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025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1.05, 1.82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1.09, 1.91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0.011</w:t>
            </w:r>
          </w:p>
        </w:tc>
      </w:tr>
      <w:tr>
        <w:trPr>
          <w:trHeight w:val="598" w:hRule="auto"/>
        </w:trPr>
        body2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565" w:hRule="auto"/>
        </w:trPr>
        body3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0.29, 3.54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0.93, 1.22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</w:tr>
      <w:tr>
        <w:trPr>
          <w:trHeight w:val="598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0.59, 6.48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body8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121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360" w:hRule="auto"/>
        </w:trPr>
        footer1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2026-05-22T09:53:40Z</dcterms:modified>
  <cp:category/>
</cp:coreProperties>
</file>