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New Sound Implementation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BC_Cell_Door_01 :  Open cage for Stephen and Nema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BC_Water_Spray_01 : Spray with water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BC_Access_Denied_01 : Access denied prompt on computer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BC_Coffee_01 : Trigger when click ‘make coffee’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BC_Nona_Reject_01 : Trigger when Nona rejects food (or kills you I guess)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BC_Nema_Accept_01 : Trigger when Nema accepts food/likes something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BC_Nema_Reject_01 : Trigger when Nema rejects food/kills you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BC_Door_Screech_01 : Trigger when opening the window to Stephen’s cage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BC_Alarms_01 : For when the alarm goes off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BC_Take_Item_01 : Take coffee, take pen, take timer, etc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BC_Pour_01 : Add milk/cream to coffee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BC_Loading_Dock_01 : Loading Dock doors open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BC_Lightswitch_01 : Lightswitch in Nona enclosure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BC_Stephen_Pos_01 : Same as the old one but normalized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BC_Stephen_Night_01 : Stephen saying Night’s name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BC_Stephen_Stephen_01 : Stephen saying his own name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BC_Stephen_Protec_01 : Stephen saves you and asks what to do next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BC_Stephen_Help_01 : Stephen asks you for help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