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快钱支付接入文档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1691"/>
        <w:gridCol w:w="1492"/>
        <w:gridCol w:w="1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6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4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1493" w:type="dxa"/>
          </w:tcPr>
          <w:p>
            <w:pPr>
              <w:ind w:firstLine="21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2021-5-18</w:t>
            </w:r>
          </w:p>
        </w:tc>
        <w:tc>
          <w:tcPr>
            <w:tcW w:w="16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编写接入文档</w:t>
            </w:r>
          </w:p>
        </w:tc>
        <w:tc>
          <w:tcPr>
            <w:tcW w:w="14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1493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开通账号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参考：文档01-申请开通流程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使用手机号注册账号，下载快钱文件和Demo （文档02-人民币网关-块钱官网.rar）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阅读快钱自助接入文档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文档02-人民币网关-块钱官网.rar解压缩，在目录人民币网关有两个文件：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人民币网关自助接入文档    --- 接入文档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快钱商户证书使用说明V1.0.4 --- 这个是处理证书的，就是秘钥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《人民币网关自助接入文档》 这个是快钱的接入文档。 需要仔细阅读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重点：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tbl>
      <w:tblPr>
        <w:tblStyle w:val="5"/>
        <w:tblW w:w="9915" w:type="dxa"/>
        <w:tblInd w:w="-6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9180" w:type="dxa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、人民币网关交易流程图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持卡人通过 PC 端、移动端等方式订购商品或服务时，持卡人完成姓名、证件类型、证件号码、银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行卡号、手机号等必要信息的鉴权签约后，后续可直接由商家向快钱发起扣款请求即可完成款项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支付的电子支付服务。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</w:pPr>
            <w:r>
              <w:drawing>
                <wp:inline distT="0" distB="0" distL="114300" distR="114300">
                  <wp:extent cx="5056505" cy="720090"/>
                  <wp:effectExtent l="0" t="0" r="1079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505" cy="72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详细支付流程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689600" cy="3250565"/>
                  <wp:effectExtent l="0" t="0" r="635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600" cy="325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1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4.1 人民币网关支付接口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drawing>
                <wp:inline distT="0" distB="0" distL="114300" distR="114300">
                  <wp:extent cx="5692140" cy="1158875"/>
                  <wp:effectExtent l="0" t="0" r="381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15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pageUrl：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接受支付结果的页面地址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bgUrl: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服务器接受支付结果的后台 地址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signType:签名类型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orderId : 商户订单号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orderAmount:商户订单金额,以分为单位。比方 10 元，提交时金额应为 1000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1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4.2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人民币网关支付查询接口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5691505" cy="1265555"/>
                  <wp:effectExtent l="0" t="0" r="4445" b="1079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1505" cy="126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queryType: 查询方式 固定选择值：0、1 ； 0 按商户订单号单笔查询（只 返回成功订单） ；1 按交易结束时间批量查询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返回结果： json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payResult  10 : 支付成功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1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4.5 接口安全机制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数据校验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商户在接收快钱系统交易通知后，除了对签名字符串进行校验以外，还应当对返回数据中的关键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数据与提交前的相应数据进行对比校验，如将快钱返回的订单金额与提交时对应的订单金额进行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对比，防止恶意欺骗。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  <w:lang w:val="en-US" w:eastAsia="zh-CN" w:bidi="ar"/>
              </w:rPr>
              <w:t xml:space="preserve">(2)请求时签名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  <w:lang w:val="en-US" w:eastAsia="zh-CN" w:bidi="ar"/>
              </w:rPr>
              <w:t xml:space="preserve">将请求的验签字段标明的域加上系统分配的商户密钥，按照验签字段标明顺序拼成一个字符串，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  <w:lang w:val="en-US" w:eastAsia="zh-CN" w:bidi="ar"/>
              </w:rPr>
              <w:t>用“&amp;”分割。对这个字符串做 MD5 摘要。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5407A3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5407A3"/>
                <w:kern w:val="0"/>
                <w:sz w:val="21"/>
                <w:szCs w:val="21"/>
                <w:highlight w:val="none"/>
                <w:lang w:val="en-US" w:eastAsia="zh-CN" w:bidi="ar"/>
              </w:rPr>
              <w:t xml:space="preserve">(3)通知时验证签名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5407A3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5407A3"/>
                <w:kern w:val="0"/>
                <w:sz w:val="21"/>
                <w:szCs w:val="21"/>
                <w:highlight w:val="none"/>
                <w:lang w:val="en-US" w:eastAsia="zh-CN" w:bidi="ar"/>
              </w:rPr>
              <w:t xml:space="preserve">商户系统接收到该请求，取出 MD5 摘要数据。将返回的验签字段标明的域加上系统分配的商户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5407A3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5407A3"/>
                <w:kern w:val="0"/>
                <w:sz w:val="21"/>
                <w:szCs w:val="21"/>
                <w:highlight w:val="none"/>
                <w:lang w:val="en-US" w:eastAsia="zh-CN" w:bidi="ar"/>
              </w:rPr>
              <w:t xml:space="preserve">密钥(MD5摘要数据除外)，按照验签字段标明顺序拼成一个字符串，用“&amp;”分割。对这个字符串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5407A3"/>
                <w:kern w:val="0"/>
                <w:sz w:val="21"/>
                <w:szCs w:val="21"/>
                <w:highlight w:val="none"/>
                <w:lang w:val="en-US" w:eastAsia="zh-CN" w:bidi="ar"/>
              </w:rPr>
              <w:t>做 MD5 摘要。比较两个 MD5 值是否相等，如果相等，说明该笔通知信息有效。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  <w:lang w:val="en-US" w:eastAsia="zh-CN" w:bidi="ar"/>
              </w:rPr>
              <w:t xml:space="preserve">RSA方式（非对称算法）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  <w:lang w:val="en-US" w:eastAsia="zh-CN" w:bidi="ar"/>
              </w:rPr>
              <w:t xml:space="preserve">商户提交用商户私钥证书加密，快钱通过商户的公钥证书来解密；快钱返回时是通过快钱私钥证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  <w:lang w:val="en-US" w:eastAsia="zh-CN" w:bidi="ar"/>
              </w:rPr>
              <w:t xml:space="preserve">书加密，商户用快钱公钥证书解密来验签。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180" w:type="dxa"/>
          </w:tcPr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使用快钱demo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在人民币网关\DEMO\JAVA</w:t>
      </w:r>
    </w:p>
    <w:p>
      <w:r>
        <w:drawing>
          <wp:inline distT="0" distB="0" distL="114300" distR="114300">
            <wp:extent cx="2609850" cy="885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人民币网关支付接口：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证书文件：人民币网关\DEMO\JAVA\人民币网关支付\rmb\FI\src\Util\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人民币网关\DEMO\JAVA\人民币网关支付\rmb\FI\WebRoot\WEB-INF\classes\Util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10012140356</w:t>
      </w:r>
      <w:r>
        <w:rPr>
          <w:rFonts w:hint="eastAsia"/>
          <w:lang w:val="en-US" w:eastAsia="zh-CN"/>
        </w:rPr>
        <w:t>.pfx ：商户证书文件（商户的私钥）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CFCA_sandbox</w:t>
      </w:r>
      <w:r>
        <w:rPr>
          <w:rFonts w:hint="eastAsia"/>
          <w:lang w:val="en-US" w:eastAsia="zh-CN"/>
        </w:rPr>
        <w:t>.cer : 模拟使用的快钱公钥证书，这个例子中无效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99bill.cert.rsa.20140803.cer ：快钱公钥证书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Pkipair.java</w:t>
      </w:r>
      <w:r>
        <w:rPr>
          <w:rFonts w:hint="eastAsia"/>
          <w:lang w:val="en-US" w:eastAsia="zh-CN"/>
        </w:rPr>
        <w:t xml:space="preserve"> ：进行签名的计算的类。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signMsg（） 商户发请求给快钱，生成sign使用的方法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enCodeByCer（）商户收到快钱通知支付结果时， 验证数据是快钱发送过来，验签方法。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CFCA_sandbox.cer</w:t>
      </w:r>
      <w:r>
        <w:rPr>
          <w:rFonts w:hint="eastAsia"/>
          <w:lang w:val="en-US" w:eastAsia="zh-CN"/>
        </w:rPr>
        <w:t xml:space="preserve">这个证书换为 99bill.cert.rsa.20140803.cer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人民币网关查询接口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 人民币网关\DEMO\JAVA\人民币网关支付、退款查询\HttpQuery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src\com\query\Test\ Query.java HttpUtil.java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查询密钥：27YKWKBKHT2IZSQ4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在人民币网关\DEMO\测试公私钥\说明.txt 有商户信息说明和查询秘钥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测试银行卡：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可用的银行卡: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6214 6800 3838 7096 北京银行的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default"/>
          <w:lang w:val="en-US" w:eastAsia="zh-CN"/>
        </w:rPr>
        <w:t>张峰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身份证  110101199105149839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测试环境：不对卡，姓名，身份证做检查， 正式环境会检查。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盈利宝接入快钱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在micr-web项目中，发起对快钱的请求。  在micr-pay获取异步通知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商户使用 10012140356， 所有接口都使用这个商户号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商户证书，也就是秘钥文件：10012140356.pfx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10012140356.pfx 是商户私钥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10012140356.pem: 商户公钥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快钱文档：关于接入方面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https://help.99bill.com/index.php/1zhifuwenti/%E7%BD%91%E5%85%B3%E6%94%AF%E4%BB%98/%E4%BA%BA%E6%B0%91%E5%B8%81%E7%BD%91%E5%85%B31/2606-%E4%BA%BA%E6%B0%91%E5%B8%81%E7%BD%91%E5%85%B3.html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AD80A7"/>
    <w:multiLevelType w:val="singleLevel"/>
    <w:tmpl w:val="20AD80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617FF0C"/>
    <w:multiLevelType w:val="singleLevel"/>
    <w:tmpl w:val="2617FF0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D3438"/>
    <w:rsid w:val="05BD4F00"/>
    <w:rsid w:val="0A156264"/>
    <w:rsid w:val="0E5940E7"/>
    <w:rsid w:val="1C3C6361"/>
    <w:rsid w:val="2CEA6D5D"/>
    <w:rsid w:val="2D1E3E2B"/>
    <w:rsid w:val="2FFC51D4"/>
    <w:rsid w:val="389A245F"/>
    <w:rsid w:val="3E1E52FB"/>
    <w:rsid w:val="448D3438"/>
    <w:rsid w:val="4CE570C6"/>
    <w:rsid w:val="4ED73847"/>
    <w:rsid w:val="55A01F6D"/>
    <w:rsid w:val="5D0244CF"/>
    <w:rsid w:val="5DB663B5"/>
    <w:rsid w:val="625B7CA9"/>
    <w:rsid w:val="650B5E72"/>
    <w:rsid w:val="6EA751EA"/>
    <w:rsid w:val="78D70402"/>
    <w:rsid w:val="79B43A3C"/>
    <w:rsid w:val="7D9C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2021-05-18T08:13:00Z</dcterms:created>
  <dc:creator>NINGMEI</dc:creator>
  <cp:lastModifiedBy>NINGMEI</cp:lastModifiedBy>
  <dcterms:modified xsi:type="dcterms:W3CDTF">2021-05-18T09:30:52Z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3EA2FB5245974716B34D605E55D7FD20</vt:lpwstr>
  </property>
</Properties>
</file>