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32" w:rsidRDefault="006B0432" w:rsidP="00487928">
      <w:pPr>
        <w:jc w:val="center"/>
        <w:rPr>
          <w:sz w:val="56"/>
          <w:szCs w:val="56"/>
        </w:rPr>
      </w:pPr>
    </w:p>
    <w:p w:rsidR="006B0432" w:rsidRDefault="006B0432" w:rsidP="00487928">
      <w:pPr>
        <w:jc w:val="center"/>
        <w:rPr>
          <w:sz w:val="56"/>
          <w:szCs w:val="56"/>
        </w:rPr>
      </w:pPr>
    </w:p>
    <w:p w:rsidR="006B0432" w:rsidRDefault="006B0432" w:rsidP="00487928">
      <w:pPr>
        <w:jc w:val="center"/>
        <w:rPr>
          <w:sz w:val="56"/>
          <w:szCs w:val="56"/>
        </w:rPr>
      </w:pPr>
    </w:p>
    <w:p w:rsidR="000A0977" w:rsidRDefault="000A0977" w:rsidP="00487928">
      <w:pPr>
        <w:jc w:val="center"/>
        <w:rPr>
          <w:sz w:val="56"/>
          <w:szCs w:val="56"/>
        </w:rPr>
      </w:pPr>
    </w:p>
    <w:p w:rsidR="000A0977" w:rsidRDefault="000A0977" w:rsidP="00487928">
      <w:pPr>
        <w:jc w:val="center"/>
        <w:rPr>
          <w:sz w:val="56"/>
          <w:szCs w:val="56"/>
        </w:rPr>
      </w:pPr>
    </w:p>
    <w:p w:rsidR="00B5383D" w:rsidRPr="00487928" w:rsidRDefault="00481514" w:rsidP="006B0432">
      <w:pPr>
        <w:pStyle w:val="Heading1"/>
        <w:jc w:val="center"/>
      </w:pPr>
      <w:r w:rsidRPr="00487928">
        <w:t>CSC2515</w:t>
      </w:r>
    </w:p>
    <w:p w:rsidR="00481514" w:rsidRPr="00487928" w:rsidRDefault="00481514" w:rsidP="006B0432">
      <w:pPr>
        <w:pStyle w:val="Heading1"/>
        <w:jc w:val="center"/>
      </w:pPr>
      <w:r w:rsidRPr="00487928">
        <w:t>Machine Learning &amp; Data Mining</w:t>
      </w:r>
    </w:p>
    <w:p w:rsidR="00481514" w:rsidRPr="00487928" w:rsidRDefault="00481514" w:rsidP="006B0432">
      <w:pPr>
        <w:pStyle w:val="Heading1"/>
        <w:jc w:val="center"/>
      </w:pPr>
      <w:r w:rsidRPr="00487928">
        <w:t>Assignment 1</w:t>
      </w:r>
    </w:p>
    <w:p w:rsidR="00481514" w:rsidRDefault="00481514" w:rsidP="00487928">
      <w:pPr>
        <w:jc w:val="center"/>
      </w:pPr>
    </w:p>
    <w:p w:rsidR="006B0432" w:rsidRDefault="006B0432" w:rsidP="00487928">
      <w:pPr>
        <w:jc w:val="center"/>
      </w:pPr>
    </w:p>
    <w:p w:rsidR="006B0432" w:rsidRDefault="006B0432" w:rsidP="00487928">
      <w:pPr>
        <w:jc w:val="center"/>
      </w:pPr>
    </w:p>
    <w:p w:rsidR="006B0432" w:rsidRDefault="006B0432" w:rsidP="00487928">
      <w:pPr>
        <w:jc w:val="center"/>
      </w:pPr>
    </w:p>
    <w:p w:rsidR="006B0432" w:rsidRDefault="006B0432" w:rsidP="00487928">
      <w:pPr>
        <w:jc w:val="center"/>
      </w:pPr>
    </w:p>
    <w:p w:rsidR="006B0432" w:rsidRDefault="006B0432" w:rsidP="00487928">
      <w:pPr>
        <w:jc w:val="center"/>
      </w:pPr>
    </w:p>
    <w:p w:rsidR="006B0432" w:rsidRDefault="006B0432" w:rsidP="00487928">
      <w:pPr>
        <w:jc w:val="center"/>
      </w:pPr>
    </w:p>
    <w:p w:rsidR="006B0432" w:rsidRDefault="006B0432" w:rsidP="00487928">
      <w:pPr>
        <w:jc w:val="center"/>
      </w:pPr>
    </w:p>
    <w:p w:rsidR="000A0977" w:rsidRDefault="000A0977" w:rsidP="00487928">
      <w:pPr>
        <w:jc w:val="center"/>
      </w:pPr>
    </w:p>
    <w:p w:rsidR="000A0977" w:rsidRDefault="000A0977" w:rsidP="00487928">
      <w:pPr>
        <w:jc w:val="center"/>
      </w:pPr>
    </w:p>
    <w:p w:rsidR="000A0977" w:rsidRDefault="000A0977" w:rsidP="00487928">
      <w:pPr>
        <w:jc w:val="center"/>
      </w:pPr>
    </w:p>
    <w:p w:rsidR="000A0977" w:rsidRDefault="000A0977" w:rsidP="00487928">
      <w:pPr>
        <w:jc w:val="center"/>
      </w:pPr>
    </w:p>
    <w:p w:rsidR="000A0977" w:rsidRDefault="000A0977" w:rsidP="00487928">
      <w:pPr>
        <w:jc w:val="center"/>
      </w:pPr>
    </w:p>
    <w:p w:rsidR="000A0977" w:rsidRDefault="000A0977" w:rsidP="00487928">
      <w:pPr>
        <w:jc w:val="center"/>
      </w:pPr>
    </w:p>
    <w:p w:rsidR="006B0432" w:rsidRPr="006B0432" w:rsidRDefault="006B0432" w:rsidP="00487928">
      <w:pPr>
        <w:jc w:val="center"/>
        <w:rPr>
          <w:sz w:val="32"/>
        </w:rPr>
      </w:pPr>
    </w:p>
    <w:p w:rsidR="00481514" w:rsidRPr="006B0432" w:rsidRDefault="00481514" w:rsidP="006B0432">
      <w:pPr>
        <w:pStyle w:val="Heading2"/>
      </w:pPr>
      <w:r w:rsidRPr="006B0432">
        <w:t>Tianxiang Chen</w:t>
      </w:r>
    </w:p>
    <w:p w:rsidR="00481514" w:rsidRPr="006B0432" w:rsidRDefault="00481514" w:rsidP="006B0432">
      <w:pPr>
        <w:pStyle w:val="Heading2"/>
      </w:pPr>
      <w:r w:rsidRPr="006B0432">
        <w:t>999473181</w:t>
      </w:r>
    </w:p>
    <w:p w:rsidR="00962A93" w:rsidRDefault="00962A93">
      <w:r>
        <w:br w:type="page"/>
      </w:r>
    </w:p>
    <w:p w:rsidR="00356FDF" w:rsidRPr="00356FDF" w:rsidRDefault="00481514" w:rsidP="00356FDF">
      <w:pPr>
        <w:pStyle w:val="Title"/>
      </w:pPr>
      <w:r w:rsidRPr="006B0432">
        <w:lastRenderedPageBreak/>
        <w:t>1. Learning basics of regression in Python</w:t>
      </w:r>
    </w:p>
    <w:p w:rsidR="00481514" w:rsidRPr="006B0432" w:rsidRDefault="00481514" w:rsidP="006B0432">
      <w:pPr>
        <w:pStyle w:val="Subtitle"/>
      </w:pPr>
      <w:r w:rsidRPr="006B0432">
        <w:t>- Load the Boston housing data from the sklearn datasets module</w:t>
      </w:r>
    </w:p>
    <w:p w:rsidR="006B0432" w:rsidRPr="006B0432" w:rsidRDefault="006B0432" w:rsidP="006B0432"/>
    <w:p w:rsidR="00481514" w:rsidRPr="006B0432" w:rsidRDefault="00481514" w:rsidP="006B0432">
      <w:r w:rsidRPr="006B0432">
        <w:t>The code is mainly provided in the skeleton code.</w:t>
      </w:r>
    </w:p>
    <w:p w:rsidR="00DE6624" w:rsidRPr="006B0432" w:rsidRDefault="00DE6624" w:rsidP="006B0432">
      <w:pPr>
        <w:rPr>
          <w:rFonts w:ascii="Calibri" w:hAnsi="Calibri" w:cs="Calibri"/>
        </w:rPr>
      </w:pPr>
      <w:r w:rsidRPr="006B0432">
        <w:t>I showed some below. For more details, please check my q1.py file.</w:t>
      </w:r>
    </w:p>
    <w:p w:rsidR="00962A93" w:rsidRDefault="00962A93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851050" w:rsidRDefault="00DE6624" w:rsidP="00851050">
      <w:pPr>
        <w:keepNext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1C9320A5" wp14:editId="498B23F1">
            <wp:extent cx="2846689" cy="12736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689" cy="12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24" w:rsidRDefault="00851050" w:rsidP="00851050">
      <w:pPr>
        <w:pStyle w:val="Caption"/>
        <w:jc w:val="center"/>
        <w:rPr>
          <w:rFonts w:ascii="URWPalladioL-Roma" w:hAnsi="URWPalladioL-Roma" w:cs="URWPalladioL-Roma"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1</w:t>
      </w:r>
      <w:r w:rsidR="000C5C25">
        <w:rPr>
          <w:noProof/>
        </w:rPr>
        <w:fldChar w:fldCharType="end"/>
      </w:r>
      <w:r>
        <w:t xml:space="preserve"> Code for loading data</w:t>
      </w:r>
    </w:p>
    <w:p w:rsidR="00DE6624" w:rsidRDefault="00DE6624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481514" w:rsidRPr="006B0432" w:rsidRDefault="00481514" w:rsidP="006B0432">
      <w:pPr>
        <w:pStyle w:val="Subtitle"/>
      </w:pPr>
      <w:r w:rsidRPr="006B0432">
        <w:t xml:space="preserve">- Describe and summarize the data in terms of number of data points, dimensions, target, </w:t>
      </w:r>
      <w:r w:rsidR="00DE6624" w:rsidRPr="006B0432">
        <w:t>etc.</w:t>
      </w:r>
    </w:p>
    <w:p w:rsidR="00481514" w:rsidRDefault="00481514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DE6624" w:rsidRPr="006B0432" w:rsidRDefault="00D83A5E" w:rsidP="00857784">
      <w:r w:rsidRPr="006B0432">
        <w:t>“X”, the data set, is a (506, 13) matrix, which has 506 data. Each datum has 13 features</w:t>
      </w:r>
      <w:r w:rsidR="008C10C3" w:rsidRPr="006B0432">
        <w:t>, named as</w:t>
      </w:r>
      <w:r w:rsidRPr="006B0432">
        <w:t>: ‘CRIM’, ‘ZN’, ‘INDUS’, ‘CHAS’, ‘NOX’, ‘RM’, ‘AGE’, ‘DIS’, ‘RAD’, ‘TAX’, ‘PTRATIO’, ‘B’, ‘LSTAT’.</w:t>
      </w:r>
      <w:r w:rsidR="009F3B6D" w:rsidRPr="006B0432">
        <w:t xml:space="preserve"> Notice at this step, bias term</w:t>
      </w:r>
      <w:r w:rsidR="00A97429" w:rsidRPr="006B0432">
        <w:t xml:space="preserve"> hasn’t been added</w:t>
      </w:r>
      <w:r w:rsidR="009F3B6D" w:rsidRPr="006B0432">
        <w:t>.</w:t>
      </w:r>
    </w:p>
    <w:p w:rsidR="009F3B6D" w:rsidRPr="006B0432" w:rsidRDefault="009F3B6D" w:rsidP="00857784"/>
    <w:p w:rsidR="009F3B6D" w:rsidRPr="006B0432" w:rsidRDefault="009F3B6D" w:rsidP="00857784">
      <w:r w:rsidRPr="006B0432">
        <w:t xml:space="preserve">“y”, the target vector, is a (506,1) matrix. It has 506 predicted housing </w:t>
      </w:r>
      <w:r w:rsidR="00356FDF" w:rsidRPr="006B0432">
        <w:t>prices</w:t>
      </w:r>
      <w:r w:rsidRPr="006B0432">
        <w:t>, which matches the 506 data for the input from “X”.</w:t>
      </w:r>
    </w:p>
    <w:p w:rsidR="008C10C3" w:rsidRPr="006B0432" w:rsidRDefault="008C10C3" w:rsidP="00857784"/>
    <w:p w:rsidR="008C10C3" w:rsidRPr="006B0432" w:rsidRDefault="008C10C3" w:rsidP="00857784">
      <w:r w:rsidRPr="006B0432">
        <w:t xml:space="preserve">For my </w:t>
      </w:r>
      <w:r w:rsidR="009F3B6D" w:rsidRPr="006B0432">
        <w:t xml:space="preserve">own </w:t>
      </w:r>
      <w:r w:rsidRPr="006B0432">
        <w:t>curiosity</w:t>
      </w:r>
      <w:r w:rsidR="009F3B6D" w:rsidRPr="006B0432">
        <w:t xml:space="preserve"> also for a better understanding of the features</w:t>
      </w:r>
      <w:r w:rsidRPr="006B0432">
        <w:t xml:space="preserve">, I searched online for the full name of these features, as </w:t>
      </w:r>
      <w:r w:rsidR="00962A93" w:rsidRPr="006B0432">
        <w:t xml:space="preserve">shown </w:t>
      </w:r>
      <w:r w:rsidRPr="006B0432">
        <w:t>below</w:t>
      </w:r>
      <w:r w:rsidR="006A5054" w:rsidRPr="006B0432">
        <w:t xml:space="preserve"> </w:t>
      </w:r>
      <w:r w:rsidR="00B2277C" w:rsidRPr="006B0432">
        <w:t>[1]</w:t>
      </w:r>
      <w:r w:rsidRPr="006B0432">
        <w:t>:</w:t>
      </w:r>
    </w:p>
    <w:p w:rsidR="00962A93" w:rsidRPr="00857784" w:rsidRDefault="00B2277C" w:rsidP="00B22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857784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1"/>
        <w:gridCol w:w="6933"/>
      </w:tblGrid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CRIM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Crime rate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ZN</w:t>
            </w:r>
          </w:p>
        </w:tc>
        <w:tc>
          <w:tcPr>
            <w:tcW w:w="6934" w:type="dxa"/>
          </w:tcPr>
          <w:p w:rsidR="00857784" w:rsidRPr="00857784" w:rsidRDefault="00857784" w:rsidP="0085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residential land zoned for lots over 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25,000 ft</w:t>
            </w: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land occupied by nonretail business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CHAS</w:t>
            </w:r>
          </w:p>
        </w:tc>
        <w:tc>
          <w:tcPr>
            <w:tcW w:w="6934" w:type="dxa"/>
          </w:tcPr>
          <w:p w:rsidR="00857784" w:rsidRPr="00857784" w:rsidRDefault="00857784" w:rsidP="0085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Charles River dumm</w:t>
            </w: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y variable (= 1 if tract bounds 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river; 0 otherwise)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NOX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itric oxides concentration (parts per 10 million)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verage number of rooms per dwelling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owner-occupied units built prior to 1940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eighted distances to five Boston employment centres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RAD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ndex of accessibility to radial highways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ull-value property-tax rate per $10,000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6934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Pupil/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teacher ratio by town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6934" w:type="dxa"/>
          </w:tcPr>
          <w:p w:rsidR="00857784" w:rsidRPr="00857784" w:rsidRDefault="00857784" w:rsidP="0085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1000(Bk - 0.63)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where Bk is the proportion of blacks by town</w:t>
            </w:r>
          </w:p>
        </w:tc>
      </w:tr>
      <w:tr w:rsidR="00857784" w:rsidTr="00857784">
        <w:tc>
          <w:tcPr>
            <w:tcW w:w="846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857784" w:rsidRPr="00857784" w:rsidRDefault="00857784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6934" w:type="dxa"/>
          </w:tcPr>
          <w:p w:rsidR="00857784" w:rsidRPr="00857784" w:rsidRDefault="00857784" w:rsidP="008267D0">
            <w:pPr>
              <w:keepNext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8577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L</w:t>
            </w:r>
            <w:r w:rsidRPr="00962A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ower status of the population</w:t>
            </w:r>
          </w:p>
        </w:tc>
      </w:tr>
    </w:tbl>
    <w:p w:rsidR="009F3B6D" w:rsidRPr="00857784" w:rsidRDefault="008267D0" w:rsidP="008267D0">
      <w:pPr>
        <w:pStyle w:val="Caption"/>
        <w:jc w:val="center"/>
        <w:rPr>
          <w:rFonts w:ascii="URWPalladioL-Roma" w:hAnsi="URWPalladioL-Roma" w:cs="URWPalladioL-Roma"/>
        </w:rPr>
        <w:sectPr w:rsidR="009F3B6D" w:rsidRPr="00857784"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Table </w:t>
      </w:r>
      <w:r w:rsidR="000C5C25">
        <w:fldChar w:fldCharType="begin"/>
      </w:r>
      <w:r w:rsidR="000C5C25">
        <w:instrText xml:space="preserve"> SEQ Table \* ROMAN </w:instrText>
      </w:r>
      <w:r w:rsidR="000C5C25">
        <w:fldChar w:fldCharType="separate"/>
      </w:r>
      <w:r w:rsidR="00F21D86">
        <w:rPr>
          <w:noProof/>
        </w:rPr>
        <w:t>I</w:t>
      </w:r>
      <w:r w:rsidR="000C5C25">
        <w:rPr>
          <w:noProof/>
        </w:rPr>
        <w:fldChar w:fldCharType="end"/>
      </w:r>
      <w:r>
        <w:t xml:space="preserve"> F</w:t>
      </w:r>
      <w:r>
        <w:rPr>
          <w:rFonts w:hint="eastAsia"/>
        </w:rPr>
        <w:t>eatures</w:t>
      </w:r>
      <w:r>
        <w:t xml:space="preserve"> </w:t>
      </w:r>
      <w:r>
        <w:rPr>
          <w:rFonts w:hint="eastAsia"/>
        </w:rPr>
        <w:t>Explanation</w:t>
      </w:r>
    </w:p>
    <w:p w:rsidR="00481514" w:rsidRDefault="00481514" w:rsidP="00857784">
      <w:pPr>
        <w:pStyle w:val="Subtitle"/>
      </w:pPr>
      <w:r>
        <w:rPr>
          <w:rFonts w:ascii="CMSY10" w:hAnsi="CMSY10" w:cs="CMSY10"/>
        </w:rPr>
        <w:lastRenderedPageBreak/>
        <w:t xml:space="preserve">- </w:t>
      </w:r>
      <w:r>
        <w:t>Visualization: present a single grid containing plots for each feature against the target. Choose</w:t>
      </w:r>
    </w:p>
    <w:p w:rsidR="00481514" w:rsidRDefault="00481514" w:rsidP="00857784">
      <w:pPr>
        <w:pStyle w:val="Subtitle"/>
        <w:rPr>
          <w:rFonts w:ascii="URWPalladioL-Ital" w:hAnsi="URWPalladioL-Ital" w:cs="URWPalladioL-Ital"/>
        </w:rPr>
      </w:pPr>
      <w:r>
        <w:t xml:space="preserve">the appropriate axis for dependent vs. independent variables. </w:t>
      </w:r>
      <w:r w:rsidRPr="008267D0">
        <w:t xml:space="preserve">Hint: use </w:t>
      </w:r>
      <w:proofErr w:type="spellStart"/>
      <w:proofErr w:type="gramStart"/>
      <w:r w:rsidRPr="008267D0">
        <w:rPr>
          <w:i/>
        </w:rPr>
        <w:t>pyplot.tight</w:t>
      </w:r>
      <w:proofErr w:type="spellEnd"/>
      <w:proofErr w:type="gramEnd"/>
      <w:r w:rsidRPr="008267D0">
        <w:t xml:space="preserve"> layout function to make your grid readable</w:t>
      </w:r>
    </w:p>
    <w:p w:rsidR="007C456C" w:rsidRDefault="007C456C" w:rsidP="00481514">
      <w:pPr>
        <w:autoSpaceDE w:val="0"/>
        <w:autoSpaceDN w:val="0"/>
        <w:adjustRightInd w:val="0"/>
        <w:spacing w:after="0"/>
        <w:rPr>
          <w:rFonts w:ascii="URWPalladioL-Ital" w:hAnsi="URWPalladioL-Ital" w:cs="URWPalladioL-Ital"/>
        </w:rPr>
      </w:pPr>
    </w:p>
    <w:p w:rsidR="007C456C" w:rsidRDefault="007C456C" w:rsidP="008267D0">
      <w:r>
        <w:t>I plotted each feature vs. price, altogether 13 plots.</w:t>
      </w:r>
      <w:r w:rsidR="007A74B5">
        <w:t xml:space="preserve"> </w:t>
      </w:r>
      <w:r w:rsidR="007A74B5" w:rsidRPr="007C21E2">
        <w:rPr>
          <w:u w:val="double"/>
        </w:rPr>
        <w:t>Notice in these plots, I have not normalized each feature.</w:t>
      </w:r>
      <w:r w:rsidR="007A74B5">
        <w:t xml:space="preserve"> For later</w:t>
      </w:r>
      <w:r w:rsidR="00F87903">
        <w:t xml:space="preserve"> part where we compare the importance of each feature, I normalized them since we want to compare in a same way.</w:t>
      </w:r>
    </w:p>
    <w:p w:rsidR="009F3B6D" w:rsidRDefault="009F3B6D" w:rsidP="00481514">
      <w:pPr>
        <w:autoSpaceDE w:val="0"/>
        <w:autoSpaceDN w:val="0"/>
        <w:adjustRightInd w:val="0"/>
        <w:spacing w:after="0"/>
        <w:rPr>
          <w:rFonts w:ascii="URWPalladioL-Ital" w:hAnsi="URWPalladioL-Ital" w:cs="URWPalladioL-Ital"/>
        </w:rPr>
      </w:pPr>
    </w:p>
    <w:p w:rsidR="00851050" w:rsidRDefault="009F3B6D" w:rsidP="00851050">
      <w:pPr>
        <w:keepNext/>
        <w:autoSpaceDE w:val="0"/>
        <w:autoSpaceDN w:val="0"/>
        <w:adjustRightInd w:val="0"/>
        <w:spacing w:after="0"/>
        <w:jc w:val="center"/>
      </w:pPr>
      <w:r>
        <w:rPr>
          <w:rFonts w:ascii="URWPalladioL-Ital" w:hAnsi="URWPalladioL-Ital" w:cs="URWPalladioL-Ital"/>
          <w:noProof/>
        </w:rPr>
        <w:drawing>
          <wp:inline distT="0" distB="0" distL="0" distR="0">
            <wp:extent cx="8805600" cy="46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5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6D" w:rsidRDefault="00851050" w:rsidP="00851050">
      <w:pPr>
        <w:pStyle w:val="Caption"/>
        <w:jc w:val="center"/>
        <w:rPr>
          <w:rFonts w:ascii="URWPalladioL-Ital" w:hAnsi="URWPalladioL-Ital" w:cs="URWPalladioL-Ital"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2</w:t>
      </w:r>
      <w:r w:rsidR="000C5C25">
        <w:rPr>
          <w:noProof/>
        </w:rPr>
        <w:fldChar w:fldCharType="end"/>
      </w:r>
      <w:r>
        <w:t xml:space="preserve"> Plots for Price vs. each feature</w:t>
      </w:r>
    </w:p>
    <w:p w:rsidR="009F3B6D" w:rsidRDefault="009F3B6D" w:rsidP="009F3B6D">
      <w:pPr>
        <w:rPr>
          <w:rFonts w:ascii="CMSY10" w:hAnsi="CMSY10" w:cs="CMSY10"/>
        </w:rPr>
        <w:sectPr w:rsidR="009F3B6D" w:rsidSect="00851050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481514" w:rsidRDefault="00481514" w:rsidP="00356FDF">
      <w:pPr>
        <w:pStyle w:val="Subtitle"/>
        <w:rPr>
          <w:rFonts w:ascii="URWPalladioL-Ital" w:hAnsi="URWPalladioL-Ital" w:cs="URWPalladioL-Ital"/>
        </w:rPr>
      </w:pPr>
      <w:r w:rsidRPr="00481514">
        <w:rPr>
          <w:rFonts w:ascii="CMSY10" w:hAnsi="CMSY10" w:cs="CMSY10"/>
        </w:rPr>
        <w:lastRenderedPageBreak/>
        <w:t>-</w:t>
      </w:r>
      <w:r>
        <w:t xml:space="preserve"> </w:t>
      </w:r>
      <w:r w:rsidRPr="00481514">
        <w:t>Divide your data into training and test sets, where the training set consists of 80% of the data</w:t>
      </w:r>
      <w:r w:rsidR="009F3B6D">
        <w:rPr>
          <w:rFonts w:ascii="CMSY10" w:hAnsi="CMSY10" w:cs="CMSY10"/>
        </w:rPr>
        <w:t xml:space="preserve"> </w:t>
      </w:r>
      <w:r>
        <w:t xml:space="preserve">points (chosen at random). </w:t>
      </w:r>
      <w:r>
        <w:rPr>
          <w:rFonts w:ascii="URWPalladioL-Bold" w:hAnsi="URWPalladioL-Bold" w:cs="URWPalladioL-Bold"/>
          <w:bCs/>
        </w:rPr>
        <w:t xml:space="preserve">Hint: </w:t>
      </w:r>
      <w:r>
        <w:rPr>
          <w:rFonts w:ascii="URWPalladioL-Ital" w:hAnsi="URWPalladioL-Ital" w:cs="URWPalladioL-Ital"/>
        </w:rPr>
        <w:t xml:space="preserve">You may find </w:t>
      </w:r>
      <w:proofErr w:type="spellStart"/>
      <w:proofErr w:type="gramStart"/>
      <w:r w:rsidRPr="00DE6624">
        <w:rPr>
          <w:rFonts w:ascii="URWPalladioL-Ital" w:hAnsi="URWPalladioL-Ital" w:cs="URWPalladioL-Ital"/>
          <w:i/>
        </w:rPr>
        <w:t>numpy.random</w:t>
      </w:r>
      <w:proofErr w:type="gramEnd"/>
      <w:r w:rsidRPr="00DE6624">
        <w:rPr>
          <w:rFonts w:ascii="URWPalladioL-Ital" w:hAnsi="URWPalladioL-Ital" w:cs="URWPalladioL-Ital"/>
          <w:i/>
        </w:rPr>
        <w:t>.choice</w:t>
      </w:r>
      <w:proofErr w:type="spellEnd"/>
      <w:r>
        <w:rPr>
          <w:rFonts w:ascii="URWPalladioL-Ital" w:hAnsi="URWPalladioL-Ital" w:cs="URWPalladioL-Ital"/>
        </w:rPr>
        <w:t xml:space="preserve"> useful</w:t>
      </w:r>
    </w:p>
    <w:p w:rsidR="00A12BCB" w:rsidRDefault="00A12BCB" w:rsidP="00356FDF">
      <w:r>
        <w:t xml:space="preserve">As suggested, I used </w:t>
      </w:r>
      <w:proofErr w:type="spellStart"/>
      <w:proofErr w:type="gramStart"/>
      <w:r w:rsidRPr="00A12BCB">
        <w:rPr>
          <w:i/>
        </w:rPr>
        <w:t>numpy.random</w:t>
      </w:r>
      <w:proofErr w:type="gramEnd"/>
      <w:r w:rsidRPr="00A12BCB">
        <w:rPr>
          <w:i/>
        </w:rPr>
        <w:t>.choice</w:t>
      </w:r>
      <w:proofErr w:type="spellEnd"/>
      <w:r>
        <w:t xml:space="preserve"> function.</w:t>
      </w:r>
    </w:p>
    <w:p w:rsidR="007C456C" w:rsidRDefault="007C456C" w:rsidP="00356FDF">
      <w:r>
        <w:t>I showed some code below. For more details, please check my q1.py file.</w:t>
      </w:r>
    </w:p>
    <w:p w:rsidR="007C456C" w:rsidRPr="009F3B6D" w:rsidRDefault="007C456C" w:rsidP="00481514">
      <w:pPr>
        <w:rPr>
          <w:rFonts w:ascii="CMSY10" w:hAnsi="CMSY10" w:cs="CMSY10"/>
        </w:rPr>
      </w:pPr>
    </w:p>
    <w:p w:rsidR="00851050" w:rsidRDefault="00A12BCB" w:rsidP="00851050">
      <w:pPr>
        <w:keepNext/>
        <w:jc w:val="center"/>
      </w:pPr>
      <w:r>
        <w:rPr>
          <w:noProof/>
        </w:rPr>
        <w:drawing>
          <wp:inline distT="0" distB="0" distL="0" distR="0" wp14:anchorId="480D938E" wp14:editId="4A5F68E0">
            <wp:extent cx="5143635" cy="2291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635" cy="22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14" w:rsidRDefault="00851050" w:rsidP="00851050">
      <w:pPr>
        <w:pStyle w:val="Caption"/>
        <w:jc w:val="center"/>
        <w:rPr>
          <w:rFonts w:ascii="URWPalladioL-Ital" w:hAnsi="URWPalladioL-Ital" w:cs="URWPalladioL-Ital"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3</w:t>
      </w:r>
      <w:r w:rsidR="000C5C25">
        <w:rPr>
          <w:noProof/>
        </w:rPr>
        <w:fldChar w:fldCharType="end"/>
      </w:r>
      <w:r>
        <w:t xml:space="preserve"> Code for split data into train and test</w:t>
      </w:r>
    </w:p>
    <w:p w:rsidR="004C779D" w:rsidRDefault="004C779D" w:rsidP="00356FDF">
      <w:pPr>
        <w:pStyle w:val="Subtitle"/>
      </w:pPr>
    </w:p>
    <w:p w:rsidR="00481514" w:rsidRDefault="00481514" w:rsidP="00356FDF">
      <w:pPr>
        <w:pStyle w:val="Subtitle"/>
      </w:pPr>
      <w:r w:rsidRPr="00481514">
        <w:t>-</w:t>
      </w:r>
      <w:r>
        <w:t xml:space="preserve"> </w:t>
      </w:r>
      <w:r w:rsidRPr="00481514">
        <w:t>Write code to perform linear regression to predict the targets using the training data. Remember</w:t>
      </w:r>
      <w:r>
        <w:t xml:space="preserve"> to add a bias term to your model.</w:t>
      </w:r>
    </w:p>
    <w:p w:rsidR="00481514" w:rsidRDefault="00481514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10270D" w:rsidRDefault="0010270D" w:rsidP="00356FDF">
      <w:r>
        <w:t>Bias term was added first by appending a column</w:t>
      </w:r>
      <w:r w:rsidR="00386487">
        <w:t xml:space="preserve"> of zeros to the first colu</w:t>
      </w:r>
      <w:r>
        <w:t>m</w:t>
      </w:r>
      <w:r w:rsidR="00386487">
        <w:t>n</w:t>
      </w:r>
      <w:r>
        <w:t xml:space="preserve"> of the X matrix.</w:t>
      </w:r>
    </w:p>
    <w:p w:rsidR="00386487" w:rsidRDefault="00386487" w:rsidP="00356FDF">
      <w:r>
        <w:t xml:space="preserve">The w matrix is solved by using </w:t>
      </w:r>
      <w:proofErr w:type="spellStart"/>
      <w:proofErr w:type="gramStart"/>
      <w:r w:rsidRPr="00386487">
        <w:rPr>
          <w:i/>
        </w:rPr>
        <w:t>np.linalo</w:t>
      </w:r>
      <w:proofErr w:type="gramEnd"/>
      <w:r w:rsidRPr="00386487">
        <w:rPr>
          <w:i/>
        </w:rPr>
        <w:t>.solve</w:t>
      </w:r>
      <w:proofErr w:type="spellEnd"/>
      <w:r>
        <w:t xml:space="preserve"> function, using the equation learned in the lecture:</w:t>
      </w:r>
    </w:p>
    <w:p w:rsidR="00386487" w:rsidRDefault="00386487" w:rsidP="00386487">
      <w:pPr>
        <w:autoSpaceDE w:val="0"/>
        <w:autoSpaceDN w:val="0"/>
        <w:adjustRightInd w:val="0"/>
        <w:spacing w:after="0"/>
        <w:jc w:val="center"/>
      </w:pPr>
      <w:r w:rsidRPr="002338E2">
        <w:rPr>
          <w:position w:val="-10"/>
        </w:rPr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12" o:title=""/>
          </v:shape>
          <o:OLEObject Type="Embed" ProgID="Equation.DSMT4" ShapeID="_x0000_i1025" DrawAspect="Content" ObjectID="_1568664077" r:id="rId13"/>
        </w:object>
      </w:r>
    </w:p>
    <w:p w:rsidR="00386487" w:rsidRDefault="00386487" w:rsidP="00386487">
      <w:pPr>
        <w:autoSpaceDE w:val="0"/>
        <w:autoSpaceDN w:val="0"/>
        <w:adjustRightInd w:val="0"/>
        <w:spacing w:after="0"/>
        <w:jc w:val="center"/>
        <w:rPr>
          <w:rFonts w:ascii="URWPalladioL-Roma" w:hAnsi="URWPalladioL-Roma" w:cs="URWPalladioL-Roma"/>
        </w:rPr>
      </w:pPr>
    </w:p>
    <w:p w:rsidR="00851050" w:rsidRDefault="0010270D" w:rsidP="00851050">
      <w:pPr>
        <w:keepNext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31D90801" wp14:editId="2399F4CD">
            <wp:extent cx="5486400" cy="1656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14" w:rsidRDefault="00851050" w:rsidP="00851050">
      <w:pPr>
        <w:pStyle w:val="Caption"/>
        <w:jc w:val="center"/>
        <w:rPr>
          <w:rFonts w:ascii="URWPalladioL-Roma" w:hAnsi="URWPalladioL-Roma" w:cs="URWPalladioL-Roma"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4</w:t>
      </w:r>
      <w:r w:rsidR="000C5C25">
        <w:rPr>
          <w:noProof/>
        </w:rPr>
        <w:fldChar w:fldCharType="end"/>
      </w:r>
      <w:r>
        <w:t xml:space="preserve"> Code for implementing linear regression</w:t>
      </w:r>
    </w:p>
    <w:p w:rsidR="00386487" w:rsidRDefault="00386487" w:rsidP="00984321">
      <w:pPr>
        <w:autoSpaceDE w:val="0"/>
        <w:autoSpaceDN w:val="0"/>
        <w:adjustRightInd w:val="0"/>
        <w:spacing w:after="0"/>
        <w:jc w:val="center"/>
        <w:rPr>
          <w:rFonts w:ascii="URWPalladioL-Roma" w:hAnsi="URWPalladioL-Roma" w:cs="URWPalladioL-Roma"/>
        </w:rPr>
      </w:pPr>
    </w:p>
    <w:p w:rsidR="00386487" w:rsidRDefault="00386487">
      <w:pPr>
        <w:rPr>
          <w:rFonts w:ascii="CMSY10" w:hAnsi="CMSY10" w:cs="CMSY10"/>
        </w:rPr>
      </w:pPr>
      <w:r>
        <w:rPr>
          <w:rFonts w:ascii="CMSY10" w:hAnsi="CMSY10" w:cs="CMSY10"/>
        </w:rPr>
        <w:br w:type="page"/>
      </w:r>
    </w:p>
    <w:p w:rsidR="00481514" w:rsidRDefault="00481514" w:rsidP="00356FDF">
      <w:pPr>
        <w:pStyle w:val="Subtitle"/>
      </w:pPr>
      <w:r>
        <w:rPr>
          <w:rFonts w:ascii="CMSY10" w:hAnsi="CMSY10" w:cs="CMSY10"/>
        </w:rPr>
        <w:lastRenderedPageBreak/>
        <w:t xml:space="preserve">- </w:t>
      </w:r>
      <w:r>
        <w:t>Tabulate each feature along with its associated weight and present them in a table. Explain</w:t>
      </w:r>
      <w:r w:rsidR="00356FDF">
        <w:t xml:space="preserve"> </w:t>
      </w:r>
      <w:r>
        <w:t>what the sign of the weight mean</w:t>
      </w:r>
      <w:r w:rsidR="00356FDF">
        <w:t xml:space="preserve">s in the third column (’INDUS’) of this table. Does the sign </w:t>
      </w:r>
      <w:r>
        <w:t>match what you expected? Why?</w:t>
      </w:r>
    </w:p>
    <w:p w:rsidR="00481514" w:rsidRDefault="00481514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386487" w:rsidRPr="00356FDF" w:rsidRDefault="00386487" w:rsidP="00481514">
      <w:pPr>
        <w:autoSpaceDE w:val="0"/>
        <w:autoSpaceDN w:val="0"/>
        <w:adjustRightInd w:val="0"/>
        <w:spacing w:after="0"/>
        <w:rPr>
          <w:b/>
        </w:rPr>
      </w:pPr>
      <w:r w:rsidRPr="00356FDF">
        <w:t>Notice since we randomly select data set into training and test sets, each t</w:t>
      </w:r>
      <w:r w:rsidR="00142EB9" w:rsidRPr="00356FDF">
        <w:t>ime weight for each feature</w:t>
      </w:r>
      <w:r w:rsidRPr="00356FDF">
        <w:t xml:space="preserve"> varies. Here I ran the code 3 times and recorded down the feature values.</w:t>
      </w:r>
      <w:r w:rsidR="00E765EC" w:rsidRPr="00356FDF">
        <w:t xml:space="preserve"> The third column, (‘INDUS’), corresponds to w3 here, which is highlight in red</w:t>
      </w:r>
      <w:r w:rsidR="00E765EC" w:rsidRPr="00356FDF">
        <w:rPr>
          <w:b/>
        </w:rPr>
        <w:t>.</w:t>
      </w:r>
      <w:r w:rsidR="00F87903" w:rsidRPr="00356FDF">
        <w:rPr>
          <w:b/>
        </w:rPr>
        <w:t xml:space="preserve"> </w:t>
      </w:r>
      <w:r w:rsidR="00F87903" w:rsidRPr="007C21E2">
        <w:rPr>
          <w:u w:val="double"/>
        </w:rPr>
        <w:t>Also, since we want to compare the w magnitude to rank/value the features, we should normalize features to let them have the same weight (I make every feature in the range of 0-1 by dividing its max. value among 506 input data</w:t>
      </w:r>
      <w:r w:rsidR="00C70EC1" w:rsidRPr="007C21E2">
        <w:rPr>
          <w:u w:val="double"/>
        </w:rPr>
        <w:t>, shown in below</w:t>
      </w:r>
      <w:r w:rsidR="00F87903" w:rsidRPr="007C21E2">
        <w:rPr>
          <w:u w:val="double"/>
        </w:rPr>
        <w:t>)</w:t>
      </w:r>
    </w:p>
    <w:p w:rsidR="00C70EC1" w:rsidRDefault="00C70EC1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  <w:b/>
        </w:rPr>
      </w:pPr>
    </w:p>
    <w:p w:rsidR="00C70EC1" w:rsidRDefault="00C70EC1" w:rsidP="00C70EC1">
      <w:pPr>
        <w:keepNext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20412A27" wp14:editId="794DC67A">
            <wp:extent cx="3663139" cy="91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139" cy="9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C1" w:rsidRPr="00851050" w:rsidRDefault="00C70EC1" w:rsidP="00C70EC1">
      <w:pPr>
        <w:pStyle w:val="Caption"/>
        <w:jc w:val="center"/>
        <w:rPr>
          <w:rFonts w:ascii="URWPalladioL-Roma" w:hAnsi="URWPalladioL-Roma" w:cs="URWPalladioL-Roma"/>
          <w:b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5</w:t>
      </w:r>
      <w:r w:rsidR="000C5C25">
        <w:rPr>
          <w:noProof/>
        </w:rPr>
        <w:fldChar w:fldCharType="end"/>
      </w:r>
      <w:r>
        <w:t xml:space="preserve"> Code for normalizing features within [0,1] range</w:t>
      </w:r>
    </w:p>
    <w:p w:rsidR="009C25B1" w:rsidRDefault="00003F82" w:rsidP="00356FDF">
      <w:r>
        <w:t>I notice</w:t>
      </w:r>
      <w:r w:rsidR="009C25B1">
        <w:t xml:space="preserve">d the sign of INDUS varies. Also, the w3’s magnitude is quite small compared with other w coefficients. </w:t>
      </w:r>
    </w:p>
    <w:p w:rsidR="009C25B1" w:rsidRDefault="009C25B1" w:rsidP="00356FDF"/>
    <w:p w:rsidR="009C25B1" w:rsidRDefault="009C25B1" w:rsidP="00356FDF">
      <w:r>
        <w:t>This result matches what my expected.</w:t>
      </w:r>
    </w:p>
    <w:p w:rsidR="009C25B1" w:rsidRDefault="009C25B1" w:rsidP="00356FDF"/>
    <w:p w:rsidR="009C25B1" w:rsidRDefault="009C25B1" w:rsidP="00356FDF">
      <w:r>
        <w:t xml:space="preserve">This could be verified with the INDUS vs. Price plot shown in previous section. In that plot, INDUS doesn’t show </w:t>
      </w:r>
      <w:r w:rsidR="00FA65D8">
        <w:t xml:space="preserve">a </w:t>
      </w:r>
      <w:r w:rsidR="00003F82">
        <w:t>direct relation</w:t>
      </w:r>
      <w:r>
        <w:t xml:space="preserve"> </w:t>
      </w:r>
      <w:r w:rsidR="00003F82">
        <w:t>to</w:t>
      </w:r>
      <w:r>
        <w:t xml:space="preserve"> the price. Price can be either high or low when the INDUS is </w:t>
      </w:r>
      <w:r w:rsidR="00FA65D8">
        <w:t>small. The same applies to price when INDUS is large.</w:t>
      </w:r>
    </w:p>
    <w:p w:rsidR="00FA65D8" w:rsidRDefault="00FA65D8" w:rsidP="00356FDF"/>
    <w:p w:rsidR="00FA65D8" w:rsidRDefault="00FA65D8" w:rsidP="00356FDF">
      <w:r>
        <w:t xml:space="preserve">So, from the plot, we could say INDUS has </w:t>
      </w:r>
      <w:r w:rsidR="00875834">
        <w:t>an insignificant</w:t>
      </w:r>
      <w:r>
        <w:t xml:space="preserve"> impact on price (w3 </w:t>
      </w:r>
      <w:r w:rsidR="00875834">
        <w:t>varies in sign, with a small absolute magnitude</w:t>
      </w:r>
      <w:r>
        <w:t>)</w:t>
      </w:r>
      <w:r w:rsidR="00875834">
        <w:t>.</w:t>
      </w:r>
    </w:p>
    <w:p w:rsidR="00E765EC" w:rsidRDefault="00E765EC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1</w:t>
            </w:r>
            <w:r w:rsidRPr="00356FDF">
              <w:rPr>
                <w:rFonts w:ascii="Calibri" w:hAnsi="Calibri" w:cs="Calibri"/>
                <w:sz w:val="18"/>
                <w:szCs w:val="18"/>
                <w:vertAlign w:val="superscript"/>
              </w:rPr>
              <w:t>st</w:t>
            </w:r>
            <w:r w:rsidRPr="00356FDF">
              <w:rPr>
                <w:rFonts w:ascii="Calibri" w:hAnsi="Calibri" w:cs="Calibri"/>
                <w:sz w:val="18"/>
                <w:szCs w:val="18"/>
              </w:rPr>
              <w:t xml:space="preserve"> time</w:t>
            </w:r>
          </w:p>
        </w:tc>
        <w:tc>
          <w:tcPr>
            <w:tcW w:w="2158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2</w:t>
            </w:r>
            <w:r w:rsidRPr="00356FDF">
              <w:rPr>
                <w:rFonts w:ascii="Calibri" w:hAnsi="Calibri" w:cs="Calibri"/>
                <w:sz w:val="18"/>
                <w:szCs w:val="18"/>
                <w:vertAlign w:val="superscript"/>
              </w:rPr>
              <w:t>nd</w:t>
            </w:r>
            <w:r w:rsidRPr="00356FDF">
              <w:rPr>
                <w:rFonts w:ascii="Calibri" w:hAnsi="Calibri" w:cs="Calibri"/>
                <w:sz w:val="18"/>
                <w:szCs w:val="18"/>
              </w:rPr>
              <w:t xml:space="preserve"> time</w:t>
            </w:r>
          </w:p>
        </w:tc>
        <w:tc>
          <w:tcPr>
            <w:tcW w:w="2158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</w:t>
            </w:r>
            <w:r w:rsidRPr="00356FDF">
              <w:rPr>
                <w:rFonts w:ascii="Calibri" w:hAnsi="Calibri" w:cs="Calibri"/>
                <w:sz w:val="18"/>
                <w:szCs w:val="18"/>
                <w:vertAlign w:val="superscript"/>
              </w:rPr>
              <w:t>rd</w:t>
            </w:r>
            <w:r w:rsidRPr="00356FDF">
              <w:rPr>
                <w:rFonts w:ascii="Calibri" w:hAnsi="Calibri" w:cs="Calibri"/>
                <w:sz w:val="18"/>
                <w:szCs w:val="18"/>
              </w:rPr>
              <w:t xml:space="preserve"> time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w0 (Bias)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41.95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35.42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36.86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w1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-9.64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-8.74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-7.25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w2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4.89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3.94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3.65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356FDF">
              <w:rPr>
                <w:rFonts w:ascii="Calibri" w:hAnsi="Calibri" w:cs="Calibri"/>
                <w:color w:val="FF0000"/>
                <w:sz w:val="18"/>
                <w:szCs w:val="18"/>
              </w:rPr>
              <w:t>w3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356FDF">
              <w:rPr>
                <w:rFonts w:ascii="Calibri" w:hAnsi="Calibri" w:cs="Calibri"/>
                <w:color w:val="FF0000"/>
                <w:sz w:val="18"/>
                <w:szCs w:val="18"/>
              </w:rPr>
              <w:t>0.62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356FDF">
              <w:rPr>
                <w:rFonts w:ascii="Calibri" w:hAnsi="Calibri" w:cs="Calibri"/>
                <w:color w:val="FF0000"/>
                <w:sz w:val="18"/>
                <w:szCs w:val="18"/>
              </w:rPr>
              <w:t>-0.47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356FDF">
              <w:rPr>
                <w:rFonts w:ascii="Calibri" w:hAnsi="Calibri" w:cs="Calibri"/>
                <w:color w:val="FF0000"/>
                <w:sz w:val="18"/>
                <w:szCs w:val="18"/>
              </w:rPr>
              <w:t>1.27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w4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2.62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1.56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2.58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w5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-15.52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-13.46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-15.56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w6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28.45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32.25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34.82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w7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0.79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0.07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-0.77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w8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-18.60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-16.78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-16.45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w9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9.37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7.09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7.39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w10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-11.21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-8.43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-9.46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w11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-21.84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-20.41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-21.77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w12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3.75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3.68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3.35</w:t>
            </w:r>
          </w:p>
        </w:tc>
      </w:tr>
      <w:tr w:rsidR="00B67ACB" w:rsidTr="00B67ACB">
        <w:tc>
          <w:tcPr>
            <w:tcW w:w="2157" w:type="dxa"/>
          </w:tcPr>
          <w:p w:rsidR="00B67ACB" w:rsidRPr="00356FDF" w:rsidRDefault="00B67ACB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w13</w:t>
            </w:r>
          </w:p>
        </w:tc>
        <w:tc>
          <w:tcPr>
            <w:tcW w:w="2157" w:type="dxa"/>
          </w:tcPr>
          <w:p w:rsidR="00B67ACB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-22.81</w:t>
            </w:r>
          </w:p>
        </w:tc>
        <w:tc>
          <w:tcPr>
            <w:tcW w:w="2158" w:type="dxa"/>
          </w:tcPr>
          <w:p w:rsidR="00B67ACB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-19.38</w:t>
            </w:r>
          </w:p>
        </w:tc>
        <w:tc>
          <w:tcPr>
            <w:tcW w:w="2158" w:type="dxa"/>
          </w:tcPr>
          <w:p w:rsidR="00B67ACB" w:rsidRPr="00356FDF" w:rsidRDefault="00F56650" w:rsidP="00851050">
            <w:pPr>
              <w:keepNext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6FDF">
              <w:rPr>
                <w:rFonts w:ascii="Calibri" w:hAnsi="Calibri" w:cs="Calibri"/>
                <w:sz w:val="18"/>
                <w:szCs w:val="18"/>
              </w:rPr>
              <w:t>-20.28</w:t>
            </w:r>
          </w:p>
        </w:tc>
      </w:tr>
    </w:tbl>
    <w:p w:rsidR="00386487" w:rsidRDefault="00851050" w:rsidP="00851050">
      <w:pPr>
        <w:pStyle w:val="Caption"/>
        <w:jc w:val="center"/>
        <w:rPr>
          <w:rFonts w:ascii="URWPalladioL-Roma" w:hAnsi="URWPalladioL-Roma" w:cs="URWPalladioL-Roma"/>
        </w:rPr>
      </w:pPr>
      <w:r>
        <w:t xml:space="preserve">Table </w:t>
      </w:r>
      <w:r w:rsidR="000C5C25">
        <w:fldChar w:fldCharType="begin"/>
      </w:r>
      <w:r w:rsidR="000C5C25">
        <w:instrText xml:space="preserve"> SEQ Table \* ROMAN </w:instrText>
      </w:r>
      <w:r w:rsidR="000C5C25">
        <w:fldChar w:fldCharType="separate"/>
      </w:r>
      <w:r w:rsidR="00F21D86">
        <w:rPr>
          <w:noProof/>
        </w:rPr>
        <w:t>II</w:t>
      </w:r>
      <w:r w:rsidR="000C5C25">
        <w:rPr>
          <w:noProof/>
        </w:rPr>
        <w:fldChar w:fldCharType="end"/>
      </w:r>
      <w:r>
        <w:t xml:space="preserve"> </w:t>
      </w:r>
      <w:r w:rsidRPr="00F35AFD">
        <w:t>Feature Coefficients</w:t>
      </w:r>
    </w:p>
    <w:p w:rsidR="00F6618E" w:rsidRDefault="00F6618E">
      <w:pPr>
        <w:rPr>
          <w:rFonts w:ascii="CMSY10" w:hAnsi="CMSY10" w:cs="CMSY10"/>
        </w:rPr>
      </w:pPr>
    </w:p>
    <w:p w:rsidR="004C779D" w:rsidRDefault="004C779D">
      <w:pPr>
        <w:spacing w:before="0" w:after="160" w:line="259" w:lineRule="auto"/>
        <w:contextualSpacing w:val="0"/>
        <w:rPr>
          <w:rFonts w:ascii="CMSY10" w:hAnsi="CMSY10" w:cs="CMSY10"/>
          <w:b/>
          <w:color w:val="000000" w:themeColor="text1"/>
          <w:spacing w:val="15"/>
        </w:rPr>
      </w:pPr>
      <w:r>
        <w:rPr>
          <w:rFonts w:ascii="CMSY10" w:hAnsi="CMSY10" w:cs="CMSY10"/>
        </w:rPr>
        <w:br w:type="page"/>
      </w:r>
    </w:p>
    <w:p w:rsidR="00481514" w:rsidRDefault="00481514" w:rsidP="00356FDF">
      <w:pPr>
        <w:pStyle w:val="Subtitle"/>
      </w:pPr>
      <w:r w:rsidRPr="00481514">
        <w:rPr>
          <w:rFonts w:ascii="CMSY10" w:hAnsi="CMSY10" w:cs="CMSY10"/>
        </w:rPr>
        <w:lastRenderedPageBreak/>
        <w:t>-</w:t>
      </w:r>
      <w:r>
        <w:t xml:space="preserve"> </w:t>
      </w:r>
      <w:r w:rsidRPr="00481514">
        <w:t>Test the fitted model on your test set and calculate the Mean Square Error of the result.</w:t>
      </w:r>
    </w:p>
    <w:p w:rsidR="00481514" w:rsidRDefault="00481514" w:rsidP="00356FDF">
      <w:pPr>
        <w:pStyle w:val="Subtitle"/>
      </w:pPr>
      <w:r>
        <w:rPr>
          <w:rFonts w:ascii="CMSY10" w:hAnsi="CMSY10" w:cs="CMSY10"/>
        </w:rPr>
        <w:t xml:space="preserve">- </w:t>
      </w:r>
      <w:r>
        <w:t>Suggest and calculate two more error measurement metrics; justify your choice.</w:t>
      </w:r>
    </w:p>
    <w:p w:rsidR="00481514" w:rsidRDefault="00481514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F6618E" w:rsidRDefault="00F6618E" w:rsidP="00356FDF">
      <w:r>
        <w:t>I prefer to answer these two questions together.</w:t>
      </w:r>
    </w:p>
    <w:p w:rsidR="009C384C" w:rsidRDefault="009C384C" w:rsidP="00356FDF"/>
    <w:p w:rsidR="009C384C" w:rsidRDefault="00685B57" w:rsidP="00356FDF">
      <w:r>
        <w:t>I chose Root Mean Square E</w:t>
      </w:r>
      <w:r w:rsidR="009C384C">
        <w:t xml:space="preserve">rror and </w:t>
      </w:r>
      <w:r>
        <w:t>Mean Absolute Error. Compared with Mean Square Error, these two error measurement metrics shows the error averaged for each individual.</w:t>
      </w:r>
    </w:p>
    <w:p w:rsidR="00685B57" w:rsidRDefault="00685B57" w:rsidP="00356FDF"/>
    <w:p w:rsidR="00C70EC1" w:rsidRDefault="00C70EC1" w:rsidP="00356FDF">
      <w:r>
        <w:t>I</w:t>
      </w:r>
      <w:r w:rsidR="00F6618E">
        <w:t xml:space="preserve"> </w:t>
      </w:r>
      <w:r>
        <w:t>used the result run in the previous part (I also recorded the errors for that 3 runs).</w:t>
      </w:r>
    </w:p>
    <w:p w:rsidR="00685B57" w:rsidRDefault="00C70EC1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93"/>
        <w:gridCol w:w="2398"/>
      </w:tblGrid>
      <w:tr w:rsidR="00685B57" w:rsidTr="00685B57">
        <w:tc>
          <w:tcPr>
            <w:tcW w:w="1271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Mean Square Error</w:t>
            </w:r>
          </w:p>
        </w:tc>
        <w:tc>
          <w:tcPr>
            <w:tcW w:w="2693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Root Mean Square Error</w:t>
            </w:r>
          </w:p>
        </w:tc>
        <w:tc>
          <w:tcPr>
            <w:tcW w:w="2398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Mean Absolute Error</w:t>
            </w:r>
          </w:p>
        </w:tc>
      </w:tr>
      <w:tr w:rsidR="00685B57" w:rsidTr="00685B57">
        <w:tc>
          <w:tcPr>
            <w:tcW w:w="1271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Run 1</w:t>
            </w:r>
          </w:p>
        </w:tc>
        <w:tc>
          <w:tcPr>
            <w:tcW w:w="2268" w:type="dxa"/>
          </w:tcPr>
          <w:p w:rsidR="00685B57" w:rsidRPr="00356FDF" w:rsidRDefault="00C70EC1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20.</w:t>
            </w:r>
            <w:r w:rsidR="00F56650" w:rsidRPr="00356FDF">
              <w:rPr>
                <w:rFonts w:ascii="Arial" w:hAnsi="Arial" w:cs="Arial"/>
                <w:sz w:val="20"/>
                <w:szCs w:val="20"/>
              </w:rPr>
              <w:t>079</w:t>
            </w:r>
          </w:p>
        </w:tc>
        <w:tc>
          <w:tcPr>
            <w:tcW w:w="2693" w:type="dxa"/>
          </w:tcPr>
          <w:p w:rsidR="00685B57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4.48</w:t>
            </w:r>
            <w:r w:rsidR="00A4060F" w:rsidRPr="00356FD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98" w:type="dxa"/>
          </w:tcPr>
          <w:p w:rsidR="00685B57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3.27</w:t>
            </w:r>
            <w:r w:rsidR="00A4060F" w:rsidRPr="00356F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85B57" w:rsidTr="00685B57">
        <w:tc>
          <w:tcPr>
            <w:tcW w:w="1271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Run 2</w:t>
            </w:r>
          </w:p>
        </w:tc>
        <w:tc>
          <w:tcPr>
            <w:tcW w:w="2268" w:type="dxa"/>
          </w:tcPr>
          <w:p w:rsidR="00685B57" w:rsidRPr="00356FDF" w:rsidRDefault="00F56650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28.46</w:t>
            </w:r>
            <w:r w:rsidR="004B4D37" w:rsidRPr="00356FD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693" w:type="dxa"/>
          </w:tcPr>
          <w:p w:rsidR="00685B57" w:rsidRPr="00356FDF" w:rsidRDefault="004B4D3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5.335</w:t>
            </w:r>
          </w:p>
        </w:tc>
        <w:tc>
          <w:tcPr>
            <w:tcW w:w="2398" w:type="dxa"/>
          </w:tcPr>
          <w:p w:rsidR="00685B57" w:rsidRPr="00356FDF" w:rsidRDefault="004B4D3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3.676</w:t>
            </w:r>
          </w:p>
        </w:tc>
      </w:tr>
      <w:tr w:rsidR="00685B57" w:rsidTr="00685B57">
        <w:tc>
          <w:tcPr>
            <w:tcW w:w="1271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Run 3</w:t>
            </w:r>
          </w:p>
        </w:tc>
        <w:tc>
          <w:tcPr>
            <w:tcW w:w="2268" w:type="dxa"/>
          </w:tcPr>
          <w:p w:rsidR="00685B57" w:rsidRPr="00356FDF" w:rsidRDefault="004B4D3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21.629</w:t>
            </w:r>
          </w:p>
        </w:tc>
        <w:tc>
          <w:tcPr>
            <w:tcW w:w="2693" w:type="dxa"/>
          </w:tcPr>
          <w:p w:rsidR="00685B57" w:rsidRPr="00356FDF" w:rsidRDefault="004B4D3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4.651</w:t>
            </w:r>
          </w:p>
        </w:tc>
        <w:tc>
          <w:tcPr>
            <w:tcW w:w="2398" w:type="dxa"/>
          </w:tcPr>
          <w:p w:rsidR="00685B57" w:rsidRPr="00356FDF" w:rsidRDefault="004B4D3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2.995</w:t>
            </w:r>
          </w:p>
        </w:tc>
      </w:tr>
      <w:tr w:rsidR="00685B57" w:rsidTr="00685B57">
        <w:tc>
          <w:tcPr>
            <w:tcW w:w="1271" w:type="dxa"/>
          </w:tcPr>
          <w:p w:rsidR="00685B57" w:rsidRPr="00356FDF" w:rsidRDefault="00685B5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Average</w:t>
            </w:r>
          </w:p>
        </w:tc>
        <w:tc>
          <w:tcPr>
            <w:tcW w:w="2268" w:type="dxa"/>
          </w:tcPr>
          <w:p w:rsidR="00685B57" w:rsidRPr="00356FDF" w:rsidRDefault="0014291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23.39</w:t>
            </w:r>
          </w:p>
        </w:tc>
        <w:tc>
          <w:tcPr>
            <w:tcW w:w="2693" w:type="dxa"/>
          </w:tcPr>
          <w:p w:rsidR="00685B57" w:rsidRPr="00356FDF" w:rsidRDefault="00142917" w:rsidP="004815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4.82</w:t>
            </w:r>
          </w:p>
        </w:tc>
        <w:tc>
          <w:tcPr>
            <w:tcW w:w="2398" w:type="dxa"/>
          </w:tcPr>
          <w:p w:rsidR="00685B57" w:rsidRPr="00356FDF" w:rsidRDefault="00142917" w:rsidP="00487928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56FDF">
              <w:rPr>
                <w:rFonts w:ascii="Arial" w:hAnsi="Arial" w:cs="Arial"/>
                <w:sz w:val="20"/>
                <w:szCs w:val="20"/>
              </w:rPr>
              <w:t>3.31</w:t>
            </w:r>
          </w:p>
        </w:tc>
      </w:tr>
    </w:tbl>
    <w:p w:rsidR="00481514" w:rsidRDefault="00487928" w:rsidP="00487928">
      <w:pPr>
        <w:pStyle w:val="Caption"/>
        <w:jc w:val="center"/>
        <w:rPr>
          <w:rFonts w:ascii="URWPalladioL-Roma" w:hAnsi="URWPalladioL-Roma" w:cs="URWPalladioL-Roma"/>
        </w:rPr>
      </w:pPr>
      <w:r>
        <w:t xml:space="preserve">Table </w:t>
      </w:r>
      <w:r w:rsidR="000C5C25">
        <w:fldChar w:fldCharType="begin"/>
      </w:r>
      <w:r w:rsidR="000C5C25">
        <w:instrText xml:space="preserve"> SEQ Table \* ROMAN </w:instrText>
      </w:r>
      <w:r w:rsidR="000C5C25">
        <w:fldChar w:fldCharType="separate"/>
      </w:r>
      <w:r w:rsidR="00F21D86">
        <w:rPr>
          <w:noProof/>
        </w:rPr>
        <w:t>III</w:t>
      </w:r>
      <w:r w:rsidR="000C5C25">
        <w:rPr>
          <w:noProof/>
        </w:rPr>
        <w:fldChar w:fldCharType="end"/>
      </w:r>
      <w:r>
        <w:t xml:space="preserve"> Error Measurement Metrics</w:t>
      </w:r>
    </w:p>
    <w:p w:rsidR="00685B57" w:rsidRDefault="00B47660" w:rsidP="00356FDF">
      <w:r>
        <w:t xml:space="preserve">I also plot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(test)</w:t>
      </w:r>
      <w:r w:rsidR="000A0ED0">
        <w:t xml:space="preserve"> vs. y</w:t>
      </w:r>
      <w:r>
        <w:t xml:space="preserve">(predicted) for one run. The red line here means </w:t>
      </w:r>
      <w:proofErr w:type="spellStart"/>
      <w:r>
        <w:t>y</w:t>
      </w:r>
      <w:r w:rsidRPr="00BE315B">
        <w:rPr>
          <w:vertAlign w:val="subscript"/>
        </w:rPr>
        <w:t>test</w:t>
      </w:r>
      <w:proofErr w:type="spellEnd"/>
      <w:r w:rsidR="00BE315B">
        <w:t>=</w:t>
      </w:r>
      <w:proofErr w:type="spellStart"/>
      <w:r w:rsidR="00BE315B">
        <w:t>y</w:t>
      </w:r>
      <w:r w:rsidRPr="00BE315B">
        <w:rPr>
          <w:vertAlign w:val="subscript"/>
        </w:rPr>
        <w:t>pred</w:t>
      </w:r>
      <w:proofErr w:type="spellEnd"/>
      <w:r>
        <w:t xml:space="preserve">. So, the </w:t>
      </w:r>
      <w:r w:rsidR="00BE315B">
        <w:t>closer</w:t>
      </w:r>
      <w:r>
        <w:t xml:space="preserve"> the data points(blue) locates to the red line, the better the </w:t>
      </w:r>
      <w:r w:rsidR="00BE315B">
        <w:t xml:space="preserve">linear </w:t>
      </w:r>
      <w:r>
        <w:t xml:space="preserve">regression </w:t>
      </w:r>
      <w:r w:rsidR="00BE315B">
        <w:t>preforms</w:t>
      </w:r>
      <w:r>
        <w:t xml:space="preserve">. </w:t>
      </w:r>
    </w:p>
    <w:p w:rsidR="00B47660" w:rsidRDefault="00B47660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7C21E2" w:rsidRDefault="00B47660" w:rsidP="007C21E2">
      <w:pPr>
        <w:keepNext/>
        <w:autoSpaceDE w:val="0"/>
        <w:autoSpaceDN w:val="0"/>
        <w:adjustRightInd w:val="0"/>
        <w:spacing w:after="0"/>
        <w:jc w:val="center"/>
      </w:pPr>
      <w:r>
        <w:rPr>
          <w:rFonts w:ascii="URWPalladioL-Roma" w:hAnsi="URWPalladioL-Roma" w:cs="URWPalladioL-Roma"/>
          <w:noProof/>
        </w:rPr>
        <w:drawing>
          <wp:inline distT="0" distB="0" distL="0" distR="0">
            <wp:extent cx="3841200" cy="2880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60" w:rsidRDefault="007C21E2" w:rsidP="007C21E2">
      <w:pPr>
        <w:pStyle w:val="Caption"/>
        <w:jc w:val="center"/>
        <w:rPr>
          <w:rFonts w:ascii="URWPalladioL-Roma" w:hAnsi="URWPalladioL-Roma" w:cs="URWPalladioL-Roma"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6</w:t>
      </w:r>
      <w:r w:rsidR="000C5C25">
        <w:rPr>
          <w:noProof/>
        </w:rPr>
        <w:fldChar w:fldCharType="end"/>
      </w:r>
      <w:r>
        <w:t xml:space="preserve"> </w:t>
      </w:r>
      <w:r>
        <w:rPr>
          <w:rFonts w:hint="eastAsia"/>
        </w:rPr>
        <w:t>Prices</w:t>
      </w:r>
      <w:r>
        <w:t xml:space="preserve"> vs. Predicted Prices</w:t>
      </w:r>
    </w:p>
    <w:p w:rsidR="000F168A" w:rsidRDefault="000F168A">
      <w:pPr>
        <w:rPr>
          <w:rFonts w:ascii="CMSY10" w:hAnsi="CMSY10" w:cs="CMSY10"/>
        </w:rPr>
      </w:pPr>
      <w:r>
        <w:rPr>
          <w:rFonts w:ascii="CMSY10" w:hAnsi="CMSY10" w:cs="CMSY10"/>
        </w:rPr>
        <w:br w:type="page"/>
      </w:r>
    </w:p>
    <w:p w:rsidR="00481514" w:rsidRDefault="00481514" w:rsidP="00356FDF">
      <w:pPr>
        <w:pStyle w:val="Subtitle"/>
      </w:pPr>
      <w:r>
        <w:rPr>
          <w:rFonts w:ascii="CMSY10" w:hAnsi="CMSY10" w:cs="CMSY10"/>
        </w:rPr>
        <w:lastRenderedPageBreak/>
        <w:t xml:space="preserve">- </w:t>
      </w:r>
      <w:r>
        <w:t>Feature Selection: Based on your results, what are the most significant features that best predict the price? Justify your answer.</w:t>
      </w:r>
    </w:p>
    <w:p w:rsidR="006A5054" w:rsidRDefault="006A5054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144568" w:rsidRDefault="000F168A" w:rsidP="00356FDF">
      <w:r>
        <w:t>In my w</w:t>
      </w:r>
      <w:r w:rsidR="00003F82">
        <w:t xml:space="preserve"> (Table 1 in previous </w:t>
      </w:r>
      <w:r w:rsidR="001A34F3">
        <w:t>section</w:t>
      </w:r>
      <w:r w:rsidR="00003F82">
        <w:t>)</w:t>
      </w:r>
      <w:r>
        <w:t xml:space="preserve">, except w0(bias), </w:t>
      </w:r>
      <w:r w:rsidR="007C21E2">
        <w:t>these features</w:t>
      </w:r>
      <w:r>
        <w:t xml:space="preserve"> are the most significant features, ranked by their magnitude with sign indicated:</w:t>
      </w:r>
    </w:p>
    <w:p w:rsidR="000F168A" w:rsidRDefault="000F168A" w:rsidP="00356FDF"/>
    <w:p w:rsidR="000F168A" w:rsidRDefault="000F168A" w:rsidP="00356FDF">
      <w:r>
        <w:t>w6(+) &gt; w</w:t>
      </w:r>
      <w:r w:rsidR="00003F82">
        <w:t>11</w:t>
      </w:r>
      <w:r>
        <w:t>(</w:t>
      </w:r>
      <w:r w:rsidR="00003F82">
        <w:t>-</w:t>
      </w:r>
      <w:r>
        <w:t>)</w:t>
      </w:r>
      <w:r w:rsidR="00003F82">
        <w:t xml:space="preserve"> </w:t>
      </w:r>
      <w:r w:rsidR="00003F82">
        <w:rPr>
          <w:rFonts w:hint="eastAsia"/>
        </w:rPr>
        <w:t>≈</w:t>
      </w:r>
      <w:r w:rsidR="00003F82">
        <w:t>w13(-)</w:t>
      </w:r>
      <w:r>
        <w:t xml:space="preserve"> &gt;w8(-)</w:t>
      </w:r>
      <w:r w:rsidR="001A34F3">
        <w:t xml:space="preserve"> &gt;others</w:t>
      </w:r>
    </w:p>
    <w:p w:rsidR="000F168A" w:rsidRDefault="000F168A" w:rsidP="00356FDF"/>
    <w:p w:rsidR="000F168A" w:rsidRDefault="000F168A" w:rsidP="00356FDF">
      <w:r>
        <w:t>The result here is reasonable to me.</w:t>
      </w:r>
    </w:p>
    <w:p w:rsidR="000F168A" w:rsidRDefault="000F168A" w:rsidP="00356FDF"/>
    <w:p w:rsidR="001A34F3" w:rsidRDefault="00C752CD" w:rsidP="00356FDF">
      <w:r>
        <w:t>w6</w:t>
      </w:r>
      <w:r w:rsidR="000F168A">
        <w:t xml:space="preserve"> is </w:t>
      </w:r>
      <w:r w:rsidR="001A34F3">
        <w:t>RM</w:t>
      </w:r>
      <w:r w:rsidR="000F168A">
        <w:t>, “</w:t>
      </w:r>
      <w:r w:rsidR="001A34F3">
        <w:t>Average number of rooms per dwelling</w:t>
      </w:r>
      <w:r w:rsidR="000F168A">
        <w:t>”</w:t>
      </w:r>
      <w:r w:rsidR="001A34F3">
        <w:t>, with a positive sign</w:t>
      </w:r>
      <w:r w:rsidR="000F168A">
        <w:t xml:space="preserve">. </w:t>
      </w:r>
      <w:r w:rsidR="001A34F3">
        <w:t>It is obvious the more room a house has, the higher the house’s value is.</w:t>
      </w:r>
    </w:p>
    <w:p w:rsidR="000F168A" w:rsidRDefault="000F168A" w:rsidP="00356FDF"/>
    <w:p w:rsidR="00144568" w:rsidRDefault="00B078A3" w:rsidP="00356FDF">
      <w:r>
        <w:t>w11</w:t>
      </w:r>
      <w:r w:rsidR="000F168A">
        <w:t>(</w:t>
      </w:r>
      <w:r>
        <w:t>PTRATIO</w:t>
      </w:r>
      <w:r w:rsidR="000F168A">
        <w:t>)</w:t>
      </w:r>
      <w:r>
        <w:t xml:space="preserve"> and w13</w:t>
      </w:r>
      <w:r w:rsidR="000F168A">
        <w:t>(</w:t>
      </w:r>
      <w:r>
        <w:t>LSTAT</w:t>
      </w:r>
      <w:r w:rsidR="000F168A">
        <w:t xml:space="preserve">), </w:t>
      </w:r>
      <w:r>
        <w:t>“Pupil/teacher ratio by town”</w:t>
      </w:r>
      <w:r w:rsidR="000F168A">
        <w:t xml:space="preserve"> and </w:t>
      </w:r>
      <w:r>
        <w:t>“% Lower status of the population”</w:t>
      </w:r>
      <w:r w:rsidR="000F168A">
        <w:t xml:space="preserve">, are the second and third </w:t>
      </w:r>
      <w:r w:rsidR="00CF6721">
        <w:t>crucial factor</w:t>
      </w:r>
      <w:r w:rsidR="000F168A">
        <w:t xml:space="preserve"> </w:t>
      </w:r>
      <w:r w:rsidR="00CF6721">
        <w:t xml:space="preserve">for the house price, both with a </w:t>
      </w:r>
      <w:r w:rsidR="00112481">
        <w:t>negative</w:t>
      </w:r>
      <w:r w:rsidR="00CF6721">
        <w:t xml:space="preserve"> sign. </w:t>
      </w:r>
      <w:r w:rsidR="00112481">
        <w:t>This is also reasonable that the house in the neighbourhood which has good education resources or high status (rich people living region I guess?) will have a higher price</w:t>
      </w:r>
      <w:r w:rsidR="00DA2424">
        <w:t>.</w:t>
      </w:r>
    </w:p>
    <w:p w:rsidR="00112481" w:rsidRDefault="00112481" w:rsidP="00356FDF"/>
    <w:p w:rsidR="00F363DC" w:rsidRDefault="00112481" w:rsidP="00356FDF">
      <w:r>
        <w:t>w</w:t>
      </w:r>
      <w:r w:rsidR="00F363DC">
        <w:t>8(dis)</w:t>
      </w:r>
      <w:r>
        <w:t>, “W</w:t>
      </w:r>
      <w:r w:rsidR="00F363DC">
        <w:t>eighted distances to five Boston employment centres</w:t>
      </w:r>
      <w:r>
        <w:t>”</w:t>
      </w:r>
      <w:r w:rsidR="00F363DC">
        <w:t xml:space="preserve">, is the fourth key factor for the house price, with a negative sign. It </w:t>
      </w:r>
      <w:r>
        <w:t>indicates</w:t>
      </w:r>
      <w:r w:rsidR="00F363DC">
        <w:t xml:space="preserve"> that the farer the house locates to the employment centers, the cheaper the house values.</w:t>
      </w:r>
    </w:p>
    <w:p w:rsidR="00A572A9" w:rsidRDefault="00A572A9" w:rsidP="00356FDF"/>
    <w:p w:rsidR="00A572A9" w:rsidRDefault="00A572A9" w:rsidP="00356FDF"/>
    <w:p w:rsidR="00A572A9" w:rsidRDefault="00A572A9" w:rsidP="00A572A9">
      <w:pPr>
        <w:pStyle w:val="Title"/>
      </w:pPr>
      <w:r w:rsidRPr="00A572A9">
        <w:t>2. Locally reweighted regression</w:t>
      </w:r>
    </w:p>
    <w:p w:rsidR="00A572A9" w:rsidRDefault="00A572A9" w:rsidP="00A572A9">
      <w:r>
        <w:t xml:space="preserve">2.1. </w:t>
      </w:r>
      <w:r w:rsidR="00E413F3">
        <w:t xml:space="preserve"> We are </w:t>
      </w:r>
      <w:r w:rsidR="00CA1F51">
        <w:t>given:</w:t>
      </w:r>
      <w:r w:rsidR="00E413F3" w:rsidRPr="00E413F3">
        <w:t xml:space="preserve"> </w:t>
      </w:r>
      <w:r w:rsidR="00E413F3" w:rsidRPr="005C6BBE">
        <w:rPr>
          <w:position w:val="-28"/>
        </w:rPr>
        <w:object w:dxaOrig="4420" w:dyaOrig="680">
          <v:shape id="_x0000_i1026" type="#_x0000_t75" style="width:222pt;height:36pt" o:ole="">
            <v:imagedata r:id="rId17" o:title=""/>
          </v:shape>
          <o:OLEObject Type="Embed" ProgID="Equation.DSMT4" ShapeID="_x0000_i1026" DrawAspect="Content" ObjectID="_1568664078" r:id="rId18"/>
        </w:object>
      </w:r>
    </w:p>
    <w:p w:rsidR="00E413F3" w:rsidRDefault="006A40CB" w:rsidP="00A572A9">
      <w:r>
        <w:t>Firstly, we ca</w:t>
      </w:r>
      <w:r w:rsidR="007D4391">
        <w:t>n rewrite the error function in</w:t>
      </w:r>
      <w:r w:rsidR="00E413F3">
        <w:t xml:space="preserve"> matrix form:</w:t>
      </w:r>
    </w:p>
    <w:p w:rsidR="00E413F3" w:rsidRDefault="009562CA" w:rsidP="00E413F3">
      <w:pPr>
        <w:jc w:val="center"/>
      </w:pPr>
      <w:r w:rsidRPr="005C6BBE">
        <w:rPr>
          <w:position w:val="-24"/>
        </w:rPr>
        <w:object w:dxaOrig="3900" w:dyaOrig="620">
          <v:shape id="_x0000_i1027" type="#_x0000_t75" style="width:197.4pt;height:30pt" o:ole="">
            <v:imagedata r:id="rId19" o:title=""/>
          </v:shape>
          <o:OLEObject Type="Embed" ProgID="Equation.DSMT4" ShapeID="_x0000_i1027" DrawAspect="Content" ObjectID="_1568664079" r:id="rId20"/>
        </w:object>
      </w:r>
    </w:p>
    <w:p w:rsidR="00FC3D25" w:rsidRDefault="009562CA" w:rsidP="00FC3D25">
      <w:r>
        <w:t>Then, simplification was made for the equation:</w:t>
      </w:r>
    </w:p>
    <w:p w:rsidR="009562CA" w:rsidRDefault="009562CA" w:rsidP="009562CA">
      <w:pPr>
        <w:jc w:val="center"/>
      </w:pPr>
      <w:r w:rsidRPr="005C6BBE">
        <w:rPr>
          <w:position w:val="-58"/>
        </w:rPr>
        <w:object w:dxaOrig="5700" w:dyaOrig="1280">
          <v:shape id="_x0000_i1028" type="#_x0000_t75" style="width:282pt;height:66pt" o:ole="">
            <v:imagedata r:id="rId21" o:title=""/>
          </v:shape>
          <o:OLEObject Type="Embed" ProgID="Equation.DSMT4" ShapeID="_x0000_i1028" DrawAspect="Content" ObjectID="_1568664080" r:id="rId22"/>
        </w:object>
      </w:r>
    </w:p>
    <w:p w:rsidR="009562CA" w:rsidRDefault="009562CA" w:rsidP="009562CA">
      <w:r>
        <w:t>Taking the derivative of w and set to zero, we found:</w:t>
      </w:r>
    </w:p>
    <w:p w:rsidR="009562CA" w:rsidRDefault="009562CA" w:rsidP="009562CA">
      <w:pPr>
        <w:jc w:val="center"/>
      </w:pPr>
      <w:r w:rsidRPr="005C6BBE">
        <w:rPr>
          <w:position w:val="-44"/>
        </w:rPr>
        <w:object w:dxaOrig="4160" w:dyaOrig="999">
          <v:shape id="_x0000_i1029" type="#_x0000_t75" style="width:210pt;height:48pt" o:ole="">
            <v:imagedata r:id="rId23" o:title=""/>
          </v:shape>
          <o:OLEObject Type="Embed" ProgID="Equation.DSMT4" ShapeID="_x0000_i1029" DrawAspect="Content" ObjectID="_1568664081" r:id="rId24"/>
        </w:object>
      </w:r>
    </w:p>
    <w:p w:rsidR="009562CA" w:rsidRDefault="009562CA" w:rsidP="009562CA">
      <w:r>
        <w:t>So,</w:t>
      </w:r>
    </w:p>
    <w:p w:rsidR="009562CA" w:rsidRDefault="009562CA" w:rsidP="009562CA">
      <w:pPr>
        <w:jc w:val="center"/>
      </w:pPr>
      <w:r w:rsidRPr="005C6BBE">
        <w:rPr>
          <w:position w:val="-10"/>
        </w:rPr>
        <w:object w:dxaOrig="2640" w:dyaOrig="360">
          <v:shape id="_x0000_i1030" type="#_x0000_t75" style="width:132pt;height:18pt" o:ole="">
            <v:imagedata r:id="rId25" o:title=""/>
          </v:shape>
          <o:OLEObject Type="Embed" ProgID="Equation.DSMT4" ShapeID="_x0000_i1030" DrawAspect="Content" ObjectID="_1568664082" r:id="rId26"/>
        </w:object>
      </w:r>
    </w:p>
    <w:p w:rsidR="00A572A9" w:rsidRDefault="00F04123" w:rsidP="00A572A9">
      <w:r>
        <w:t>Proved.</w:t>
      </w:r>
    </w:p>
    <w:p w:rsidR="00D63F16" w:rsidRDefault="00D63F16" w:rsidP="00A572A9"/>
    <w:p w:rsidR="00D63F16" w:rsidRDefault="00D63F16">
      <w:pPr>
        <w:spacing w:before="0" w:after="160" w:line="259" w:lineRule="auto"/>
        <w:contextualSpacing w:val="0"/>
      </w:pPr>
      <w:r>
        <w:br w:type="page"/>
      </w:r>
    </w:p>
    <w:p w:rsidR="00A572A9" w:rsidRDefault="00A572A9" w:rsidP="00A572A9">
      <w:r>
        <w:lastRenderedPageBreak/>
        <w:t>2.2</w:t>
      </w:r>
      <w:r w:rsidR="00831C7D">
        <w:t xml:space="preserve"> </w:t>
      </w:r>
      <w:r w:rsidR="004F272B">
        <w:t>In order to improve the efficiency (I improved my runtime from 14min38sec to 66sec), I ran the l2 function in run_on_fold instead of LRLS, which calculates all the distances into one big matrix M. Later for each LRLS, one row of the M was added to pass into LRLS. This avoids to calling l2 function repeatedly in LRLS function, which improves the runtime.</w:t>
      </w:r>
    </w:p>
    <w:p w:rsidR="00E57422" w:rsidRDefault="00E57422" w:rsidP="00A572A9">
      <w:r>
        <w:t>I didn’t use the logsumexp function. (I put logsumexp approach in comment in my code) From my test, the code I wrote leads to the same result as using logsumexp while mine runs much faster.</w:t>
      </w:r>
    </w:p>
    <w:p w:rsidR="004F272B" w:rsidRDefault="004F272B" w:rsidP="00A572A9"/>
    <w:p w:rsidR="004F272B" w:rsidRDefault="00E57422" w:rsidP="004F272B">
      <w:pPr>
        <w:keepNext/>
        <w:jc w:val="center"/>
      </w:pPr>
      <w:r>
        <w:rPr>
          <w:noProof/>
        </w:rPr>
        <w:drawing>
          <wp:inline distT="0" distB="0" distL="0" distR="0" wp14:anchorId="65B03FE7" wp14:editId="0587D8C5">
            <wp:extent cx="5486400" cy="1292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2B" w:rsidRDefault="004F272B" w:rsidP="004F272B">
      <w:pPr>
        <w:pStyle w:val="Caption"/>
        <w:jc w:val="center"/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7</w:t>
      </w:r>
      <w:r w:rsidR="000C5C25">
        <w:rPr>
          <w:noProof/>
        </w:rPr>
        <w:fldChar w:fldCharType="end"/>
      </w:r>
      <w:r>
        <w:t xml:space="preserve"> Calculate all distances into M in run_on_fold instead of LRLS</w:t>
      </w:r>
    </w:p>
    <w:p w:rsidR="00A572A9" w:rsidRDefault="00A572A9" w:rsidP="00A572A9"/>
    <w:p w:rsidR="00A572A9" w:rsidRDefault="00A572A9" w:rsidP="00A572A9">
      <w:r>
        <w:t>2.3</w:t>
      </w:r>
      <w:r w:rsidR="004F272B">
        <w:t xml:space="preserve"> The plot shows the average loss for different values of </w:t>
      </w:r>
      <w:r w:rsidR="004F272B">
        <w:rPr>
          <w:rFonts w:hint="eastAsia"/>
        </w:rPr>
        <w:t>τ</w:t>
      </w:r>
      <w:r w:rsidR="004F272B">
        <w:t xml:space="preserve"> in the range [10,1000]</w:t>
      </w:r>
    </w:p>
    <w:p w:rsidR="00BD13DD" w:rsidRDefault="00BD13DD" w:rsidP="00A572A9"/>
    <w:p w:rsidR="004F272B" w:rsidRDefault="00BD13DD" w:rsidP="00A572A9">
      <w:r>
        <w:t>The min loss I got is 11.9355.</w:t>
      </w:r>
    </w:p>
    <w:p w:rsidR="004F272B" w:rsidRDefault="00BD13DD" w:rsidP="004F272B">
      <w:pPr>
        <w:keepNext/>
        <w:jc w:val="center"/>
      </w:pPr>
      <w:r>
        <w:rPr>
          <w:noProof/>
        </w:rPr>
        <w:drawing>
          <wp:inline distT="0" distB="0" distL="0" distR="0">
            <wp:extent cx="4798800" cy="3600000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A9" w:rsidRDefault="004F272B" w:rsidP="004F272B">
      <w:pPr>
        <w:pStyle w:val="Caption"/>
        <w:jc w:val="center"/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8</w:t>
      </w:r>
      <w:r w:rsidR="000C5C25">
        <w:rPr>
          <w:noProof/>
        </w:rPr>
        <w:fldChar w:fldCharType="end"/>
      </w:r>
      <w:r>
        <w:t xml:space="preserve"> Average L</w:t>
      </w:r>
      <w:r w:rsidRPr="00CC2488">
        <w:t>oss for different values of τ in the range [10,1000]</w:t>
      </w:r>
    </w:p>
    <w:p w:rsidR="00E10924" w:rsidRDefault="00E10924" w:rsidP="00A572A9"/>
    <w:p w:rsidR="00BD13DD" w:rsidRDefault="00BD13DD">
      <w:pPr>
        <w:spacing w:before="0" w:after="160" w:line="259" w:lineRule="auto"/>
        <w:contextualSpacing w:val="0"/>
      </w:pPr>
      <w:r>
        <w:br w:type="page"/>
      </w:r>
    </w:p>
    <w:p w:rsidR="00A572A9" w:rsidRDefault="00A572A9" w:rsidP="00A572A9">
      <w:pPr>
        <w:rPr>
          <w:rFonts w:ascii="URWPalladioL-Roma" w:hAnsi="URWPalladioL-Roma"/>
          <w:color w:val="000000"/>
          <w:sz w:val="20"/>
          <w:szCs w:val="20"/>
        </w:rPr>
      </w:pPr>
      <w:r>
        <w:lastRenderedPageBreak/>
        <w:t>2.4</w:t>
      </w:r>
      <w:r w:rsidR="00E10924">
        <w:t xml:space="preserve"> </w:t>
      </w:r>
      <w:r w:rsidR="00E10924">
        <w:rPr>
          <w:rFonts w:ascii="URWPalladioL-Roma" w:hAnsi="URWPalladioL-Roma"/>
          <w:color w:val="000000"/>
          <w:sz w:val="20"/>
          <w:szCs w:val="20"/>
        </w:rPr>
        <w:t xml:space="preserve">How does this algorithm behave when </w:t>
      </w:r>
      <w:r w:rsidR="00E10924"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 w:rsidR="00E10924">
        <w:rPr>
          <w:rFonts w:ascii="CMSY10" w:hAnsi="CMSY10"/>
          <w:i/>
          <w:iCs/>
          <w:color w:val="000000"/>
          <w:sz w:val="20"/>
          <w:szCs w:val="20"/>
        </w:rPr>
        <w:t>→ ∞</w:t>
      </w:r>
      <w:r w:rsidR="00E10924">
        <w:rPr>
          <w:rFonts w:ascii="URWPalladioL-Roma" w:hAnsi="URWPalladioL-Roma"/>
          <w:color w:val="000000"/>
          <w:sz w:val="20"/>
          <w:szCs w:val="20"/>
        </w:rPr>
        <w:t xml:space="preserve">? When </w:t>
      </w:r>
      <w:r w:rsidR="00E10924"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 w:rsidR="00E10924">
        <w:rPr>
          <w:rFonts w:ascii="CMSY10" w:hAnsi="CMSY10"/>
          <w:i/>
          <w:iCs/>
          <w:color w:val="000000"/>
          <w:sz w:val="20"/>
          <w:szCs w:val="20"/>
        </w:rPr>
        <w:t xml:space="preserve">→ </w:t>
      </w:r>
      <w:r w:rsidR="00E10924">
        <w:rPr>
          <w:rFonts w:ascii="CMR10" w:hAnsi="CMR10"/>
          <w:color w:val="000000"/>
          <w:sz w:val="20"/>
          <w:szCs w:val="20"/>
        </w:rPr>
        <w:t>0</w:t>
      </w:r>
      <w:r w:rsidR="00E10924">
        <w:rPr>
          <w:rFonts w:ascii="URWPalladioL-Roma" w:hAnsi="URWPalladioL-Roma"/>
          <w:color w:val="000000"/>
          <w:sz w:val="20"/>
          <w:szCs w:val="20"/>
        </w:rPr>
        <w:t>?</w:t>
      </w:r>
    </w:p>
    <w:p w:rsidR="008C0524" w:rsidRPr="00A572A9" w:rsidRDefault="008C0524" w:rsidP="00A572A9"/>
    <w:p w:rsidR="00A572A9" w:rsidRDefault="008C0524" w:rsidP="00356FDF">
      <w:r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→ ∞ </w:t>
      </w:r>
      <w:r>
        <w:t>means the Gaussian is with a large variance so the influence of x</w:t>
      </w:r>
      <w:r w:rsidRPr="008C0524">
        <w:rPr>
          <w:vertAlign w:val="subscript"/>
        </w:rPr>
        <w:t>i</w:t>
      </w:r>
      <w:r>
        <w:t xml:space="preserve"> is more. In this case, even the distance between x and x</w:t>
      </w:r>
      <w:r w:rsidRPr="00BA6F6A">
        <w:rPr>
          <w:vertAlign w:val="subscript"/>
        </w:rPr>
        <w:t>i</w:t>
      </w:r>
      <w:r>
        <w:t xml:space="preserve"> is large, the x</w:t>
      </w:r>
      <w:r w:rsidRPr="00BA6F6A">
        <w:rPr>
          <w:vertAlign w:val="subscript"/>
        </w:rPr>
        <w:t>i</w:t>
      </w:r>
      <w:r>
        <w:t xml:space="preserve"> will still have influence on deciding the class of </w:t>
      </w:r>
      <w:r w:rsidR="00BA6F6A">
        <w:t xml:space="preserve">the new testing datum </w:t>
      </w:r>
      <w:r>
        <w:t>x</w:t>
      </w:r>
      <w:r w:rsidR="003B73FE">
        <w:t>.</w:t>
      </w:r>
    </w:p>
    <w:p w:rsidR="003B73FE" w:rsidRDefault="003B73FE" w:rsidP="00356FDF">
      <w:r>
        <w:t xml:space="preserve">When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→ </w:t>
      </w:r>
      <w:r>
        <w:rPr>
          <w:rFonts w:ascii="CMR10" w:hAnsi="CMR10"/>
          <w:color w:val="000000"/>
          <w:sz w:val="20"/>
          <w:szCs w:val="20"/>
        </w:rPr>
        <w:t>0</w:t>
      </w:r>
      <w:r>
        <w:t>, the small variance implies the x</w:t>
      </w:r>
      <w:r w:rsidRPr="003B73FE">
        <w:rPr>
          <w:vertAlign w:val="subscript"/>
        </w:rPr>
        <w:t>i</w:t>
      </w:r>
      <w:r>
        <w:t xml:space="preserve"> won’t have a widespread influence on the new testing datum x.</w:t>
      </w:r>
    </w:p>
    <w:p w:rsidR="003B73FE" w:rsidRDefault="003B73FE" w:rsidP="00356FDF">
      <w:r>
        <w:t xml:space="preserve">So, </w:t>
      </w:r>
      <w:r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>
        <w:rPr>
          <w:rFonts w:ascii="CMSY10" w:hAnsi="CMSY10"/>
          <w:i/>
          <w:iCs/>
          <w:color w:val="000000"/>
          <w:sz w:val="20"/>
          <w:szCs w:val="20"/>
        </w:rPr>
        <w:t xml:space="preserve">→ </w:t>
      </w:r>
      <w:r>
        <w:rPr>
          <w:rFonts w:ascii="CMR10" w:hAnsi="CMR10"/>
          <w:color w:val="000000"/>
          <w:sz w:val="20"/>
          <w:szCs w:val="20"/>
        </w:rPr>
        <w:t xml:space="preserve">0 </w:t>
      </w:r>
      <w:r>
        <w:t>will lead to a high bias and low variance model.</w:t>
      </w:r>
      <w:r w:rsidR="00542B0B">
        <w:t xml:space="preserve"> In this case, the loss will be very large.</w:t>
      </w:r>
      <w:r w:rsidR="003D356F">
        <w:t xml:space="preserve"> And </w:t>
      </w:r>
      <w:r w:rsidR="003D356F"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 w:rsidR="003D356F">
        <w:rPr>
          <w:rFonts w:ascii="CMSY10" w:hAnsi="CMSY10"/>
          <w:i/>
          <w:iCs/>
          <w:color w:val="000000"/>
          <w:sz w:val="20"/>
          <w:szCs w:val="20"/>
        </w:rPr>
        <w:t xml:space="preserve">→ ∞ </w:t>
      </w:r>
      <w:r w:rsidR="003D356F">
        <w:t>leads to a low bias but high variance model.</w:t>
      </w:r>
      <w:r w:rsidR="00542B0B">
        <w:t xml:space="preserve"> In this case, </w:t>
      </w:r>
      <w:r w:rsidR="00542B0B">
        <w:t>matrix A act as it does not exist</w:t>
      </w:r>
      <w:r w:rsidR="00542B0B">
        <w:t xml:space="preserve"> and the loss will be relative small</w:t>
      </w:r>
      <w:r w:rsidR="001F63CF">
        <w:t>.</w:t>
      </w:r>
      <w:bookmarkStart w:id="0" w:name="_GoBack"/>
      <w:bookmarkEnd w:id="0"/>
      <w:r w:rsidR="00542B0B">
        <w:t xml:space="preserve"> </w:t>
      </w:r>
      <w:r w:rsidR="006B458A">
        <w:t xml:space="preserve"> There will be a point where </w:t>
      </w:r>
      <w:r w:rsidR="006B458A"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 w:rsidR="006B458A">
        <w:rPr>
          <w:rFonts w:ascii="CMMI10" w:hAnsi="CMMI10" w:hint="eastAsia"/>
          <w:i/>
          <w:iCs/>
          <w:color w:val="000000"/>
          <w:sz w:val="20"/>
          <w:szCs w:val="20"/>
        </w:rPr>
        <w:t>∈</w:t>
      </w:r>
      <w:r w:rsidR="006B458A">
        <w:rPr>
          <w:rFonts w:ascii="CMMI10" w:hAnsi="CMMI10" w:hint="eastAsia"/>
          <w:i/>
          <w:iCs/>
          <w:color w:val="000000"/>
          <w:sz w:val="20"/>
          <w:szCs w:val="20"/>
        </w:rPr>
        <w:t xml:space="preserve"> </w:t>
      </w:r>
      <w:r w:rsidR="006B458A">
        <w:rPr>
          <w:rFonts w:ascii="CMMI10" w:hAnsi="CMMI10"/>
          <w:i/>
          <w:iCs/>
          <w:color w:val="000000"/>
          <w:sz w:val="20"/>
          <w:szCs w:val="20"/>
        </w:rPr>
        <w:t>(0,</w:t>
      </w:r>
      <w:r w:rsidR="006B458A" w:rsidRPr="006B458A"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 w:rsidR="006B458A">
        <w:rPr>
          <w:rFonts w:ascii="CMSY10" w:hAnsi="CMSY10"/>
          <w:i/>
          <w:iCs/>
          <w:color w:val="000000"/>
          <w:sz w:val="20"/>
          <w:szCs w:val="20"/>
        </w:rPr>
        <w:t>∞</w:t>
      </w:r>
      <w:r w:rsidR="006B458A">
        <w:rPr>
          <w:rFonts w:ascii="CMMI10" w:hAnsi="CMMI10"/>
          <w:i/>
          <w:iCs/>
          <w:color w:val="000000"/>
          <w:sz w:val="20"/>
          <w:szCs w:val="20"/>
        </w:rPr>
        <w:t>)</w:t>
      </w:r>
      <w:r w:rsidR="006B458A">
        <w:t>, which takes the influence of x</w:t>
      </w:r>
      <w:r w:rsidR="006B458A" w:rsidRPr="006B458A">
        <w:rPr>
          <w:vertAlign w:val="subscript"/>
        </w:rPr>
        <w:t>i</w:t>
      </w:r>
      <w:r w:rsidR="006B458A">
        <w:t xml:space="preserve"> but not overtakes it and makes the loss minimum.</w:t>
      </w:r>
    </w:p>
    <w:p w:rsidR="006B458A" w:rsidRDefault="006B458A" w:rsidP="006B458A">
      <w:pPr>
        <w:spacing w:before="0" w:after="160" w:line="259" w:lineRule="auto"/>
        <w:contextualSpacing w:val="0"/>
      </w:pPr>
    </w:p>
    <w:p w:rsidR="006B458A" w:rsidRDefault="006B458A" w:rsidP="006B458A">
      <w:pPr>
        <w:spacing w:before="0" w:after="160" w:line="259" w:lineRule="auto"/>
        <w:contextualSpacing w:val="0"/>
      </w:pPr>
    </w:p>
    <w:p w:rsidR="00CA1F51" w:rsidRDefault="00CA1F51" w:rsidP="006B458A">
      <w:pPr>
        <w:pStyle w:val="Title"/>
      </w:pPr>
      <w:r>
        <w:t>3. Mini-batch SGD Gradient Estimator</w:t>
      </w:r>
    </w:p>
    <w:p w:rsidR="00CA1F51" w:rsidRDefault="00CA1F51" w:rsidP="00356FDF"/>
    <w:p w:rsidR="00F055EA" w:rsidRDefault="00186CF7" w:rsidP="00356FDF">
      <w:r>
        <w:t>3.1</w:t>
      </w:r>
      <w:r w:rsidR="0093052D">
        <w:t xml:space="preserve"> </w:t>
      </w:r>
      <w:r w:rsidR="00F055EA">
        <w:t xml:space="preserve">Assume we call one possible draw of the mini-batch </w:t>
      </w:r>
      <w:r w:rsidR="00F055EA" w:rsidRPr="00762F1E">
        <w:rPr>
          <w:position w:val="-28"/>
        </w:rPr>
        <w:object w:dxaOrig="1280" w:dyaOrig="660">
          <v:shape id="_x0000_i1031" type="#_x0000_t75" style="width:64.2pt;height:33pt" o:ole="">
            <v:imagedata r:id="rId29" o:title=""/>
          </v:shape>
          <o:OLEObject Type="Embed" ProgID="Equation.DSMT4" ShapeID="_x0000_i1031" DrawAspect="Content" ObjectID="_1568664083" r:id="rId30"/>
        </w:object>
      </w:r>
      <w:r w:rsidR="00F055EA">
        <w:t>. When we want to pick m (m</w:t>
      </w:r>
      <w:r w:rsidR="00F055EA">
        <w:rPr>
          <w:rFonts w:hint="eastAsia"/>
        </w:rPr>
        <w:t>≤</w:t>
      </w:r>
      <w:r w:rsidR="00F055EA">
        <w:rPr>
          <w:rFonts w:hint="eastAsia"/>
        </w:rPr>
        <w:t>n</w:t>
      </w:r>
      <w:r w:rsidR="00F055EA">
        <w:t>) from a n data set</w:t>
      </w:r>
      <w:r w:rsidR="00817635">
        <w:t xml:space="preserve"> as one draw</w:t>
      </w:r>
      <w:r w:rsidR="00F055EA">
        <w:t xml:space="preserve">, we have </w:t>
      </w:r>
      <w:r w:rsidR="00F055EA" w:rsidRPr="00762F1E">
        <w:rPr>
          <w:position w:val="-12"/>
        </w:rPr>
        <w:object w:dxaOrig="360" w:dyaOrig="380">
          <v:shape id="_x0000_i1032" type="#_x0000_t75" style="width:18pt;height:18.6pt" o:ole="">
            <v:imagedata r:id="rId31" o:title=""/>
          </v:shape>
          <o:OLEObject Type="Embed" ProgID="Equation.DSMT4" ShapeID="_x0000_i1032" DrawAspect="Content" ObjectID="_1568664084" r:id="rId32"/>
        </w:object>
      </w:r>
      <w:r w:rsidR="00F055EA">
        <w:t xml:space="preserve">choices. This means we have </w:t>
      </w:r>
      <w:r w:rsidR="00F055EA" w:rsidRPr="00762F1E">
        <w:rPr>
          <w:position w:val="-12"/>
        </w:rPr>
        <w:object w:dxaOrig="360" w:dyaOrig="380">
          <v:shape id="_x0000_i1033" type="#_x0000_t75" style="width:18pt;height:18.6pt" o:ole="">
            <v:imagedata r:id="rId31" o:title=""/>
          </v:shape>
          <o:OLEObject Type="Embed" ProgID="Equation.DSMT4" ShapeID="_x0000_i1033" DrawAspect="Content" ObjectID="_1568664085" r:id="rId33"/>
        </w:object>
      </w:r>
      <w:r w:rsidR="00F055EA">
        <w:t>different M, with each one has an equal probability to occur</w:t>
      </w:r>
      <w:r w:rsidR="002E6EC2">
        <w:t xml:space="preserve"> (</w:t>
      </w:r>
      <w:r w:rsidR="002E6EC2" w:rsidRPr="00762F1E">
        <w:rPr>
          <w:position w:val="-30"/>
        </w:rPr>
        <w:object w:dxaOrig="880" w:dyaOrig="680">
          <v:shape id="_x0000_i1034" type="#_x0000_t75" style="width:43.8pt;height:33.6pt" o:ole="">
            <v:imagedata r:id="rId34" o:title=""/>
          </v:shape>
          <o:OLEObject Type="Embed" ProgID="Equation.DSMT4" ShapeID="_x0000_i1034" DrawAspect="Content" ObjectID="_1568664086" r:id="rId35"/>
        </w:object>
      </w:r>
      <w:r w:rsidR="002E6EC2">
        <w:t>)</w:t>
      </w:r>
      <w:r w:rsidR="00F055EA">
        <w:t>.</w:t>
      </w:r>
    </w:p>
    <w:p w:rsidR="00F055EA" w:rsidRDefault="00F055EA" w:rsidP="00356FDF"/>
    <w:p w:rsidR="00F055EA" w:rsidRDefault="00F055EA" w:rsidP="00356FDF">
      <w:r>
        <w:t>So, we can rewrite the left-hand side of the equation as:</w:t>
      </w:r>
    </w:p>
    <w:p w:rsidR="00F65ACB" w:rsidRDefault="00F65ACB" w:rsidP="00356FDF"/>
    <w:p w:rsidR="00F055EA" w:rsidRDefault="00F65ACB" w:rsidP="00F65ACB">
      <w:pPr>
        <w:jc w:val="center"/>
      </w:pPr>
      <w:r w:rsidRPr="00762F1E">
        <w:rPr>
          <w:position w:val="-140"/>
        </w:rPr>
        <w:object w:dxaOrig="3580" w:dyaOrig="2620">
          <v:shape id="_x0000_i1035" type="#_x0000_t75" style="width:179.4pt;height:131.4pt" o:ole="">
            <v:imagedata r:id="rId36" o:title=""/>
          </v:shape>
          <o:OLEObject Type="Embed" ProgID="Equation.DSMT4" ShapeID="_x0000_i1035" DrawAspect="Content" ObjectID="_1568664087" r:id="rId37"/>
        </w:object>
      </w:r>
    </w:p>
    <w:p w:rsidR="00F65ACB" w:rsidRDefault="00F65ACB" w:rsidP="00F65ACB">
      <w:r>
        <w:t xml:space="preserve">For the denominator, we know that </w:t>
      </w:r>
      <w:r w:rsidRPr="00762F1E">
        <w:rPr>
          <w:position w:val="-28"/>
        </w:rPr>
        <w:object w:dxaOrig="1660" w:dyaOrig="660">
          <v:shape id="_x0000_i1036" type="#_x0000_t75" style="width:83.4pt;height:33pt" o:ole="">
            <v:imagedata r:id="rId38" o:title=""/>
          </v:shape>
          <o:OLEObject Type="Embed" ProgID="Equation.DSMT4" ShapeID="_x0000_i1036" DrawAspect="Content" ObjectID="_1568664088" r:id="rId39"/>
        </w:object>
      </w:r>
      <w:r>
        <w:t>. Now, we are left with the numerator.</w:t>
      </w:r>
      <w:r w:rsidR="006703C3">
        <w:t xml:space="preserve"> We know M can only have data within the whole data set. So, thinking it in another way, each datum in the set {a</w:t>
      </w:r>
      <w:r w:rsidR="006703C3" w:rsidRPr="006703C3">
        <w:rPr>
          <w:vertAlign w:val="subscript"/>
        </w:rPr>
        <w:t>1</w:t>
      </w:r>
      <w:r w:rsidR="006703C3">
        <w:t>, a</w:t>
      </w:r>
      <w:r w:rsidR="006703C3" w:rsidRPr="006703C3">
        <w:rPr>
          <w:vertAlign w:val="subscript"/>
        </w:rPr>
        <w:t>2</w:t>
      </w:r>
      <w:r w:rsidR="006703C3">
        <w:t>, …a</w:t>
      </w:r>
      <w:r w:rsidR="006703C3" w:rsidRPr="006703C3">
        <w:rPr>
          <w:vertAlign w:val="subscript"/>
        </w:rPr>
        <w:t>n</w:t>
      </w:r>
      <w:r w:rsidR="006703C3">
        <w:t xml:space="preserve">} will occur </w:t>
      </w:r>
      <w:r w:rsidR="006703C3" w:rsidRPr="00762F1E">
        <w:rPr>
          <w:position w:val="-12"/>
        </w:rPr>
        <w:object w:dxaOrig="480" w:dyaOrig="380">
          <v:shape id="_x0000_i1037" type="#_x0000_t75" style="width:24pt;height:18.6pt" o:ole="">
            <v:imagedata r:id="rId40" o:title=""/>
          </v:shape>
          <o:OLEObject Type="Embed" ProgID="Equation.DSMT4" ShapeID="_x0000_i1037" DrawAspect="Content" ObjectID="_1568664089" r:id="rId41"/>
        </w:object>
      </w:r>
      <w:r w:rsidR="006703C3">
        <w:t xml:space="preserve"> times. (assuming we’ve already picked </w:t>
      </w:r>
      <w:proofErr w:type="spellStart"/>
      <w:r w:rsidR="006703C3">
        <w:t>a</w:t>
      </w:r>
      <w:r w:rsidR="006703C3" w:rsidRPr="006703C3">
        <w:rPr>
          <w:vertAlign w:val="subscript"/>
        </w:rPr>
        <w:t>i</w:t>
      </w:r>
      <w:proofErr w:type="spellEnd"/>
      <w:r w:rsidR="006703C3">
        <w:t>, left n-1 data to fill in m-1 positions)</w:t>
      </w:r>
    </w:p>
    <w:p w:rsidR="00011B61" w:rsidRDefault="00011B61" w:rsidP="00F65ACB"/>
    <w:p w:rsidR="00011B61" w:rsidRDefault="00011B61" w:rsidP="00F65ACB">
      <w:r>
        <w:t>Now the left-hand side can be further rewritten as:</w:t>
      </w:r>
    </w:p>
    <w:p w:rsidR="00011B61" w:rsidRDefault="00011B61" w:rsidP="00236796">
      <w:pPr>
        <w:jc w:val="center"/>
      </w:pPr>
      <w:r w:rsidRPr="00762F1E">
        <w:rPr>
          <w:position w:val="-96"/>
        </w:rPr>
        <w:object w:dxaOrig="7119" w:dyaOrig="2040">
          <v:shape id="_x0000_i1038" type="#_x0000_t75" style="width:356.4pt;height:102pt" o:ole="">
            <v:imagedata r:id="rId42" o:title=""/>
          </v:shape>
          <o:OLEObject Type="Embed" ProgID="Equation.DSMT4" ShapeID="_x0000_i1038" DrawAspect="Content" ObjectID="_1568664090" r:id="rId43"/>
        </w:object>
      </w:r>
    </w:p>
    <w:p w:rsidR="00672414" w:rsidRDefault="00672414" w:rsidP="00F65ACB"/>
    <w:p w:rsidR="00011B61" w:rsidRDefault="0012282E" w:rsidP="00F65ACB">
      <w:r>
        <w:t>Proved.</w:t>
      </w:r>
    </w:p>
    <w:p w:rsidR="00186CF7" w:rsidRDefault="00186CF7" w:rsidP="00356FDF"/>
    <w:p w:rsidR="00186CF7" w:rsidRDefault="00186CF7" w:rsidP="00356FDF">
      <w:r>
        <w:t>3.2</w:t>
      </w:r>
      <w:r w:rsidR="007344AB">
        <w:t xml:space="preserve"> From the question, we know loss function is defined as:</w:t>
      </w:r>
    </w:p>
    <w:p w:rsidR="007344AB" w:rsidRDefault="00566F4B" w:rsidP="00566F4B">
      <w:pPr>
        <w:jc w:val="center"/>
      </w:pPr>
      <w:r w:rsidRPr="00762F1E">
        <w:rPr>
          <w:position w:val="-28"/>
        </w:rPr>
        <w:object w:dxaOrig="2880" w:dyaOrig="680">
          <v:shape id="_x0000_i1039" type="#_x0000_t75" style="width:2in;height:33.6pt" o:ole="">
            <v:imagedata r:id="rId44" o:title=""/>
          </v:shape>
          <o:OLEObject Type="Embed" ProgID="Equation.DSMT4" ShapeID="_x0000_i1039" DrawAspect="Content" ObjectID="_1568664091" r:id="rId45"/>
        </w:object>
      </w:r>
    </w:p>
    <w:p w:rsidR="004E4F9D" w:rsidRDefault="004E4F9D" w:rsidP="004E4F9D">
      <w:r>
        <w:t xml:space="preserve">For the gradient, we have: </w:t>
      </w:r>
    </w:p>
    <w:p w:rsidR="004E4F9D" w:rsidRDefault="004E4F9D" w:rsidP="004E4F9D">
      <w:pPr>
        <w:jc w:val="center"/>
      </w:pPr>
      <w:r w:rsidRPr="00762F1E">
        <w:rPr>
          <w:position w:val="-24"/>
        </w:rPr>
        <w:object w:dxaOrig="3060" w:dyaOrig="660">
          <v:shape id="_x0000_i1040" type="#_x0000_t75" style="width:153pt;height:33pt" o:ole="">
            <v:imagedata r:id="rId46" o:title=""/>
          </v:shape>
          <o:OLEObject Type="Embed" ProgID="Equation.DSMT4" ShapeID="_x0000_i1040" DrawAspect="Content" ObjectID="_1568664092" r:id="rId47"/>
        </w:object>
      </w:r>
    </w:p>
    <w:p w:rsidR="004E4F9D" w:rsidRDefault="004E4F9D" w:rsidP="004E4F9D">
      <w:r>
        <w:t xml:space="preserve">So, for each </w:t>
      </w:r>
      <w:proofErr w:type="spellStart"/>
      <w:r>
        <w:t>i</w:t>
      </w:r>
      <w:proofErr w:type="spellEnd"/>
      <w:r>
        <w:t xml:space="preserve">, the gradient of the loss function will be a vector. The whole gradient set </w:t>
      </w:r>
      <w:r w:rsidRPr="00762F1E">
        <w:rPr>
          <w:position w:val="-10"/>
        </w:rPr>
        <w:object w:dxaOrig="1080" w:dyaOrig="320">
          <v:shape id="_x0000_i1041" type="#_x0000_t75" style="width:54.6pt;height:15.6pt" o:ole="">
            <v:imagedata r:id="rId48" o:title=""/>
          </v:shape>
          <o:OLEObject Type="Embed" ProgID="Equation.DSMT4" ShapeID="_x0000_i1041" DrawAspect="Content" ObjectID="_1568664093" r:id="rId49"/>
        </w:object>
      </w:r>
      <w:r>
        <w:t xml:space="preserve"> will be a vector set. So, it has a similar form as the one in q3.1. Here, we can consider a </w:t>
      </w:r>
      <w:r w:rsidR="00BE33D6">
        <w:t>set of vectors {a</w:t>
      </w:r>
      <w:r w:rsidR="00BE33D6" w:rsidRPr="006703C3">
        <w:rPr>
          <w:vertAlign w:val="subscript"/>
        </w:rPr>
        <w:t>1</w:t>
      </w:r>
      <w:r w:rsidR="00BE33D6">
        <w:t>, a</w:t>
      </w:r>
      <w:r w:rsidR="00BE33D6" w:rsidRPr="006703C3">
        <w:rPr>
          <w:vertAlign w:val="subscript"/>
        </w:rPr>
        <w:t>2</w:t>
      </w:r>
      <w:r w:rsidR="00BE33D6">
        <w:t>, …a</w:t>
      </w:r>
      <w:r w:rsidR="00BE33D6" w:rsidRPr="006703C3">
        <w:rPr>
          <w:vertAlign w:val="subscript"/>
        </w:rPr>
        <w:t>n</w:t>
      </w:r>
      <w:r w:rsidR="00BE33D6">
        <w:t xml:space="preserve">}, where </w:t>
      </w:r>
      <w:r w:rsidR="00BE33D6" w:rsidRPr="00762F1E">
        <w:rPr>
          <w:position w:val="-12"/>
        </w:rPr>
        <w:object w:dxaOrig="1880" w:dyaOrig="380">
          <v:shape id="_x0000_i1042" type="#_x0000_t75" style="width:94.2pt;height:18.6pt" o:ole="">
            <v:imagedata r:id="rId50" o:title=""/>
          </v:shape>
          <o:OLEObject Type="Embed" ProgID="Equation.DSMT4" ShapeID="_x0000_i1042" DrawAspect="Content" ObjectID="_1568664094" r:id="rId51"/>
        </w:object>
      </w:r>
      <w:r w:rsidR="00BE33D6">
        <w:t>.</w:t>
      </w:r>
    </w:p>
    <w:p w:rsidR="00BE33D6" w:rsidRDefault="00BE33D6" w:rsidP="004E4F9D"/>
    <w:p w:rsidR="00BE33D6" w:rsidRDefault="00BE33D6" w:rsidP="004E4F9D">
      <w:r>
        <w:t>Thus, with the conclusion from q3.1, we can say:</w:t>
      </w:r>
    </w:p>
    <w:p w:rsidR="00BE33D6" w:rsidRDefault="00BE33D6" w:rsidP="00BE33D6">
      <w:pPr>
        <w:jc w:val="center"/>
      </w:pPr>
      <w:r w:rsidRPr="00762F1E">
        <w:rPr>
          <w:position w:val="-46"/>
        </w:rPr>
        <w:object w:dxaOrig="7080" w:dyaOrig="1040">
          <v:shape id="_x0000_i1043" type="#_x0000_t75" style="width:354pt;height:51.6pt" o:ole="">
            <v:imagedata r:id="rId52" o:title=""/>
          </v:shape>
          <o:OLEObject Type="Embed" ProgID="Equation.DSMT4" ShapeID="_x0000_i1043" DrawAspect="Content" ObjectID="_1568664095" r:id="rId53"/>
        </w:object>
      </w:r>
    </w:p>
    <w:p w:rsidR="00BE33D6" w:rsidRDefault="00BE33D6" w:rsidP="004E4F9D"/>
    <w:p w:rsidR="00BE33D6" w:rsidRDefault="00BE33D6" w:rsidP="004E4F9D">
      <w:r>
        <w:t>Proved.</w:t>
      </w:r>
    </w:p>
    <w:p w:rsidR="00186CF7" w:rsidRDefault="00186CF7" w:rsidP="00356FDF"/>
    <w:p w:rsidR="00186CF7" w:rsidRDefault="00186CF7" w:rsidP="00356FDF">
      <w:r>
        <w:t>3.3</w:t>
      </w:r>
      <w:r w:rsidR="00591C2F">
        <w:t xml:space="preserve"> The result shows that with Mini-batch S</w:t>
      </w:r>
      <w:r w:rsidR="00E774FE">
        <w:t xml:space="preserve">GD Gradient Estimator, we can still get a quite accurate result, with a shorter computation time compared with the true gradient approach. </w:t>
      </w:r>
    </w:p>
    <w:p w:rsidR="00186CF7" w:rsidRDefault="00186CF7" w:rsidP="00356FDF"/>
    <w:p w:rsidR="009B1047" w:rsidRDefault="00186CF7" w:rsidP="00356FDF">
      <w:r>
        <w:t>3.4</w:t>
      </w:r>
      <w:r w:rsidR="009B1047">
        <w:t xml:space="preserve"> Firstly, I would like to write it in scalar form and then convert it into matrix form. </w:t>
      </w:r>
    </w:p>
    <w:p w:rsidR="00186CF7" w:rsidRDefault="009B1047" w:rsidP="00356FDF">
      <w:r>
        <w:t>For an individual y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>, its mapping function can be expressed as:</w:t>
      </w:r>
    </w:p>
    <w:p w:rsidR="009B1047" w:rsidRDefault="009F01F0" w:rsidP="009B1047">
      <w:pPr>
        <w:jc w:val="center"/>
      </w:pPr>
      <w:r w:rsidRPr="005C6BBE">
        <w:rPr>
          <w:position w:val="-12"/>
        </w:rPr>
        <w:object w:dxaOrig="2840" w:dyaOrig="420">
          <v:shape id="_x0000_i1044" type="#_x0000_t75" style="width:2in;height:24pt" o:ole="">
            <v:imagedata r:id="rId54" o:title=""/>
          </v:shape>
          <o:OLEObject Type="Embed" ProgID="Equation.DSMT4" ShapeID="_x0000_i1044" DrawAspect="Content" ObjectID="_1568664096" r:id="rId55"/>
        </w:object>
      </w:r>
    </w:p>
    <w:p w:rsidR="009B1047" w:rsidRDefault="009B1047" w:rsidP="009B1047">
      <w:r>
        <w:t>Where w</w:t>
      </w:r>
      <w:r w:rsidR="009F01F0" w:rsidRPr="009F01F0">
        <w:rPr>
          <w:vertAlign w:val="subscript"/>
        </w:rPr>
        <w:t>0</w:t>
      </w:r>
      <w:r w:rsidR="009F01F0">
        <w:t xml:space="preserve"> is the bias term.</w:t>
      </w:r>
    </w:p>
    <w:p w:rsidR="009B1047" w:rsidRDefault="009B1047" w:rsidP="00356FDF"/>
    <w:p w:rsidR="009F01F0" w:rsidRDefault="009F01F0" w:rsidP="00356FDF">
      <w:r>
        <w:t>So, for an individual y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>, its cost function is:</w:t>
      </w:r>
    </w:p>
    <w:p w:rsidR="009F01F0" w:rsidRDefault="009F01F0" w:rsidP="009F01F0">
      <w:pPr>
        <w:jc w:val="center"/>
      </w:pPr>
      <w:r w:rsidRPr="005C6BBE">
        <w:rPr>
          <w:position w:val="-12"/>
        </w:rPr>
        <w:object w:dxaOrig="4580" w:dyaOrig="420">
          <v:shape id="_x0000_i1045" type="#_x0000_t75" style="width:228pt;height:24pt" o:ole="">
            <v:imagedata r:id="rId56" o:title=""/>
          </v:shape>
          <o:OLEObject Type="Embed" ProgID="Equation.DSMT4" ShapeID="_x0000_i1045" DrawAspect="Content" ObjectID="_1568664097" r:id="rId57"/>
        </w:object>
      </w:r>
    </w:p>
    <w:p w:rsidR="009F01F0" w:rsidRDefault="009F01F0" w:rsidP="00356FDF">
      <w:r>
        <w:t>When taking derivative with w</w:t>
      </w:r>
      <w:r w:rsidRPr="009F01F0">
        <w:rPr>
          <w:vertAlign w:val="subscript"/>
        </w:rPr>
        <w:t>0</w:t>
      </w:r>
      <w:r>
        <w:t>, w</w:t>
      </w:r>
      <w:r w:rsidRPr="009F01F0">
        <w:rPr>
          <w:vertAlign w:val="subscript"/>
        </w:rPr>
        <w:t>1</w:t>
      </w:r>
      <w:r>
        <w:t>…</w:t>
      </w:r>
      <w:proofErr w:type="spellStart"/>
      <w:r>
        <w:t>w</w:t>
      </w:r>
      <w:r w:rsidRPr="009F01F0">
        <w:rPr>
          <w:vertAlign w:val="subscript"/>
        </w:rPr>
        <w:t>i</w:t>
      </w:r>
      <w:proofErr w:type="spellEnd"/>
      <w:r>
        <w:t>, we can obtain:</w:t>
      </w:r>
    </w:p>
    <w:p w:rsidR="009B1047" w:rsidRDefault="009F01F0" w:rsidP="009F01F0">
      <w:pPr>
        <w:jc w:val="center"/>
      </w:pPr>
      <w:r w:rsidRPr="005C6BBE">
        <w:rPr>
          <w:position w:val="-122"/>
        </w:rPr>
        <w:object w:dxaOrig="5380" w:dyaOrig="2560">
          <v:shape id="_x0000_i1046" type="#_x0000_t75" style="width:270pt;height:126pt" o:ole="">
            <v:imagedata r:id="rId58" o:title=""/>
          </v:shape>
          <o:OLEObject Type="Embed" ProgID="Equation.DSMT4" ShapeID="_x0000_i1046" DrawAspect="Content" ObjectID="_1568664098" r:id="rId59"/>
        </w:object>
      </w:r>
    </w:p>
    <w:p w:rsidR="009F01F0" w:rsidRDefault="009F01F0" w:rsidP="009F01F0">
      <w:r>
        <w:t>Thus, rewriting it into matrix form:</w:t>
      </w:r>
    </w:p>
    <w:p w:rsidR="009F01F0" w:rsidRDefault="00D958CA" w:rsidP="009F01F0">
      <w:pPr>
        <w:jc w:val="center"/>
      </w:pPr>
      <w:r w:rsidRPr="005C6BBE">
        <w:rPr>
          <w:position w:val="-24"/>
        </w:rPr>
        <w:object w:dxaOrig="2620" w:dyaOrig="620">
          <v:shape id="_x0000_i1047" type="#_x0000_t75" style="width:132pt;height:30pt" o:ole="">
            <v:imagedata r:id="rId60" o:title=""/>
          </v:shape>
          <o:OLEObject Type="Embed" ProgID="Equation.DSMT4" ShapeID="_x0000_i1047" DrawAspect="Content" ObjectID="_1568664099" r:id="rId61"/>
        </w:object>
      </w:r>
    </w:p>
    <w:p w:rsidR="00D958CA" w:rsidRDefault="00D958CA" w:rsidP="00722851">
      <w:r>
        <w:t xml:space="preserve">Notice that the question asks for x not “X”, so </w:t>
      </w:r>
      <w:r w:rsidR="00466FBA">
        <w:t xml:space="preserve">it is just an input data set, </w:t>
      </w:r>
      <w:r w:rsidR="00053AE3">
        <w:t xml:space="preserve">the same </w:t>
      </w:r>
      <w:r w:rsidR="00466FBA">
        <w:t>as what I wrote here.</w:t>
      </w:r>
    </w:p>
    <w:p w:rsidR="00186CF7" w:rsidRDefault="00186CF7" w:rsidP="00356FDF"/>
    <w:p w:rsidR="00186CF7" w:rsidRDefault="00186CF7" w:rsidP="00356FDF">
      <w:r>
        <w:t>3.5</w:t>
      </w:r>
      <w:r w:rsidR="00B34CD3">
        <w:t xml:space="preserve"> Code was written to calculate the gradient using true gradient approach and min-batch approach. Notice in the code, I changed the skeleton code by adding a variable m which is defined as the mini-batch size.</w:t>
      </w:r>
    </w:p>
    <w:p w:rsidR="00B34CD3" w:rsidRDefault="00B34CD3" w:rsidP="00356FDF"/>
    <w:p w:rsidR="00B34CD3" w:rsidRDefault="00B34CD3" w:rsidP="00356FDF">
      <w:r>
        <w:t>The linear regression gradient function is written as below:</w:t>
      </w:r>
    </w:p>
    <w:p w:rsidR="00285FE3" w:rsidRDefault="00EA4887" w:rsidP="00285FE3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044440" cy="1440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D3" w:rsidRPr="00EA4887" w:rsidRDefault="00285FE3" w:rsidP="00285FE3">
      <w:pPr>
        <w:pStyle w:val="Caption"/>
        <w:jc w:val="center"/>
        <w:rPr>
          <w:b/>
        </w:rPr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9</w:t>
      </w:r>
      <w:r w:rsidR="000C5C25">
        <w:rPr>
          <w:noProof/>
        </w:rPr>
        <w:fldChar w:fldCharType="end"/>
      </w:r>
      <w:r>
        <w:t xml:space="preserve"> Linear Regression Gradient F</w:t>
      </w:r>
      <w:r w:rsidRPr="00D12D27">
        <w:t>unction</w:t>
      </w:r>
    </w:p>
    <w:p w:rsidR="00186CF7" w:rsidRDefault="00186CF7" w:rsidP="00356FDF"/>
    <w:p w:rsidR="00EA4887" w:rsidRDefault="00EA4887" w:rsidP="00356FDF">
      <w:r>
        <w:t>Then, for true gradient, we just pass</w:t>
      </w:r>
      <w:r w:rsidR="00285FE3">
        <w:t>ed</w:t>
      </w:r>
      <w:r>
        <w:t xml:space="preserve"> m as the true data set</w:t>
      </w:r>
      <w:r w:rsidR="00285FE3">
        <w:t xml:space="preserve"> </w:t>
      </w:r>
      <w:r>
        <w:t>(506 in this case)</w:t>
      </w:r>
      <w:r w:rsidR="00285FE3">
        <w:t>. And for mini-batch, m was set as 50 and we ran the function 500 times (as required) then averaged its value. For mini-batch approach, we need to set w to the same initial status every time as the true gradient value. This makes the two approaches have the same initial point so make it reasonable for the later comparison.</w:t>
      </w:r>
    </w:p>
    <w:p w:rsidR="00285FE3" w:rsidRDefault="00285FE3" w:rsidP="00356FDF"/>
    <w:p w:rsidR="00285FE3" w:rsidRDefault="00285FE3" w:rsidP="00285FE3">
      <w:pPr>
        <w:keepNext/>
        <w:jc w:val="center"/>
      </w:pPr>
      <w:r>
        <w:rPr>
          <w:noProof/>
        </w:rPr>
        <w:drawing>
          <wp:inline distT="0" distB="0" distL="0" distR="0">
            <wp:extent cx="379476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E3" w:rsidRDefault="00285FE3" w:rsidP="00285FE3">
      <w:pPr>
        <w:pStyle w:val="Caption"/>
        <w:jc w:val="center"/>
      </w:pPr>
      <w:r>
        <w:t xml:space="preserve">Figure </w:t>
      </w:r>
      <w:r w:rsidR="000C5C25">
        <w:fldChar w:fldCharType="begin"/>
      </w:r>
      <w:r w:rsidR="000C5C25">
        <w:instrText xml:space="preserve"> SEQ </w:instrText>
      </w:r>
      <w:r w:rsidR="000C5C25">
        <w:instrText xml:space="preserve">Figure \* ARABIC </w:instrText>
      </w:r>
      <w:r w:rsidR="000C5C25">
        <w:fldChar w:fldCharType="separate"/>
      </w:r>
      <w:r w:rsidR="00F21D86">
        <w:rPr>
          <w:noProof/>
        </w:rPr>
        <w:t>10</w:t>
      </w:r>
      <w:r w:rsidR="000C5C25">
        <w:rPr>
          <w:noProof/>
        </w:rPr>
        <w:fldChar w:fldCharType="end"/>
      </w:r>
      <w:r>
        <w:t xml:space="preserve"> True Gradient</w:t>
      </w:r>
    </w:p>
    <w:p w:rsidR="00285FE3" w:rsidRDefault="00285FE3" w:rsidP="00285FE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6062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E3" w:rsidRDefault="00285FE3" w:rsidP="00285FE3">
      <w:pPr>
        <w:pStyle w:val="Caption"/>
        <w:jc w:val="center"/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11</w:t>
      </w:r>
      <w:r w:rsidR="000C5C25">
        <w:rPr>
          <w:noProof/>
        </w:rPr>
        <w:fldChar w:fldCharType="end"/>
      </w:r>
      <w:r>
        <w:t xml:space="preserve"> Mini-Batch</w:t>
      </w:r>
      <w:r>
        <w:rPr>
          <w:noProof/>
        </w:rPr>
        <w:t xml:space="preserve"> Gradient</w:t>
      </w:r>
    </w:p>
    <w:p w:rsidR="00285FE3" w:rsidRDefault="00422294" w:rsidP="00356FDF">
      <w:r>
        <w:t>As required in the handout, I used both the squared distance metric and cosine similarity to compare the true gradient and mini-batch gradient.</w:t>
      </w:r>
    </w:p>
    <w:p w:rsidR="00422294" w:rsidRDefault="00422294" w:rsidP="00356FDF"/>
    <w:p w:rsidR="00422294" w:rsidRDefault="00422294" w:rsidP="00356FDF">
      <w:r>
        <w:t>I still ran the code three times and the result was recorded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22294" w:rsidTr="00422294">
        <w:tc>
          <w:tcPr>
            <w:tcW w:w="2876" w:type="dxa"/>
          </w:tcPr>
          <w:p w:rsidR="00422294" w:rsidRDefault="00422294" w:rsidP="00356FDF"/>
        </w:tc>
        <w:tc>
          <w:tcPr>
            <w:tcW w:w="2877" w:type="dxa"/>
          </w:tcPr>
          <w:p w:rsidR="00422294" w:rsidRDefault="00422294" w:rsidP="00356FDF">
            <w:r>
              <w:t>Squared Distance</w:t>
            </w:r>
          </w:p>
        </w:tc>
        <w:tc>
          <w:tcPr>
            <w:tcW w:w="2877" w:type="dxa"/>
          </w:tcPr>
          <w:p w:rsidR="00422294" w:rsidRDefault="00422294" w:rsidP="00356FDF">
            <w:r>
              <w:t>Cosine Similarity</w:t>
            </w:r>
          </w:p>
        </w:tc>
      </w:tr>
      <w:tr w:rsidR="00422294" w:rsidTr="00422294">
        <w:tc>
          <w:tcPr>
            <w:tcW w:w="2876" w:type="dxa"/>
          </w:tcPr>
          <w:p w:rsidR="00422294" w:rsidRDefault="00DB5475" w:rsidP="00356FDF">
            <w:r>
              <w:t>Run 1</w:t>
            </w:r>
          </w:p>
        </w:tc>
        <w:tc>
          <w:tcPr>
            <w:tcW w:w="2877" w:type="dxa"/>
          </w:tcPr>
          <w:p w:rsidR="00422294" w:rsidRDefault="00DB5475" w:rsidP="00356FDF">
            <w:r>
              <w:t>99285.6</w:t>
            </w:r>
          </w:p>
        </w:tc>
        <w:tc>
          <w:tcPr>
            <w:tcW w:w="2877" w:type="dxa"/>
          </w:tcPr>
          <w:p w:rsidR="00422294" w:rsidRDefault="00DB5475" w:rsidP="00356FDF">
            <w:r w:rsidRPr="00DB5475">
              <w:t>1.000000</w:t>
            </w:r>
          </w:p>
        </w:tc>
      </w:tr>
      <w:tr w:rsidR="00422294" w:rsidTr="00422294">
        <w:tc>
          <w:tcPr>
            <w:tcW w:w="2876" w:type="dxa"/>
          </w:tcPr>
          <w:p w:rsidR="00422294" w:rsidRDefault="00DB5475" w:rsidP="00356FDF">
            <w:r>
              <w:t>Run 2</w:t>
            </w:r>
          </w:p>
        </w:tc>
        <w:tc>
          <w:tcPr>
            <w:tcW w:w="2877" w:type="dxa"/>
          </w:tcPr>
          <w:p w:rsidR="00422294" w:rsidRDefault="00DB5475" w:rsidP="00356FDF">
            <w:r w:rsidRPr="00DB5475">
              <w:t>4225297.1</w:t>
            </w:r>
          </w:p>
        </w:tc>
        <w:tc>
          <w:tcPr>
            <w:tcW w:w="2877" w:type="dxa"/>
          </w:tcPr>
          <w:p w:rsidR="00422294" w:rsidRDefault="00DB5475" w:rsidP="00356FDF">
            <w:r w:rsidRPr="00DB5475">
              <w:t>0.999996</w:t>
            </w:r>
          </w:p>
        </w:tc>
      </w:tr>
      <w:tr w:rsidR="00422294" w:rsidTr="00422294">
        <w:tc>
          <w:tcPr>
            <w:tcW w:w="2876" w:type="dxa"/>
          </w:tcPr>
          <w:p w:rsidR="00422294" w:rsidRDefault="00DB5475" w:rsidP="00356FDF">
            <w:r>
              <w:t>Run 3</w:t>
            </w:r>
          </w:p>
        </w:tc>
        <w:tc>
          <w:tcPr>
            <w:tcW w:w="2877" w:type="dxa"/>
          </w:tcPr>
          <w:p w:rsidR="00422294" w:rsidRDefault="001D3B8C" w:rsidP="001D3B8C">
            <w:r w:rsidRPr="001D3B8C">
              <w:t>240196.6</w:t>
            </w:r>
          </w:p>
        </w:tc>
        <w:tc>
          <w:tcPr>
            <w:tcW w:w="2877" w:type="dxa"/>
          </w:tcPr>
          <w:p w:rsidR="00422294" w:rsidRDefault="001D3B8C" w:rsidP="003D6C9B">
            <w:pPr>
              <w:keepNext/>
            </w:pPr>
            <w:r w:rsidRPr="001D3B8C">
              <w:t>1.000000</w:t>
            </w:r>
          </w:p>
        </w:tc>
      </w:tr>
    </w:tbl>
    <w:p w:rsidR="00422294" w:rsidRDefault="003D6C9B" w:rsidP="003D6C9B">
      <w:pPr>
        <w:pStyle w:val="Caption"/>
        <w:jc w:val="center"/>
      </w:pPr>
      <w:r>
        <w:t xml:space="preserve">Table </w:t>
      </w:r>
      <w:r w:rsidR="000C5C25">
        <w:fldChar w:fldCharType="begin"/>
      </w:r>
      <w:r w:rsidR="000C5C25">
        <w:instrText xml:space="preserve"> SEQ Table \* ROMAN </w:instrText>
      </w:r>
      <w:r w:rsidR="000C5C25">
        <w:fldChar w:fldCharType="separate"/>
      </w:r>
      <w:r w:rsidR="00F21D86">
        <w:rPr>
          <w:noProof/>
        </w:rPr>
        <w:t>IV</w:t>
      </w:r>
      <w:r w:rsidR="000C5C25">
        <w:rPr>
          <w:noProof/>
        </w:rPr>
        <w:fldChar w:fldCharType="end"/>
      </w:r>
      <w:r>
        <w:t xml:space="preserve"> </w:t>
      </w:r>
      <w:r w:rsidRPr="00DC7AF4">
        <w:t>3 Runs Result for Squared Distance and Cosine Similarity</w:t>
      </w:r>
    </w:p>
    <w:p w:rsidR="00DC4103" w:rsidRDefault="00DC4103" w:rsidP="00356FDF">
      <w:r>
        <w:t xml:space="preserve">So, I found the squared distance is quite big. This is due to in this data set, the </w:t>
      </w:r>
      <w:r w:rsidR="001D3B8C">
        <w:t xml:space="preserve">values in the </w:t>
      </w:r>
      <w:r>
        <w:t xml:space="preserve">gradient </w:t>
      </w:r>
      <w:r w:rsidR="001D3B8C">
        <w:t>vector</w:t>
      </w:r>
      <w:r>
        <w:t xml:space="preserve"> was very large. Cosine Similarity in this case would be a better way to compare the two variable/result is similar</w:t>
      </w:r>
      <w:r w:rsidR="00BD44A6">
        <w:t xml:space="preserve"> in direction</w:t>
      </w:r>
      <w:r>
        <w:t xml:space="preserve"> or not. From all three, though the square distance is large, the cosine similarity </w:t>
      </w:r>
      <w:r w:rsidR="000752E3">
        <w:t>is</w:t>
      </w:r>
      <w:r>
        <w:t xml:space="preserve"> all close to one, which shows the true gradient and mini-batch gradient </w:t>
      </w:r>
      <w:r w:rsidR="000C07C6">
        <w:t>point to</w:t>
      </w:r>
      <w:r>
        <w:t xml:space="preserve"> similar </w:t>
      </w:r>
      <w:r w:rsidR="000C07C6">
        <w:t>directions</w:t>
      </w:r>
      <w:r>
        <w:t>. (1=</w:t>
      </w:r>
      <w:r w:rsidR="00830184">
        <w:t>cos (</w:t>
      </w:r>
      <w:r>
        <w:t>0</w:t>
      </w:r>
      <w:r w:rsidR="002017AB">
        <w:rPr>
          <w:rFonts w:hint="eastAsia"/>
        </w:rPr>
        <w:t>°</w:t>
      </w:r>
      <w:r>
        <w:t>), so the two variable is almost the same</w:t>
      </w:r>
      <w:r w:rsidR="007B2A47">
        <w:t xml:space="preserve"> direction</w:t>
      </w:r>
      <w:r>
        <w:t>)</w:t>
      </w:r>
    </w:p>
    <w:p w:rsidR="000752E3" w:rsidRDefault="000752E3" w:rsidP="00356FDF"/>
    <w:p w:rsidR="00186CF7" w:rsidRDefault="00186CF7" w:rsidP="00356FDF">
      <w:r>
        <w:t>3.6</w:t>
      </w:r>
      <w:r w:rsidR="002017AB">
        <w:t xml:space="preserve"> I randomly chose a w (</w:t>
      </w:r>
      <w:proofErr w:type="gramStart"/>
      <w:r w:rsidR="002017AB">
        <w:t>w[</w:t>
      </w:r>
      <w:proofErr w:type="gramEnd"/>
      <w:r w:rsidR="002017AB">
        <w:t>5]). The variance</w:t>
      </w:r>
      <w:r w:rsidR="00697F85">
        <w:t xml:space="preserve"> </w:t>
      </w:r>
      <w:r w:rsidR="00697F85">
        <w:rPr>
          <w:rFonts w:hint="eastAsia"/>
        </w:rPr>
        <w:t>σ</w:t>
      </w:r>
      <w:r w:rsidR="002017AB">
        <w:t xml:space="preserve"> vs. m</w:t>
      </w:r>
      <w:r w:rsidR="002017AB">
        <w:rPr>
          <w:rFonts w:ascii="Cambria Math" w:hAnsi="Cambria Math" w:cs="Cambria Math" w:hint="eastAsia"/>
        </w:rPr>
        <w:t>∈</w:t>
      </w:r>
      <w:r w:rsidR="002017AB">
        <w:t xml:space="preserve"> [0,400] was plotted below, in log scale.</w:t>
      </w:r>
      <w:r w:rsidR="001D3B8C">
        <w:t xml:space="preserve"> </w:t>
      </w:r>
    </w:p>
    <w:p w:rsidR="0090611C" w:rsidRDefault="0090611C" w:rsidP="00356FDF"/>
    <w:p w:rsidR="0090611C" w:rsidRDefault="0090611C" w:rsidP="0090611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98800" cy="3600000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5" w:rsidRDefault="0090611C" w:rsidP="0090611C">
      <w:pPr>
        <w:pStyle w:val="Caption"/>
        <w:jc w:val="center"/>
      </w:pPr>
      <w:r>
        <w:t xml:space="preserve">Figure </w:t>
      </w:r>
      <w:r w:rsidR="000C5C25">
        <w:fldChar w:fldCharType="begin"/>
      </w:r>
      <w:r w:rsidR="000C5C25">
        <w:instrText xml:space="preserve"> SEQ Figure \* ARABIC </w:instrText>
      </w:r>
      <w:r w:rsidR="000C5C25">
        <w:fldChar w:fldCharType="separate"/>
      </w:r>
      <w:r w:rsidR="00F21D86">
        <w:rPr>
          <w:noProof/>
        </w:rPr>
        <w:t>12</w:t>
      </w:r>
      <w:r w:rsidR="000C5C25">
        <w:rPr>
          <w:noProof/>
        </w:rPr>
        <w:fldChar w:fldCharType="end"/>
      </w:r>
      <w:r>
        <w:t xml:space="preserve"> </w:t>
      </w:r>
      <w:r>
        <w:rPr>
          <w:rFonts w:hint="eastAsia"/>
        </w:rPr>
        <w:t>log</w:t>
      </w:r>
      <w:r>
        <w:t>(</w:t>
      </w:r>
      <w:r w:rsidRPr="00CE4C8D">
        <w:rPr>
          <w:rFonts w:hint="eastAsia"/>
        </w:rPr>
        <w:t>σ</w:t>
      </w:r>
      <w:r>
        <w:t>) vs. log(m)</w:t>
      </w:r>
    </w:p>
    <w:p w:rsidR="00697F85" w:rsidRDefault="00697F85" w:rsidP="00697F85">
      <w:pPr>
        <w:jc w:val="center"/>
      </w:pPr>
    </w:p>
    <w:p w:rsidR="00A572A9" w:rsidRDefault="00A572A9" w:rsidP="00A572A9">
      <w:pPr>
        <w:pStyle w:val="Title"/>
      </w:pPr>
      <w:r w:rsidRPr="00A572A9">
        <w:t>References</w:t>
      </w:r>
    </w:p>
    <w:p w:rsidR="00A572A9" w:rsidRDefault="00A572A9" w:rsidP="00356FDF">
      <w:r w:rsidRPr="00A572A9">
        <w:t xml:space="preserve">[1] G. </w:t>
      </w:r>
      <w:proofErr w:type="spellStart"/>
      <w:r w:rsidRPr="00A572A9">
        <w:t>Shmueli</w:t>
      </w:r>
      <w:proofErr w:type="spellEnd"/>
      <w:r w:rsidRPr="00A572A9">
        <w:t xml:space="preserve">, N. Patel and P. Bruce, </w:t>
      </w:r>
      <w:r w:rsidRPr="00A572A9">
        <w:rPr>
          <w:i/>
        </w:rPr>
        <w:t>Data mining for business intelligence</w:t>
      </w:r>
      <w:r w:rsidRPr="00A572A9">
        <w:t>. Hoboken: Wiley, 2007, p. 36.</w:t>
      </w:r>
    </w:p>
    <w:p w:rsidR="00F363DC" w:rsidRDefault="00F363DC" w:rsidP="00481514">
      <w:pPr>
        <w:autoSpaceDE w:val="0"/>
        <w:autoSpaceDN w:val="0"/>
        <w:adjustRightInd w:val="0"/>
        <w:spacing w:after="0"/>
        <w:rPr>
          <w:rFonts w:ascii="URWPalladioL-Roma" w:hAnsi="URWPalladioL-Roma" w:cs="URWPalladioL-Roma"/>
        </w:rPr>
      </w:pPr>
    </w:p>
    <w:p w:rsidR="00257DC4" w:rsidRPr="00A572A9" w:rsidRDefault="006A5054" w:rsidP="00481514">
      <w:pPr>
        <w:autoSpaceDE w:val="0"/>
        <w:autoSpaceDN w:val="0"/>
        <w:adjustRightInd w:val="0"/>
        <w:spacing w:after="0"/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</w:p>
    <w:sectPr w:rsidR="00257DC4" w:rsidRPr="00A572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C25" w:rsidRDefault="000C5C25" w:rsidP="00DA1121">
      <w:pPr>
        <w:spacing w:before="0" w:after="0"/>
      </w:pPr>
      <w:r>
        <w:separator/>
      </w:r>
    </w:p>
  </w:endnote>
  <w:endnote w:type="continuationSeparator" w:id="0">
    <w:p w:rsidR="000C5C25" w:rsidRDefault="000C5C25" w:rsidP="00DA11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799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121" w:rsidRDefault="00DA1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D8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A1121" w:rsidRDefault="00DA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C25" w:rsidRDefault="000C5C25" w:rsidP="00DA1121">
      <w:pPr>
        <w:spacing w:before="0" w:after="0"/>
      </w:pPr>
      <w:r>
        <w:separator/>
      </w:r>
    </w:p>
  </w:footnote>
  <w:footnote w:type="continuationSeparator" w:id="0">
    <w:p w:rsidR="000C5C25" w:rsidRDefault="000C5C25" w:rsidP="00DA112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6E0D"/>
    <w:multiLevelType w:val="hybridMultilevel"/>
    <w:tmpl w:val="530EA9FE"/>
    <w:lvl w:ilvl="0" w:tplc="AF8C0C96">
      <w:start w:val="1"/>
      <w:numFmt w:val="bullet"/>
      <w:lvlText w:val="-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8537B"/>
    <w:multiLevelType w:val="hybridMultilevel"/>
    <w:tmpl w:val="4184B14A"/>
    <w:lvl w:ilvl="0" w:tplc="78E696C4">
      <w:start w:val="1"/>
      <w:numFmt w:val="bullet"/>
      <w:lvlText w:val="-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57F3"/>
    <w:multiLevelType w:val="hybridMultilevel"/>
    <w:tmpl w:val="F3DCC53C"/>
    <w:lvl w:ilvl="0" w:tplc="DE446278">
      <w:start w:val="1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14"/>
    <w:rsid w:val="00003F82"/>
    <w:rsid w:val="00011B61"/>
    <w:rsid w:val="00053AE3"/>
    <w:rsid w:val="000752E3"/>
    <w:rsid w:val="000A0977"/>
    <w:rsid w:val="000A0ED0"/>
    <w:rsid w:val="000C07C6"/>
    <w:rsid w:val="000C5C25"/>
    <w:rsid w:val="000F168A"/>
    <w:rsid w:val="0010270D"/>
    <w:rsid w:val="00112481"/>
    <w:rsid w:val="0012282E"/>
    <w:rsid w:val="00142917"/>
    <w:rsid w:val="00142EB9"/>
    <w:rsid w:val="00144568"/>
    <w:rsid w:val="00186CF7"/>
    <w:rsid w:val="001A34F3"/>
    <w:rsid w:val="001D3B8C"/>
    <w:rsid w:val="001F63CF"/>
    <w:rsid w:val="002017AB"/>
    <w:rsid w:val="00236796"/>
    <w:rsid w:val="00257DC4"/>
    <w:rsid w:val="00285FE3"/>
    <w:rsid w:val="002E6EC2"/>
    <w:rsid w:val="00356FDF"/>
    <w:rsid w:val="00386487"/>
    <w:rsid w:val="003B73FE"/>
    <w:rsid w:val="003D356F"/>
    <w:rsid w:val="003D6C9B"/>
    <w:rsid w:val="00422294"/>
    <w:rsid w:val="0042713C"/>
    <w:rsid w:val="00466FBA"/>
    <w:rsid w:val="00481514"/>
    <w:rsid w:val="00487928"/>
    <w:rsid w:val="004B4D37"/>
    <w:rsid w:val="004C779D"/>
    <w:rsid w:val="004E4F9D"/>
    <w:rsid w:val="004F272B"/>
    <w:rsid w:val="00542B0B"/>
    <w:rsid w:val="00566F4B"/>
    <w:rsid w:val="00591C2F"/>
    <w:rsid w:val="005A717E"/>
    <w:rsid w:val="0061117F"/>
    <w:rsid w:val="006703C3"/>
    <w:rsid w:val="00672414"/>
    <w:rsid w:val="00685B57"/>
    <w:rsid w:val="00695579"/>
    <w:rsid w:val="00697F85"/>
    <w:rsid w:val="006A40CB"/>
    <w:rsid w:val="006A5054"/>
    <w:rsid w:val="006B0432"/>
    <w:rsid w:val="006B458A"/>
    <w:rsid w:val="00722851"/>
    <w:rsid w:val="007344AB"/>
    <w:rsid w:val="007A2C81"/>
    <w:rsid w:val="007A74B5"/>
    <w:rsid w:val="007B2A47"/>
    <w:rsid w:val="007C21E2"/>
    <w:rsid w:val="007C456C"/>
    <w:rsid w:val="007D4391"/>
    <w:rsid w:val="00817635"/>
    <w:rsid w:val="008267D0"/>
    <w:rsid w:val="00830184"/>
    <w:rsid w:val="00831C7D"/>
    <w:rsid w:val="00851050"/>
    <w:rsid w:val="00857784"/>
    <w:rsid w:val="00875834"/>
    <w:rsid w:val="008A419B"/>
    <w:rsid w:val="008C0524"/>
    <w:rsid w:val="008C10C3"/>
    <w:rsid w:val="008F00C6"/>
    <w:rsid w:val="0090611C"/>
    <w:rsid w:val="0093052D"/>
    <w:rsid w:val="009562CA"/>
    <w:rsid w:val="00962A93"/>
    <w:rsid w:val="00984321"/>
    <w:rsid w:val="009B1047"/>
    <w:rsid w:val="009C25B1"/>
    <w:rsid w:val="009C384C"/>
    <w:rsid w:val="009F01F0"/>
    <w:rsid w:val="009F3B6D"/>
    <w:rsid w:val="00A12BCB"/>
    <w:rsid w:val="00A4060F"/>
    <w:rsid w:val="00A52906"/>
    <w:rsid w:val="00A572A9"/>
    <w:rsid w:val="00A97429"/>
    <w:rsid w:val="00B078A3"/>
    <w:rsid w:val="00B2277C"/>
    <w:rsid w:val="00B34CD3"/>
    <w:rsid w:val="00B47660"/>
    <w:rsid w:val="00B5383D"/>
    <w:rsid w:val="00B67ACB"/>
    <w:rsid w:val="00BA6F6A"/>
    <w:rsid w:val="00BD13DD"/>
    <w:rsid w:val="00BD44A6"/>
    <w:rsid w:val="00BE315B"/>
    <w:rsid w:val="00BE33D6"/>
    <w:rsid w:val="00C70EC1"/>
    <w:rsid w:val="00C752CD"/>
    <w:rsid w:val="00CA1F51"/>
    <w:rsid w:val="00CF6721"/>
    <w:rsid w:val="00D1455A"/>
    <w:rsid w:val="00D14FB2"/>
    <w:rsid w:val="00D151EF"/>
    <w:rsid w:val="00D63F16"/>
    <w:rsid w:val="00D83A5E"/>
    <w:rsid w:val="00D958CA"/>
    <w:rsid w:val="00DA1121"/>
    <w:rsid w:val="00DA2424"/>
    <w:rsid w:val="00DB5475"/>
    <w:rsid w:val="00DC4103"/>
    <w:rsid w:val="00DE6624"/>
    <w:rsid w:val="00E10924"/>
    <w:rsid w:val="00E26241"/>
    <w:rsid w:val="00E413F3"/>
    <w:rsid w:val="00E46849"/>
    <w:rsid w:val="00E54181"/>
    <w:rsid w:val="00E57422"/>
    <w:rsid w:val="00E765EC"/>
    <w:rsid w:val="00E774FE"/>
    <w:rsid w:val="00EA4887"/>
    <w:rsid w:val="00F04123"/>
    <w:rsid w:val="00F055EA"/>
    <w:rsid w:val="00F21D86"/>
    <w:rsid w:val="00F363DC"/>
    <w:rsid w:val="00F56650"/>
    <w:rsid w:val="00F65ACB"/>
    <w:rsid w:val="00F6618E"/>
    <w:rsid w:val="00F87903"/>
    <w:rsid w:val="00FA65D8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1FE0"/>
  <w15:chartTrackingRefBased/>
  <w15:docId w15:val="{070CCA0D-1927-4DE9-9894-CD55BE65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FDF"/>
    <w:pPr>
      <w:spacing w:before="60" w:after="6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78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78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14"/>
    <w:pPr>
      <w:ind w:left="720"/>
    </w:pPr>
  </w:style>
  <w:style w:type="table" w:styleId="TableGrid">
    <w:name w:val="Table Grid"/>
    <w:basedOn w:val="TableNormal"/>
    <w:uiPriority w:val="39"/>
    <w:rsid w:val="0096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6A5054"/>
    <w:rPr>
      <w:b/>
      <w:bCs/>
    </w:rPr>
  </w:style>
  <w:style w:type="character" w:customStyle="1" w:styleId="selectable">
    <w:name w:val="selectable"/>
    <w:basedOn w:val="DefaultParagraphFont"/>
    <w:rsid w:val="006A5054"/>
  </w:style>
  <w:style w:type="paragraph" w:styleId="Caption">
    <w:name w:val="caption"/>
    <w:basedOn w:val="Normal"/>
    <w:next w:val="Normal"/>
    <w:uiPriority w:val="35"/>
    <w:unhideWhenUsed/>
    <w:qFormat/>
    <w:rsid w:val="008510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7784"/>
    <w:rPr>
      <w:rFonts w:ascii="Times New Roman" w:eastAsiaTheme="majorEastAsia" w:hAnsi="Times New Roman" w:cstheme="majorBidi"/>
      <w:b/>
      <w:color w:val="000000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784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7DC4"/>
    <w:pPr>
      <w:spacing w:line="360" w:lineRule="auto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C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E2"/>
    <w:pPr>
      <w:numPr>
        <w:ilvl w:val="1"/>
      </w:numPr>
    </w:pPr>
    <w:rPr>
      <w:rFonts w:ascii="Calibri" w:hAnsi="Calibri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1E2"/>
    <w:rPr>
      <w:rFonts w:ascii="Calibri" w:hAnsi="Calibri"/>
      <w:b/>
      <w:color w:val="000000" w:themeColor="tex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A1121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A112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A1121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A112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63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5.w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9.wmf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2.bin"/><Relationship Id="rId67" Type="http://schemas.openxmlformats.org/officeDocument/2006/relationships/theme" Target="theme/theme1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2.png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5234-FC55-4E1D-AE48-9EBB84A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Chen</dc:creator>
  <cp:keywords/>
  <dc:description/>
  <cp:lastModifiedBy>Tianxiang Chen</cp:lastModifiedBy>
  <cp:revision>93</cp:revision>
  <cp:lastPrinted>2017-10-05T03:13:00Z</cp:lastPrinted>
  <dcterms:created xsi:type="dcterms:W3CDTF">2017-09-30T20:29:00Z</dcterms:created>
  <dcterms:modified xsi:type="dcterms:W3CDTF">2017-10-05T03:13:00Z</dcterms:modified>
</cp:coreProperties>
</file>