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校园快递收发系统  设计图集</w:t>
      </w:r>
    </w:p>
    <w:p>
      <w:pPr>
        <w:jc w:val="center"/>
      </w:pPr>
      <w:r>
        <w:rPr>
          <w:sz w:val="24"/>
        </w:rPr>
        <w:t>软件工程课程设计</w:t>
      </w:r>
    </w:p>
    <w:p>
      <w:pPr>
        <w:spacing w:before="240"/>
      </w:pPr>
      <w:r>
        <w:t>本文件包含 5 张设计图：业务流程图、模块结构图、两张程序流程图、数据库 E-R 图。图片来自 设计图 目录，原图为 PNG，可按需放大查看。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图 1  校园快递收发业务流程图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5438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438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说明：按角色标注流程节点。蓝色为学生，绿色为工作人员，紫色为系统。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图 2  系统模块结构图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7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模块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说明：后端按业务拆分为 6 个模块，共 39 个接口。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图 3  程序流程图：包裹入库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27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程序流程图-包裹入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2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说明：对应 internal/handler/parcel.go 的 CreateParcel 函数。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图 4  程序流程图：取件核销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78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程序流程图-取件核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7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说明：对应 internal/handler/parcel.go 的 doPickup 函数。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图 5  数据库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4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E-R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说明：5 张表。PK 为主键，FK 为外键。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