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25B3" w:rsidRDefault="000907ED">
      <w:pPr>
        <w:pStyle w:val="Title"/>
      </w:pPr>
      <w:r>
        <w:t>Supplying Fuels to the Brain During Starvation</w:t>
      </w:r>
    </w:p>
    <w:p w:rsidR="007225B3" w:rsidRDefault="000907ED">
      <w:pPr>
        <w:pStyle w:val="Author"/>
      </w:pPr>
      <w:r>
        <w:t>Tianyi Shi</w:t>
      </w:r>
    </w:p>
    <w:p w:rsidR="007225B3" w:rsidRDefault="000907ED">
      <w:pPr>
        <w:pStyle w:val="Date"/>
      </w:pPr>
      <w:r>
        <w:t>2020-05-03</w:t>
      </w:r>
    </w:p>
    <w:p w:rsidR="007225B3" w:rsidRDefault="000907ED">
      <w:pPr>
        <w:pStyle w:val="FirstParagraph"/>
      </w:pPr>
      <w:r>
        <w:rPr>
          <w:b/>
        </w:rPr>
        <w:t>Title: As starvation proceeds, how does the supply of fuels to the brain change? How is this change related to a requirement to conserve body protein?</w:t>
      </w:r>
    </w:p>
    <w:p w:rsidR="007225B3" w:rsidRDefault="000907ED">
      <w:pPr>
        <w:pStyle w:val="BodyText"/>
      </w:pPr>
      <w:r>
        <w:t xml:space="preserve">Due to the blood-brain barrier, The human brain can only harness energy from catabolising either glucose </w:t>
      </w:r>
      <w:r>
        <w:t xml:space="preserve">or ketone bodies. Under normal circumstances, glucose of dietary origin is the predominant source of fuel for the brain. As starvation begins (during the postabsorptive phase), astrocytes in the brain break down their stored glycogen to supply fuel in the </w:t>
      </w:r>
      <w:r>
        <w:t>form of lactate to neurons, which is followed by hepatic glycogenolysis that continue to provide glucose for the brain for a short period. As starvation proceeds, upon depletion of glycogen, muscle protein is broken down for liver gluconeogenesis, which co</w:t>
      </w:r>
      <w:r>
        <w:t xml:space="preserve">ntinues to provide glucose for the brain. Meanwhile, triacylglycerol-derived ketone bodies synthesised by the liver </w:t>
      </w:r>
      <w:r w:rsidR="009874F5">
        <w:t xml:space="preserve">represent </w:t>
      </w:r>
      <w:r>
        <w:t>an increasingly larger proportion of fuel for the brain.</w:t>
      </w:r>
    </w:p>
    <w:p w:rsidR="007225B3" w:rsidRDefault="000907ED">
      <w:pPr>
        <w:pStyle w:val="BodyText"/>
      </w:pPr>
      <w:r>
        <w:t xml:space="preserve">As shown in Figure </w:t>
      </w:r>
      <w:r w:rsidR="009874F5">
        <w:t>1,</w:t>
      </w:r>
      <w:r>
        <w:t xml:space="preserve"> starvation can be divide</w:t>
      </w:r>
      <w:r>
        <w:t>d into 4 stages, each having a different strategy for supplying energy to the brain.</w:t>
      </w:r>
    </w:p>
    <w:p w:rsidR="007225B3" w:rsidRDefault="000907ED">
      <w:pPr>
        <w:pStyle w:val="CaptionedFigure"/>
      </w:pPr>
      <w:r>
        <w:rPr>
          <w:noProof/>
        </w:rPr>
        <w:drawing>
          <wp:inline distT="0" distB="0" distL="0" distR="0">
            <wp:extent cx="5334000" cy="1657614"/>
            <wp:effectExtent l="0" t="0" r="0" b="0"/>
            <wp:docPr id="1" name="Picture" descr="Left: Origin of blood glucose and rate of glucose utilisation at different stages of starvation. Right: Concentrations of fuel molecules in blood plasma as starvtion proceeds."/>
            <wp:cNvGraphicFramePr/>
            <a:graphic xmlns:a="http://schemas.openxmlformats.org/drawingml/2006/main">
              <a:graphicData uri="http://schemas.openxmlformats.org/drawingml/2006/picture">
                <pic:pic xmlns:pic="http://schemas.openxmlformats.org/drawingml/2006/picture">
                  <pic:nvPicPr>
                    <pic:cNvPr id="0" name="Picture" descr="../img/starve-stages.jpg"/>
                    <pic:cNvPicPr>
                      <a:picLocks noChangeAspect="1" noChangeArrowheads="1"/>
                    </pic:cNvPicPr>
                  </pic:nvPicPr>
                  <pic:blipFill>
                    <a:blip r:embed="rId7"/>
                    <a:stretch>
                      <a:fillRect/>
                    </a:stretch>
                  </pic:blipFill>
                  <pic:spPr bwMode="auto">
                    <a:xfrm>
                      <a:off x="0" y="0"/>
                      <a:ext cx="5334000" cy="1657614"/>
                    </a:xfrm>
                    <a:prstGeom prst="rect">
                      <a:avLst/>
                    </a:prstGeom>
                    <a:noFill/>
                    <a:ln w="9525">
                      <a:noFill/>
                      <a:headEnd/>
                      <a:tailEnd/>
                    </a:ln>
                  </pic:spPr>
                </pic:pic>
              </a:graphicData>
            </a:graphic>
          </wp:inline>
        </w:drawing>
      </w:r>
    </w:p>
    <w:p w:rsidR="007225B3" w:rsidRDefault="009874F5">
      <w:pPr>
        <w:pStyle w:val="ImageCaption"/>
      </w:pPr>
      <w:r w:rsidRPr="009874F5">
        <w:rPr>
          <w:b/>
          <w:bCs/>
          <w:i w:val="0"/>
          <w:iCs/>
        </w:rPr>
        <w:t>Figure 1</w:t>
      </w:r>
      <w:r>
        <w:rPr>
          <w:b/>
          <w:bCs/>
          <w:i w:val="0"/>
          <w:iCs/>
        </w:rPr>
        <w:t>.</w:t>
      </w:r>
      <w:r w:rsidRPr="009874F5">
        <w:rPr>
          <w:b/>
          <w:bCs/>
          <w:i w:val="0"/>
          <w:iCs/>
        </w:rPr>
        <w:t xml:space="preserve"> </w:t>
      </w:r>
      <w:r w:rsidR="000907ED">
        <w:t>Left: Origin of blood glucose and rate of glucose utilisation at different stages of starvation. Right: Concentrations of fuel molecules in blood plasma as starvtion pro</w:t>
      </w:r>
      <w:r w:rsidR="000907ED">
        <w:t>ceeds.</w:t>
      </w:r>
    </w:p>
    <w:p w:rsidR="007225B3" w:rsidRDefault="000907ED">
      <w:pPr>
        <w:pStyle w:val="Heading1"/>
      </w:pPr>
      <w:bookmarkStart w:id="0" w:name="stage-i-absoption-and-ii-post-absorption"/>
      <w:r>
        <w:t>Stage I (Absoption) and II (Post-absorption): Glycogenolysis</w:t>
      </w:r>
      <w:bookmarkEnd w:id="0"/>
    </w:p>
    <w:p w:rsidR="007225B3" w:rsidRDefault="000907ED">
      <w:pPr>
        <w:pStyle w:val="FirstParagraph"/>
      </w:pPr>
      <w:r>
        <w:t>Soon after a meal, glucose obtained from food is absorbed from the gut into the bloodstream. The abundant glucose is the exclusive fuel used by the brain. The high blood glucose level also</w:t>
      </w:r>
      <w:r>
        <w:t xml:space="preserve"> stimulates the </w:t>
      </w:r>
      <m:oMath>
        <m:r>
          <w:rPr>
            <w:rFonts w:ascii="Cambria Math" w:hAnsi="Cambria Math"/>
          </w:rPr>
          <m:t>β</m:t>
        </m:r>
      </m:oMath>
      <w:r>
        <w:t xml:space="preserve"> cells in the islets of Langerhans in the pancreas to release insulin, which in turn promotes uptake and storage of glucose (as glycogen, in liver, muscle, actrocytes, and other tissues) and triacylglycerol (in lipid droplets in adipocyte</w:t>
      </w:r>
      <w:r>
        <w:t>s).</w:t>
      </w:r>
    </w:p>
    <w:p w:rsidR="007225B3" w:rsidRDefault="000907ED">
      <w:pPr>
        <w:pStyle w:val="BodyText"/>
      </w:pPr>
      <w:r>
        <w:lastRenderedPageBreak/>
        <w:t xml:space="preserve">During the post-absorptive phase, blood glucose concentration drops. Islets of Langerhans respond by reducing production of insulin in </w:t>
      </w:r>
      <m:oMath>
        <m:r>
          <w:rPr>
            <w:rFonts w:ascii="Cambria Math" w:hAnsi="Cambria Math"/>
          </w:rPr>
          <m:t>β</m:t>
        </m:r>
      </m:oMath>
      <w:r>
        <w:t xml:space="preserve"> cells and increasing production of glucagon in </w:t>
      </w:r>
      <m:oMath>
        <m:r>
          <w:rPr>
            <w:rFonts w:ascii="Cambria Math" w:hAnsi="Cambria Math"/>
          </w:rPr>
          <m:t>α</m:t>
        </m:r>
      </m:oMath>
      <w:r>
        <w:t xml:space="preserve"> cells.</w:t>
      </w:r>
    </w:p>
    <w:p w:rsidR="007225B3" w:rsidRDefault="000907ED">
      <w:pPr>
        <w:pStyle w:val="BodyText"/>
      </w:pPr>
      <w:r>
        <w:t>The principal effect of glucagon is to promote glycogenol</w:t>
      </w:r>
      <w:r>
        <w:t>ysis in liver.</w:t>
      </w:r>
    </w:p>
    <w:p w:rsidR="007225B3" w:rsidRDefault="000907ED">
      <w:pPr>
        <w:pStyle w:val="BodyText"/>
      </w:pPr>
      <w:r>
        <w:t>On the plasma membrane of hepatocytes, glucagon binds to its receptors, which are G-protein coupled receptors (GPCR), on hepatocyte cell surface membrane. Upon glucagon binding, the receptor acts as a guanine nucleotide exchange factor and r</w:t>
      </w:r>
      <w:r>
        <w:t xml:space="preserve">eplace GDP bound to the G protein with GTP. The activated heterotrimeric G protein dissociates into </w:t>
      </w:r>
      <m:oMath>
        <m:r>
          <w:rPr>
            <w:rFonts w:ascii="Cambria Math" w:hAnsi="Cambria Math"/>
          </w:rPr>
          <m:t>βγ</m:t>
        </m:r>
      </m:oMath>
      <w:r>
        <w:t xml:space="preserve"> and </w:t>
      </w:r>
      <m:oMath>
        <m:r>
          <w:rPr>
            <w:rFonts w:ascii="Cambria Math" w:hAnsi="Cambria Math"/>
          </w:rPr>
          <m:t>α</m:t>
        </m:r>
      </m:oMath>
      <w:r>
        <w:t xml:space="preserve"> subunits.</w:t>
      </w:r>
    </w:p>
    <w:p w:rsidR="007225B3" w:rsidRDefault="000907ED">
      <w:pPr>
        <w:pStyle w:val="BodyText"/>
      </w:pPr>
      <w:r>
        <w:t xml:space="preserve">Some glucagon receptors are associated </w:t>
      </w:r>
      <w:r w:rsidR="009874F5">
        <w:t xml:space="preserve">with </w:t>
      </w:r>
      <w:r>
        <w:t>G</w:t>
      </w:r>
      <w:r>
        <w:rPr>
          <w:vertAlign w:val="subscript"/>
        </w:rPr>
        <w:t>s</w:t>
      </w:r>
      <w:r>
        <w:t xml:space="preserve">, and their </w:t>
      </w:r>
      <m:oMath>
        <m:r>
          <w:rPr>
            <w:rFonts w:ascii="Cambria Math" w:hAnsi="Cambria Math"/>
          </w:rPr>
          <m:t>α</m:t>
        </m:r>
      </m:oMath>
      <w:r>
        <w:t xml:space="preserve"> subunit activates adenylyl cyclase, which produces cAMP, which in turn activat</w:t>
      </w:r>
      <w:r>
        <w:t>es protein kinase A (PKA). PKA phosphorylates phosphorylase kinase, thus activating it. Other glucagon receptors are associated with G</w:t>
      </w:r>
      <w:r>
        <w:rPr>
          <w:vertAlign w:val="subscript"/>
        </w:rPr>
        <w:t>q</w:t>
      </w:r>
      <w:r>
        <w:t xml:space="preserve">, and their </w:t>
      </w:r>
      <m:oMath>
        <m:r>
          <w:rPr>
            <w:rFonts w:ascii="Cambria Math" w:hAnsi="Cambria Math"/>
          </w:rPr>
          <m:t>α</m:t>
        </m:r>
      </m:oMath>
      <w:r>
        <w:t xml:space="preserve"> subunit activates phospholipase C, which converts PIP2 (phosphatidylinositol bisphosphate) to IP3 (inosito</w:t>
      </w:r>
      <w:r>
        <w:t>l trisphosphate) and DAG (diacylglycerol). IP3 stimulates Ca</w:t>
      </w:r>
      <w:r>
        <w:rPr>
          <w:vertAlign w:val="superscript"/>
        </w:rPr>
        <w:t>2+</w:t>
      </w:r>
      <w:r>
        <w:t xml:space="preserve"> release from the smooth endoplasmic reticulum, then Ca</w:t>
      </w:r>
      <w:r>
        <w:rPr>
          <w:vertAlign w:val="superscript"/>
        </w:rPr>
        <w:t>2+</w:t>
      </w:r>
      <w:r>
        <w:t xml:space="preserve"> binds to phosphorylase kinase, also activating it.</w:t>
      </w:r>
    </w:p>
    <w:p w:rsidR="007225B3" w:rsidRDefault="000907ED">
      <w:pPr>
        <w:pStyle w:val="BodyText"/>
      </w:pPr>
      <w:r>
        <w:t xml:space="preserve">Activated phosphorylase kinase phosphorylates glycogen phosphorylase </w:t>
      </w:r>
      <w:r>
        <w:rPr>
          <w:i/>
        </w:rPr>
        <w:t>b</w:t>
      </w:r>
      <w:r>
        <w:t xml:space="preserve"> (inactive form</w:t>
      </w:r>
      <w:r>
        <w:t xml:space="preserve">), converting it to glycogen phosphorylase </w:t>
      </w:r>
      <w:r>
        <w:rPr>
          <w:i/>
        </w:rPr>
        <w:t>a</w:t>
      </w:r>
      <w:r>
        <w:t xml:space="preserve"> (active form). Then, with help from the debranching enzyme, glycogen phosphorylase </w:t>
      </w:r>
      <w:r>
        <w:rPr>
          <w:i/>
        </w:rPr>
        <w:t>a</w:t>
      </w:r>
      <w:r>
        <w:t xml:space="preserve"> break down glycogen into glucose 1-phosphate, which can be converted by phosphoglucose mutase to glucose 6-phosphate, which is</w:t>
      </w:r>
      <w:r>
        <w:t xml:space="preserve"> then dephosphorylated by glucose 6-phosphatase. The resulting glucose is released into the bloodstream via GLUT2 transporter down the concentration gradient.</w:t>
      </w:r>
    </w:p>
    <w:p w:rsidR="007225B3" w:rsidRDefault="000907ED">
      <w:pPr>
        <w:pStyle w:val="BodyText"/>
      </w:pPr>
      <w:r>
        <w:t>Glycogenolysis occurs not only in liver but also in astrocytes. Unlike liver glycogenolysis, howe</w:t>
      </w:r>
      <w:r>
        <w:t>ver, 1-phosphoglucose in astrocytes are converted to lactate instead of glucose. Lactate is transported via monocarboxylate transporter (MCT) and supplied to neurons.</w:t>
      </w:r>
    </w:p>
    <w:p w:rsidR="007225B3" w:rsidRDefault="000907ED">
      <w:pPr>
        <w:pStyle w:val="BodyText"/>
      </w:pPr>
      <w:r>
        <w:t>During this period, the brain still uses glucose-derived fuel (glucose and lactate) as th</w:t>
      </w:r>
      <w:r>
        <w:t>e sole fuel at the same rate, so do other parts of the body.</w:t>
      </w:r>
    </w:p>
    <w:p w:rsidR="007225B3" w:rsidRDefault="000907ED">
      <w:pPr>
        <w:pStyle w:val="Heading1"/>
      </w:pPr>
      <w:bookmarkStart w:id="1" w:name="stage-iii-early-starvation-gluconeogenes"/>
      <w:r>
        <w:t>Stage III (Early Starvation): Gluconeogenesis</w:t>
      </w:r>
      <w:bookmarkEnd w:id="1"/>
    </w:p>
    <w:p w:rsidR="007225B3" w:rsidRDefault="000907ED">
      <w:pPr>
        <w:pStyle w:val="FirstParagraph"/>
      </w:pPr>
      <w:r>
        <w:t>As the glycogen storage become depleted, most tissues start</w:t>
      </w:r>
      <w:r w:rsidR="009874F5">
        <w:t xml:space="preserve"> </w:t>
      </w:r>
      <w:r>
        <w:t xml:space="preserve">to use fatty acids released by white adipose tissue as the fuel, but the brain continue </w:t>
      </w:r>
      <w:r>
        <w:t xml:space="preserve">to </w:t>
      </w:r>
      <w:r w:rsidR="009874F5">
        <w:t xml:space="preserve">use, almost exclusively, </w:t>
      </w:r>
      <w:r>
        <w:t>glucose, which are now derived from gluconeogenesis</w:t>
      </w:r>
      <w:r w:rsidR="009874F5">
        <w:t>.</w:t>
      </w:r>
    </w:p>
    <w:p w:rsidR="007225B3" w:rsidRDefault="000907ED">
      <w:pPr>
        <w:pStyle w:val="BodyText"/>
      </w:pPr>
      <w:r>
        <w:t>In the human body, the principal substrates for gluconeogenesis are lactate, glucogenic amino acids and glycerol. During starvation, lactate is not an important gluconeogenic subst</w:t>
      </w:r>
      <w:r>
        <w:t>rate for net gain of glucose, because it is produced mostly by anaerobic glycolysis of glucose itself.</w:t>
      </w:r>
    </w:p>
    <w:p w:rsidR="007225B3" w:rsidRDefault="000907ED">
      <w:pPr>
        <w:pStyle w:val="BodyText"/>
      </w:pPr>
      <w:r>
        <w:t>During starvation, body protein is the only source of amino acid</w:t>
      </w:r>
      <w:r w:rsidR="009874F5">
        <w:t>s</w:t>
      </w:r>
      <w:r>
        <w:t xml:space="preserve"> for gluconeogenesis. These amino acids are initially supplied by hepatic proteolysis and</w:t>
      </w:r>
      <w:r>
        <w:t xml:space="preserve"> later predominantly provided by muscle proteins. Although the composition of muscle proteins is rather </w:t>
      </w:r>
      <w:r>
        <w:lastRenderedPageBreak/>
        <w:t>heterogenous, the majority of the release amino acids are alanine and glutamine. Most alanine is taken up by the liver for gluconeogenesis, while the ro</w:t>
      </w:r>
      <w:r>
        <w:t>le of glutamine is more varied—it is used by the kidney for acid-base balance during starvation, for example.</w:t>
      </w:r>
    </w:p>
    <w:p w:rsidR="007225B3" w:rsidRDefault="000907ED">
      <w:pPr>
        <w:pStyle w:val="BodyText"/>
      </w:pPr>
      <w:r>
        <w:t xml:space="preserve">Glycerol, the other source molecule for gluconeogenesis during starvation, is produced by the adipocytes in the white adipose tissue in a process </w:t>
      </w:r>
      <w:r>
        <w:t>known as lipolysis (fat mobilisation). Lipolysis involves the sequential removal of the three fatty acids of a TAG molecule by adipose triglyceride lipase (ATGL), hormone sensitive hormone (HSL), and monoglyceride lipase (MGL), and the removal of the first</w:t>
      </w:r>
      <w:r>
        <w:t xml:space="preserve"> two fatty acids by ATGL and HSL is under hormonal control (MGL is always active).</w:t>
      </w:r>
    </w:p>
    <w:p w:rsidR="007225B3" w:rsidRDefault="000907ED">
      <w:pPr>
        <w:pStyle w:val="BodyText"/>
      </w:pPr>
      <w:r>
        <w:t>Catecholamines (adrenaline/noradrenaline), which are released upon activation of the sympathetic nervous system at the early stages of starvation, are the major activators o</w:t>
      </w:r>
      <w:r>
        <w:t>f lipolysis. They do so via the GPCR-G</w:t>
      </w:r>
      <w:r>
        <w:rPr>
          <w:vertAlign w:val="subscript"/>
        </w:rPr>
        <w:t>s</w:t>
      </w:r>
      <w:r>
        <w:t>-AC-cAMP-PKA pathway, similar to that used by glucagon. Activated PKA has two roles. First, it phosphorylates HSL and increases enzymatic activity thereof. Second, it phosphorylates perilipin, which is the protein res</w:t>
      </w:r>
      <w:r>
        <w:t>iding on the membrane of the lipid droplet (LD) providing protection against ATGL and HSL. The phosphate groups induce binding of HSL to perilipin, effectively translocating HSL from the cytosol to the LD. Phosphorylation also release CGI-58 from perilipin</w:t>
      </w:r>
      <w:r>
        <w:t>, and the free CGI-58 activates ATGL.</w:t>
      </w:r>
    </w:p>
    <w:p w:rsidR="007225B3" w:rsidRDefault="000907ED">
      <w:pPr>
        <w:pStyle w:val="BodyText"/>
      </w:pPr>
      <w:r>
        <w:t xml:space="preserve">Insulin is the major inhibitor of lipolysis. Insulin activates PKB (Akt), which in turn activates phosphodiesterase 3B (PDE-3B). PDE-3B de-cyclise cAMP, thus antagonising the PKA activity. Thus, during starvation, the </w:t>
      </w:r>
      <w:r>
        <w:t>low insulin level means de-inhibition of lipolysis.</w:t>
      </w:r>
    </w:p>
    <w:p w:rsidR="007225B3" w:rsidRDefault="000907ED">
      <w:pPr>
        <w:pStyle w:val="BodyText"/>
      </w:pPr>
      <w:r>
        <w:t>The resulting glycerol and fatty acids are all released into the circulation, the former being used as a substrate for gluconeogenesis and the latter being used as the principal fuel by most tissues and w</w:t>
      </w:r>
      <w:r>
        <w:t>ell as a substrate for ketone bodies synthesis in the liver.</w:t>
      </w:r>
    </w:p>
    <w:p w:rsidR="007225B3" w:rsidRDefault="000907ED">
      <w:pPr>
        <w:pStyle w:val="BodyText"/>
      </w:pPr>
      <w:r>
        <w:t>There are a number of mechanisms by which the liver ensures that gluconeogenenic precursors are used for gluconeogenesis rather than oxidation. For example, the large amount of acetyl-CoA obtaine</w:t>
      </w:r>
      <w:r>
        <w:t xml:space="preserve">d via </w:t>
      </w:r>
      <m:oMath>
        <m:r>
          <w:rPr>
            <w:rFonts w:ascii="Cambria Math" w:hAnsi="Cambria Math"/>
          </w:rPr>
          <m:t>β</m:t>
        </m:r>
      </m:oMath>
      <w:r>
        <w:t>-oxidation of inhibits pyruvate dehydrogenase complex, the activity of which would result in irreversible loss of gluconeogenic precursors. As an another example, the low insulin level has a long-term effect on gluconeogenesis by altering gene expr</w:t>
      </w:r>
      <w:r>
        <w:t xml:space="preserve">ession. Insulin leads to activation of PKB, and PKB inactivates (by phosphorylation) the transcription factor FOXO1 that promotes transcription of gluconeogenenic enzymes such as PEP carboxykinase. Thus, the low insulin level during starvation effectively </w:t>
      </w:r>
      <w:r>
        <w:t>activates the transcription of these gluconeogenenic enzymes.</w:t>
      </w:r>
    </w:p>
    <w:p w:rsidR="007225B3" w:rsidRDefault="000907ED">
      <w:pPr>
        <w:pStyle w:val="Heading1"/>
      </w:pPr>
      <w:bookmarkStart w:id="2" w:name="stage-iv-prolonged-starvation-ketone-bod"/>
      <w:r>
        <w:t>Stage IV (Prolonged Starvation): Ketone Body Synthesis</w:t>
      </w:r>
      <w:bookmarkEnd w:id="2"/>
    </w:p>
    <w:p w:rsidR="007225B3" w:rsidRDefault="000907ED">
      <w:pPr>
        <w:pStyle w:val="FirstParagraph"/>
      </w:pPr>
      <w:r>
        <w:t>During prolonged starvation, the brain gradually adopts ketone bodies (acetoacetate and 3-hydroxybutyrate) as an alternative fuel.</w:t>
      </w:r>
    </w:p>
    <w:p w:rsidR="007225B3" w:rsidRDefault="000907ED">
      <w:pPr>
        <w:pStyle w:val="BodyText"/>
      </w:pPr>
      <w:r>
        <w:t>The ultimate origin of ketone bodies is the TAG stored in the white adipose tissue. As described above, low insulin level all</w:t>
      </w:r>
      <w:r>
        <w:t xml:space="preserve">ows continuous lipolysis, resulting in release of fatty acids and glycerol into the bloodstream. Many fatty acid molecules are absorbed by </w:t>
      </w:r>
      <w:r>
        <w:lastRenderedPageBreak/>
        <w:t xml:space="preserve">adipocytes, in which they undergo </w:t>
      </w:r>
      <m:oMath>
        <m:r>
          <w:rPr>
            <w:rFonts w:ascii="Cambria Math" w:hAnsi="Cambria Math"/>
          </w:rPr>
          <m:t>β</m:t>
        </m:r>
      </m:oMath>
      <w:r>
        <w:t>-oxidation in mitochondria, producing acetyl-CoA in the liver. A part of acetyl-CoA is used for respiration, and the excess is converted either to acetoacetate in a 3-step sequence of reactions involving thiolase, HMG-CoA synthetase and HMG-CoA lyase or, w</w:t>
      </w:r>
      <w:r>
        <w:t>ith an additional reduction step, to 3-hydroxybutyrate (in mitochondria). Ketone bodies are released via the monocarboxylate transporter (MCT).</w:t>
      </w:r>
    </w:p>
    <w:p w:rsidR="007225B3" w:rsidRDefault="000907ED">
      <w:pPr>
        <w:pStyle w:val="BodyText"/>
      </w:pPr>
      <w:r>
        <w:t>The ketone bodies can cross the blood-brain barrier and reach the neurons (via MCT). In the mitochondria of neur</w:t>
      </w:r>
      <w:r>
        <w:t>ons, ketone bodies are converted back to acetyl-CoA, which is used for respiration. The large amount of acetyl-CoA obtained from ketone bodies inhibits pyruvate dehydrogenase complex and thus restricts glucose utilisation in much the same way acetyl-CoA de</w:t>
      </w:r>
      <w:r>
        <w:t xml:space="preserve">rived from </w:t>
      </w:r>
      <m:oMath>
        <m:r>
          <w:rPr>
            <w:rFonts w:ascii="Cambria Math" w:hAnsi="Cambria Math"/>
          </w:rPr>
          <m:t>β</m:t>
        </m:r>
      </m:oMath>
      <w:r>
        <w:t>-oxidation in other tissues suppress glucose oxidation.</w:t>
      </w:r>
    </w:p>
    <w:p w:rsidR="007225B3" w:rsidRDefault="000907ED">
      <w:pPr>
        <w:pStyle w:val="BodyText"/>
      </w:pPr>
      <w:r>
        <w:t>This gradual switching from glucose to ketone bodies as the fuel in the brain is important to the conservation of body proteins. As described previously, gluconeogenesis is the only sourc</w:t>
      </w:r>
      <w:r>
        <w:t>e of glucose during starvation, and amino acids obtained from muscle proteolysis represent the majority of gluconeogenic precursors during starvation. Thus, conservation of body protein during starvation is equivalent to minimising the comsumption of gluco</w:t>
      </w:r>
      <w:r>
        <w:t>se as fuel, specifically in the brain.</w:t>
      </w:r>
    </w:p>
    <w:p w:rsidR="007225B3" w:rsidRDefault="000907ED">
      <w:pPr>
        <w:pStyle w:val="BodyText"/>
      </w:pPr>
      <w:r>
        <w:t>Prolonged starvation is accompanied by a gradual decrease in concentration of the active thyroid hormone, triiodothyronine (T3) over time, which in turn leads to a decrease in basal metabolic rate in most tissues. Thi</w:t>
      </w:r>
      <w:r>
        <w:t>s reduces the overall consumption of energy of the body and thus also contributes to the sparing of muscle protein.</w:t>
      </w:r>
    </w:p>
    <w:p w:rsidR="007225B3" w:rsidRDefault="000907ED">
      <w:pPr>
        <w:pStyle w:val="Heading1"/>
      </w:pPr>
      <w:bookmarkStart w:id="3" w:name="conclusion"/>
      <w:r>
        <w:t>Conclusion</w:t>
      </w:r>
      <w:bookmarkEnd w:id="3"/>
    </w:p>
    <w:p w:rsidR="007225B3" w:rsidRDefault="000907ED">
      <w:pPr>
        <w:pStyle w:val="FirstParagraph"/>
      </w:pPr>
      <w:r>
        <w:t>During a period of starvation, the origin and identity of fuel molecules supplied to the brain (neurons) change, according to thi</w:t>
      </w:r>
      <w:r>
        <w:t xml:space="preserve">s order: astrocyte glycogenolysis, liver glycogenolysis, gluconeogenesis, ketone body synthesis. </w:t>
      </w:r>
      <w:r w:rsidR="009874F5">
        <w:t>At</w:t>
      </w:r>
      <w:r>
        <w:t xml:space="preserve"> the later stage</w:t>
      </w:r>
      <w:r w:rsidR="009874F5">
        <w:t>s</w:t>
      </w:r>
      <w:r>
        <w:t>, gluconeogenesis and ketone body synthesis coexist, but the amount of ketone body synthesis gradually increase</w:t>
      </w:r>
      <w:r w:rsidR="0061518C">
        <w:t>s</w:t>
      </w:r>
      <w:r>
        <w:t>, in order to spare the functi</w:t>
      </w:r>
      <w:r>
        <w:t xml:space="preserve">onal muscle proteins. </w:t>
      </w:r>
      <w:r w:rsidR="0061518C">
        <w:t xml:space="preserve">The total metabolic rate of the entire body also decreases in order to conserve protein. </w:t>
      </w:r>
      <w:r>
        <w:t>This metabolic adaptation to starvation is largely under hormonal control, where insulin, glucagon, thyroid hormone and catecholamines play the most promiment roles.</w:t>
      </w:r>
    </w:p>
    <w:sectPr w:rsidR="007225B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07ED" w:rsidRDefault="000907ED">
      <w:pPr>
        <w:spacing w:after="0"/>
      </w:pPr>
      <w:r>
        <w:separator/>
      </w:r>
    </w:p>
  </w:endnote>
  <w:endnote w:type="continuationSeparator" w:id="0">
    <w:p w:rsidR="000907ED" w:rsidRDefault="000907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07ED" w:rsidRDefault="000907ED">
      <w:r>
        <w:separator/>
      </w:r>
    </w:p>
  </w:footnote>
  <w:footnote w:type="continuationSeparator" w:id="0">
    <w:p w:rsidR="000907ED" w:rsidRDefault="000907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B71088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260E3F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907ED"/>
    <w:rsid w:val="004E29B3"/>
    <w:rsid w:val="00590D07"/>
    <w:rsid w:val="0061518C"/>
    <w:rsid w:val="007225B3"/>
    <w:rsid w:val="00784D58"/>
    <w:rsid w:val="008D6863"/>
    <w:rsid w:val="009874F5"/>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959DFC"/>
  <w15:docId w15:val="{6052D2AE-8CD7-F449-97D3-47E5D163D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1546</Words>
  <Characters>8815</Characters>
  <Application>Microsoft Office Word</Application>
  <DocSecurity>0</DocSecurity>
  <Lines>73</Lines>
  <Paragraphs>20</Paragraphs>
  <ScaleCrop>false</ScaleCrop>
  <Company/>
  <LinksUpToDate>false</LinksUpToDate>
  <CharactersWithSpaces>10341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Supplying Fuels to the Brain During Starvation</dc:title>
  <dc:creator>Tianyi Shi</dc:creator>
  <cp:keywords/>
  <cp:lastModifiedBy>Shi Tianyi</cp:lastModifiedBy>
  <cp:revision>3</cp:revision>
  <dcterms:created xsi:type="dcterms:W3CDTF">2020-05-05T17:49:00Z</dcterms:created>
  <dcterms:modified xsi:type="dcterms:W3CDTF">2020-05-05T18:00:00Z</dcterms:modified>
</cp:coreProperties>
</file>