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br/>
        <w:br/>
        <w:t>Customer Service SOP</w:t>
        <w:br/>
      </w:r>
      <w:r>
        <w:rPr>
          <w:sz w:val="30"/>
        </w:rPr>
        <w:t>Smart Appliance E-Commerce Operations Manual</w:t>
        <w:br/>
      </w:r>
      <w:r>
        <w:br/>
        <w:t>Internal Standard Operating Procedure</w:t>
        <w:br/>
      </w:r>
      <w:r>
        <w:t>Version 1.0 | Effective Date: July 2, 2026</w:t>
        <w:br/>
      </w:r>
      <w:r>
        <w:t>Document Owner: Customer Operations Department</w:t>
        <w:br/>
      </w:r>
      <w:r>
        <w:t>Applicable Channels: Web Store, Mobile App, Marketplace Storefronts, Email, Chat, Phone, Social Support</w:t>
        <w:br/>
      </w:r>
    </w:p>
    <w:p>
      <w:r>
        <w:br/>
      </w:r>
    </w:p>
    <w:tbl>
      <w:tblPr>
        <w:tblStyle w:val="TableGrid"/>
        <w:tblW w:type="auto" w:w="0"/>
        <w:tblLook w:firstColumn="1" w:firstRow="1" w:lastColumn="0" w:lastRow="0" w:noHBand="0" w:noVBand="1" w:val="04A0"/>
      </w:tblPr>
      <w:tblGrid>
        <w:gridCol w:w="10224"/>
      </w:tblGrid>
      <w:tr>
        <w:tc>
          <w:tcPr>
            <w:tcW w:type="dxa" w:w="10224"/>
            <w:shd w:fill="F2F7FB"/>
          </w:tcPr>
          <w:p>
            <w:r/>
            <w:r>
              <w:rPr>
                <w:b/>
                <w:sz w:val="19"/>
              </w:rPr>
              <w:t xml:space="preserve">Internal Use Notice: </w:t>
            </w:r>
            <w:r>
              <w:rPr>
                <w:sz w:val="19"/>
              </w:rPr>
              <w:t>This SOP is intended for trained employees and approved service partners. It explains how to handle customer service requests for smart home and connected appliance products. It does not replace published policies, legal advice, warranty terms, safety notices, or manager instructions. Employees must follow the latest approved version stored in the internal knowledge base.</w:t>
            </w:r>
          </w:p>
        </w:tc>
      </w:tr>
    </w:tbl>
    <w:p/>
    <w:tbl>
      <w:tblPr>
        <w:tblStyle w:val="TableGrid"/>
        <w:tblW w:type="auto" w:w="0"/>
        <w:jc w:val="center"/>
        <w:tblLook w:firstColumn="1" w:firstRow="1" w:lastColumn="0" w:lastRow="0" w:noHBand="0" w:noVBand="1" w:val="04A0"/>
      </w:tblPr>
      <w:tblGrid>
        <w:gridCol w:w="5112"/>
        <w:gridCol w:w="5112"/>
      </w:tblGrid>
      <w:tr>
        <w:tc>
          <w:tcPr>
            <w:tcW w:type="dxa" w:w="2304"/>
            <w:shd w:fill="D9EAF7"/>
          </w:tcPr>
          <w:p>
            <w:r>
              <w:rPr>
                <w:sz w:val="18"/>
              </w:rPr>
            </w:r>
            <w:r>
              <w:rPr>
                <w:b/>
                <w:sz w:val="18"/>
              </w:rPr>
              <w:t>Field</w:t>
            </w:r>
          </w:p>
        </w:tc>
        <w:tc>
          <w:tcPr>
            <w:tcW w:type="dxa" w:w="8352"/>
            <w:shd w:fill="D9EAF7"/>
          </w:tcPr>
          <w:p>
            <w:r>
              <w:rPr>
                <w:sz w:val="18"/>
              </w:rPr>
            </w:r>
            <w:r>
              <w:rPr>
                <w:b/>
                <w:sz w:val="18"/>
              </w:rPr>
              <w:t>Value</w:t>
            </w:r>
          </w:p>
        </w:tc>
      </w:tr>
      <w:tr>
        <w:tc>
          <w:tcPr>
            <w:tcW w:type="dxa" w:w="2304"/>
            <w:vAlign w:val="top"/>
          </w:tcPr>
          <w:p>
            <w:r>
              <w:rPr>
                <w:sz w:val="18"/>
              </w:rPr>
            </w:r>
            <w:r>
              <w:rPr>
                <w:b w:val="0"/>
                <w:sz w:val="18"/>
              </w:rPr>
              <w:t>Document ID</w:t>
            </w:r>
          </w:p>
        </w:tc>
        <w:tc>
          <w:tcPr>
            <w:tcW w:type="dxa" w:w="8352"/>
            <w:vAlign w:val="top"/>
          </w:tcPr>
          <w:p>
            <w:r>
              <w:rPr>
                <w:sz w:val="18"/>
              </w:rPr>
            </w:r>
            <w:r>
              <w:rPr>
                <w:b w:val="0"/>
                <w:sz w:val="18"/>
              </w:rPr>
              <w:t>CS-SOP-001</w:t>
            </w:r>
          </w:p>
        </w:tc>
      </w:tr>
      <w:tr>
        <w:tc>
          <w:tcPr>
            <w:tcW w:type="dxa" w:w="2304"/>
            <w:vAlign w:val="top"/>
          </w:tcPr>
          <w:p>
            <w:r>
              <w:rPr>
                <w:sz w:val="18"/>
              </w:rPr>
            </w:r>
            <w:r>
              <w:rPr>
                <w:b w:val="0"/>
                <w:sz w:val="18"/>
              </w:rPr>
              <w:t>Business Area</w:t>
            </w:r>
          </w:p>
        </w:tc>
        <w:tc>
          <w:tcPr>
            <w:tcW w:type="dxa" w:w="8352"/>
            <w:vAlign w:val="top"/>
          </w:tcPr>
          <w:p>
            <w:r>
              <w:rPr>
                <w:sz w:val="18"/>
              </w:rPr>
            </w:r>
            <w:r>
              <w:rPr>
                <w:b w:val="0"/>
                <w:sz w:val="18"/>
              </w:rPr>
              <w:t>Customer Service Operations</w:t>
            </w:r>
          </w:p>
        </w:tc>
      </w:tr>
      <w:tr>
        <w:tc>
          <w:tcPr>
            <w:tcW w:type="dxa" w:w="2304"/>
            <w:vAlign w:val="top"/>
          </w:tcPr>
          <w:p>
            <w:r>
              <w:rPr>
                <w:sz w:val="18"/>
              </w:rPr>
            </w:r>
            <w:r>
              <w:rPr>
                <w:b w:val="0"/>
                <w:sz w:val="18"/>
              </w:rPr>
              <w:t>Applies To</w:t>
            </w:r>
          </w:p>
        </w:tc>
        <w:tc>
          <w:tcPr>
            <w:tcW w:type="dxa" w:w="8352"/>
            <w:vAlign w:val="top"/>
          </w:tcPr>
          <w:p>
            <w:r>
              <w:rPr>
                <w:sz w:val="18"/>
              </w:rPr>
            </w:r>
            <w:r>
              <w:rPr>
                <w:b w:val="0"/>
                <w:sz w:val="18"/>
              </w:rPr>
              <w:t>Customer service agents, team leads, refund reviewers, warehouse support, technical support, fraud review, marketplace support</w:t>
            </w:r>
          </w:p>
        </w:tc>
      </w:tr>
      <w:tr>
        <w:tc>
          <w:tcPr>
            <w:tcW w:type="dxa" w:w="2304"/>
            <w:vAlign w:val="top"/>
          </w:tcPr>
          <w:p>
            <w:r>
              <w:rPr>
                <w:sz w:val="18"/>
              </w:rPr>
            </w:r>
            <w:r>
              <w:rPr>
                <w:b w:val="0"/>
                <w:sz w:val="18"/>
              </w:rPr>
              <w:t>Product Scope</w:t>
            </w:r>
          </w:p>
        </w:tc>
        <w:tc>
          <w:tcPr>
            <w:tcW w:type="dxa" w:w="8352"/>
            <w:vAlign w:val="top"/>
          </w:tcPr>
          <w:p>
            <w:r>
              <w:rPr>
                <w:sz w:val="18"/>
              </w:rPr>
            </w:r>
            <w:r>
              <w:rPr>
                <w:b w:val="0"/>
                <w:sz w:val="18"/>
              </w:rPr>
              <w:t>Smart Speaker, Smart Display, Smart Thermostat, Smart Doorbell, Smart Camera, Smart Lock, Smart Plug, Smart Lighting, Robot Vacuum, Air Purifier, Security System, Streaming Device, Smart TV, Home Hub, Smart Sensor</w:t>
            </w:r>
          </w:p>
        </w:tc>
      </w:tr>
      <w:tr>
        <w:tc>
          <w:tcPr>
            <w:tcW w:type="dxa" w:w="2304"/>
            <w:vAlign w:val="top"/>
          </w:tcPr>
          <w:p>
            <w:r>
              <w:rPr>
                <w:sz w:val="18"/>
              </w:rPr>
            </w:r>
            <w:r>
              <w:rPr>
                <w:b w:val="0"/>
                <w:sz w:val="18"/>
              </w:rPr>
              <w:t>Review Cycle</w:t>
            </w:r>
          </w:p>
        </w:tc>
        <w:tc>
          <w:tcPr>
            <w:tcW w:type="dxa" w:w="8352"/>
            <w:vAlign w:val="top"/>
          </w:tcPr>
          <w:p>
            <w:r>
              <w:rPr>
                <w:sz w:val="18"/>
              </w:rPr>
            </w:r>
            <w:r>
              <w:rPr>
                <w:b w:val="0"/>
                <w:sz w:val="18"/>
              </w:rPr>
              <w:t>Quarterly, or immediately after policy, carrier, payment, product safety, or regulatory changes</w:t>
            </w:r>
          </w:p>
        </w:tc>
      </w:tr>
      <w:tr>
        <w:tc>
          <w:tcPr>
            <w:tcW w:type="dxa" w:w="2304"/>
            <w:vAlign w:val="top"/>
          </w:tcPr>
          <w:p>
            <w:r>
              <w:rPr>
                <w:sz w:val="18"/>
              </w:rPr>
            </w:r>
            <w:r>
              <w:rPr>
                <w:b w:val="0"/>
                <w:sz w:val="18"/>
              </w:rPr>
              <w:t>Confidentiality</w:t>
            </w:r>
          </w:p>
        </w:tc>
        <w:tc>
          <w:tcPr>
            <w:tcW w:type="dxa" w:w="8352"/>
            <w:vAlign w:val="top"/>
          </w:tcPr>
          <w:p>
            <w:r>
              <w:rPr>
                <w:sz w:val="18"/>
              </w:rPr>
            </w:r>
            <w:r>
              <w:rPr>
                <w:b w:val="0"/>
                <w:sz w:val="18"/>
              </w:rPr>
              <w:t>Internal use only; do not send this SOP to customers or external parties</w:t>
            </w:r>
          </w:p>
        </w:tc>
      </w:tr>
    </w:tbl>
    <w:p/>
    <w:p>
      <w:r>
        <w:br w:type="page"/>
      </w:r>
    </w:p>
    <w:p>
      <w:pPr>
        <w:pStyle w:val="Heading1"/>
      </w:pPr>
      <w:r>
        <w:t>Table of Contents</w:t>
      </w:r>
    </w:p>
    <w:p>
      <w:pPr>
        <w:pStyle w:val="ListBullet"/>
      </w:pPr>
      <w:r>
        <w:t>1. Purpose, Scope, and Operating Principles</w:t>
      </w:r>
    </w:p>
    <w:p>
      <w:pPr>
        <w:pStyle w:val="ListBullet"/>
      </w:pPr>
      <w:r>
        <w:t>2. Roles and Responsibilities</w:t>
      </w:r>
    </w:p>
    <w:p>
      <w:pPr>
        <w:pStyle w:val="ListBullet"/>
      </w:pPr>
      <w:r>
        <w:t>3. Customer Contact Intake Standards</w:t>
      </w:r>
    </w:p>
    <w:p>
      <w:pPr>
        <w:pStyle w:val="ListBullet"/>
      </w:pPr>
      <w:r>
        <w:t>4. Identity, Order, and Account Verification</w:t>
      </w:r>
    </w:p>
    <w:p>
      <w:pPr>
        <w:pStyle w:val="ListBullet"/>
      </w:pPr>
      <w:r>
        <w:t>5. Customer Issue Classification</w:t>
      </w:r>
    </w:p>
    <w:p>
      <w:pPr>
        <w:pStyle w:val="ListBullet"/>
      </w:pPr>
      <w:r>
        <w:t>6. Standard Service Workflow</w:t>
      </w:r>
    </w:p>
    <w:p>
      <w:pPr>
        <w:pStyle w:val="ListBullet"/>
      </w:pPr>
      <w:r>
        <w:t>7. Product Category Handling Guide</w:t>
      </w:r>
    </w:p>
    <w:p>
      <w:pPr>
        <w:pStyle w:val="ListBullet"/>
      </w:pPr>
      <w:r>
        <w:t>8. Return and Refund Support Workflow</w:t>
      </w:r>
    </w:p>
    <w:p>
      <w:pPr>
        <w:pStyle w:val="ListBullet"/>
      </w:pPr>
      <w:r>
        <w:t>9. Shipping, Delivery, and Lost Package Support</w:t>
      </w:r>
    </w:p>
    <w:p>
      <w:pPr>
        <w:pStyle w:val="ListBullet"/>
      </w:pPr>
      <w:r>
        <w:t>10. Warranty, Technical Support, and Smart Device Troubleshooting</w:t>
      </w:r>
    </w:p>
    <w:p>
      <w:pPr>
        <w:pStyle w:val="ListBullet"/>
      </w:pPr>
      <w:r>
        <w:t>11. Complaint Handling SOP</w:t>
      </w:r>
    </w:p>
    <w:p>
      <w:pPr>
        <w:pStyle w:val="ListBullet"/>
      </w:pPr>
      <w:r>
        <w:t>12. Escalation Process</w:t>
      </w:r>
    </w:p>
    <w:p>
      <w:pPr>
        <w:pStyle w:val="ListBullet"/>
      </w:pPr>
      <w:r>
        <w:t>13. Communication Templates and Tone Standards</w:t>
      </w:r>
    </w:p>
    <w:p>
      <w:pPr>
        <w:pStyle w:val="ListBullet"/>
      </w:pPr>
      <w:r>
        <w:t>14. Documentation, Case Notes, and Knowledge Base Usage</w:t>
      </w:r>
    </w:p>
    <w:p>
      <w:pPr>
        <w:pStyle w:val="ListBullet"/>
      </w:pPr>
      <w:r>
        <w:t>15. Quality Assurance, Compliance, and Risk Controls</w:t>
      </w:r>
    </w:p>
    <w:p>
      <w:pPr>
        <w:pStyle w:val="ListBullet"/>
      </w:pPr>
      <w:r>
        <w:t>16. Training, Updates, and Continuous Improvement</w:t>
      </w:r>
    </w:p>
    <w:p>
      <w:pPr>
        <w:pStyle w:val="ListBullet"/>
      </w:pPr>
      <w:r>
        <w:t>Appendices: Checklists, Matrices, and Forms</w:t>
      </w:r>
    </w:p>
    <w:tbl>
      <w:tblPr>
        <w:tblStyle w:val="TableGrid"/>
        <w:tblW w:type="auto" w:w="0"/>
        <w:tblLook w:firstColumn="1" w:firstRow="1" w:lastColumn="0" w:lastRow="0" w:noHBand="0" w:noVBand="1" w:val="04A0"/>
      </w:tblPr>
      <w:tblGrid>
        <w:gridCol w:w="10224"/>
      </w:tblGrid>
      <w:tr>
        <w:tc>
          <w:tcPr>
            <w:tcW w:type="dxa" w:w="10224"/>
            <w:shd w:fill="F2F7FB"/>
          </w:tcPr>
          <w:p>
            <w:r/>
            <w:r>
              <w:rPr>
                <w:b/>
                <w:sz w:val="19"/>
              </w:rPr>
              <w:t xml:space="preserve">Navigation Note: </w:t>
            </w:r>
            <w:r>
              <w:rPr>
                <w:sz w:val="19"/>
              </w:rPr>
              <w:t>This document is intentionally structured with clear headings and repeated decision points so it can be indexed by a Basic RAG knowledge base. Each section is self-contained and uses consistent terminology for case classification, eligibility checks, approval limits, and escalation routing.</w:t>
            </w:r>
          </w:p>
        </w:tc>
      </w:tr>
    </w:tbl>
    <w:p/>
    <w:p>
      <w:r>
        <w:br w:type="page"/>
      </w:r>
    </w:p>
    <w:p>
      <w:pPr>
        <w:pStyle w:val="Heading1"/>
      </w:pPr>
      <w:r>
        <w:t>Document Control and Revision History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152"/>
            <w:shd w:fill="D9EAF7"/>
          </w:tcPr>
          <w:p>
            <w:r>
              <w:rPr>
                <w:sz w:val="18"/>
              </w:rPr>
            </w:r>
            <w:r>
              <w:rPr>
                <w:b/>
                <w:sz w:val="18"/>
              </w:rPr>
              <w:t>Version</w:t>
            </w:r>
          </w:p>
        </w:tc>
        <w:tc>
          <w:tcPr>
            <w:tcW w:type="dxa" w:w="1584"/>
            <w:shd w:fill="D9EAF7"/>
          </w:tcPr>
          <w:p>
            <w:r>
              <w:rPr>
                <w:sz w:val="18"/>
              </w:rPr>
            </w:r>
            <w:r>
              <w:rPr>
                <w:b/>
                <w:sz w:val="18"/>
              </w:rPr>
              <w:t>Date</w:t>
            </w:r>
          </w:p>
        </w:tc>
        <w:tc>
          <w:tcPr>
            <w:tcW w:type="dxa" w:w="4320"/>
            <w:shd w:fill="D9EAF7"/>
          </w:tcPr>
          <w:p>
            <w:r>
              <w:rPr>
                <w:sz w:val="18"/>
              </w:rPr>
            </w:r>
            <w:r>
              <w:rPr>
                <w:b/>
                <w:sz w:val="18"/>
              </w:rPr>
              <w:t>Change Summary</w:t>
            </w:r>
          </w:p>
        </w:tc>
        <w:tc>
          <w:tcPr>
            <w:tcW w:type="dxa" w:w="2016"/>
            <w:shd w:fill="D9EAF7"/>
          </w:tcPr>
          <w:p>
            <w:r>
              <w:rPr>
                <w:sz w:val="18"/>
              </w:rPr>
            </w:r>
            <w:r>
              <w:rPr>
                <w:b/>
                <w:sz w:val="18"/>
              </w:rPr>
              <w:t>Owner</w:t>
            </w:r>
          </w:p>
        </w:tc>
        <w:tc>
          <w:tcPr>
            <w:tcW w:type="dxa" w:w="1584"/>
            <w:shd w:fill="D9EAF7"/>
          </w:tcPr>
          <w:p>
            <w:r>
              <w:rPr>
                <w:sz w:val="18"/>
              </w:rPr>
            </w:r>
            <w:r>
              <w:rPr>
                <w:b/>
                <w:sz w:val="18"/>
              </w:rPr>
              <w:t>Status</w:t>
            </w:r>
          </w:p>
        </w:tc>
      </w:tr>
      <w:tr>
        <w:tc>
          <w:tcPr>
            <w:tcW w:type="dxa" w:w="1152"/>
            <w:vAlign w:val="top"/>
          </w:tcPr>
          <w:p>
            <w:r>
              <w:rPr>
                <w:sz w:val="18"/>
              </w:rPr>
            </w:r>
            <w:r>
              <w:rPr>
                <w:b w:val="0"/>
                <w:sz w:val="18"/>
              </w:rPr>
              <w:t>1.0</w:t>
            </w:r>
          </w:p>
        </w:tc>
        <w:tc>
          <w:tcPr>
            <w:tcW w:type="dxa" w:w="1584"/>
            <w:vAlign w:val="top"/>
          </w:tcPr>
          <w:p>
            <w:r>
              <w:rPr>
                <w:sz w:val="18"/>
              </w:rPr>
            </w:r>
            <w:r>
              <w:rPr>
                <w:b w:val="0"/>
                <w:sz w:val="18"/>
              </w:rPr>
              <w:t>2026-07-02</w:t>
            </w:r>
          </w:p>
        </w:tc>
        <w:tc>
          <w:tcPr>
            <w:tcW w:type="dxa" w:w="4320"/>
            <w:vAlign w:val="top"/>
          </w:tcPr>
          <w:p>
            <w:r>
              <w:rPr>
                <w:sz w:val="18"/>
              </w:rPr>
            </w:r>
            <w:r>
              <w:rPr>
                <w:b w:val="0"/>
                <w:sz w:val="18"/>
              </w:rPr>
              <w:t>Initial release for smart appliance e-commerce customer service operations</w:t>
            </w:r>
          </w:p>
        </w:tc>
        <w:tc>
          <w:tcPr>
            <w:tcW w:type="dxa" w:w="2016"/>
            <w:vAlign w:val="top"/>
          </w:tcPr>
          <w:p>
            <w:r>
              <w:rPr>
                <w:sz w:val="18"/>
              </w:rPr>
            </w:r>
            <w:r>
              <w:rPr>
                <w:b w:val="0"/>
                <w:sz w:val="18"/>
              </w:rPr>
              <w:t>Customer Operations</w:t>
            </w:r>
          </w:p>
        </w:tc>
        <w:tc>
          <w:tcPr>
            <w:tcW w:type="dxa" w:w="1584"/>
            <w:vAlign w:val="top"/>
          </w:tcPr>
          <w:p>
            <w:r>
              <w:rPr>
                <w:sz w:val="18"/>
              </w:rPr>
            </w:r>
            <w:r>
              <w:rPr>
                <w:b w:val="0"/>
                <w:sz w:val="18"/>
              </w:rPr>
              <w:t>Approved for internal use</w:t>
            </w:r>
          </w:p>
        </w:tc>
      </w:tr>
      <w:tr>
        <w:tc>
          <w:tcPr>
            <w:tcW w:type="dxa" w:w="1152"/>
            <w:vAlign w:val="top"/>
          </w:tcPr>
          <w:p>
            <w:r>
              <w:rPr>
                <w:sz w:val="18"/>
              </w:rPr>
            </w:r>
            <w:r>
              <w:rPr>
                <w:b w:val="0"/>
                <w:sz w:val="18"/>
              </w:rPr>
              <w:t>Next scheduled review</w:t>
            </w:r>
          </w:p>
        </w:tc>
        <w:tc>
          <w:tcPr>
            <w:tcW w:type="dxa" w:w="1584"/>
            <w:vAlign w:val="top"/>
          </w:tcPr>
          <w:p>
            <w:r>
              <w:rPr>
                <w:sz w:val="18"/>
              </w:rPr>
            </w:r>
            <w:r>
              <w:rPr>
                <w:b w:val="0"/>
                <w:sz w:val="18"/>
              </w:rPr>
              <w:t>2026-10-02</w:t>
            </w:r>
          </w:p>
        </w:tc>
        <w:tc>
          <w:tcPr>
            <w:tcW w:type="dxa" w:w="4320"/>
            <w:vAlign w:val="top"/>
          </w:tcPr>
          <w:p>
            <w:r>
              <w:rPr>
                <w:sz w:val="18"/>
              </w:rPr>
            </w:r>
            <w:r>
              <w:rPr>
                <w:b w:val="0"/>
                <w:sz w:val="18"/>
              </w:rPr>
              <w:t>Quarterly review of workflows, templates, policy references, approval limits, and product handling notes</w:t>
            </w:r>
          </w:p>
        </w:tc>
        <w:tc>
          <w:tcPr>
            <w:tcW w:type="dxa" w:w="2016"/>
            <w:vAlign w:val="top"/>
          </w:tcPr>
          <w:p>
            <w:r>
              <w:rPr>
                <w:sz w:val="18"/>
              </w:rPr>
            </w:r>
            <w:r>
              <w:rPr>
                <w:b w:val="0"/>
                <w:sz w:val="18"/>
              </w:rPr>
              <w:t>Customer Operations</w:t>
            </w:r>
          </w:p>
        </w:tc>
        <w:tc>
          <w:tcPr>
            <w:tcW w:type="dxa" w:w="1584"/>
            <w:vAlign w:val="top"/>
          </w:tcPr>
          <w:p>
            <w:r>
              <w:rPr>
                <w:sz w:val="18"/>
              </w:rPr>
            </w:r>
            <w:r>
              <w:rPr>
                <w:b w:val="0"/>
                <w:sz w:val="18"/>
              </w:rPr>
              <w:t>Pending</w:t>
            </w:r>
          </w:p>
        </w:tc>
      </w:tr>
    </w:tbl>
    <w:p/>
    <w:tbl>
      <w:tblPr>
        <w:tblStyle w:val="TableGrid"/>
        <w:tblW w:type="auto" w:w="0"/>
        <w:jc w:val="center"/>
        <w:tblLook w:firstColumn="1" w:firstRow="1" w:lastColumn="0" w:lastRow="0" w:noHBand="0" w:noVBand="1" w:val="04A0"/>
      </w:tblPr>
      <w:tblGrid>
        <w:gridCol w:w="5112"/>
        <w:gridCol w:w="5112"/>
      </w:tblGrid>
      <w:tr>
        <w:tc>
          <w:tcPr>
            <w:tcW w:type="dxa" w:w="2304"/>
            <w:shd w:fill="D9EAF7"/>
          </w:tcPr>
          <w:p>
            <w:r>
              <w:rPr>
                <w:sz w:val="18"/>
              </w:rPr>
            </w:r>
            <w:r>
              <w:rPr>
                <w:b/>
                <w:sz w:val="18"/>
              </w:rPr>
              <w:t>Reference Area</w:t>
            </w:r>
          </w:p>
        </w:tc>
        <w:tc>
          <w:tcPr>
            <w:tcW w:type="dxa" w:w="8352"/>
            <w:shd w:fill="D9EAF7"/>
          </w:tcPr>
          <w:p>
            <w:r>
              <w:rPr>
                <w:sz w:val="18"/>
              </w:rPr>
            </w:r>
            <w:r>
              <w:rPr>
                <w:b/>
                <w:sz w:val="18"/>
              </w:rPr>
              <w:t>Details</w:t>
            </w:r>
          </w:p>
        </w:tc>
      </w:tr>
      <w:tr>
        <w:tc>
          <w:tcPr>
            <w:tcW w:type="dxa" w:w="2304"/>
            <w:vAlign w:val="top"/>
          </w:tcPr>
          <w:p>
            <w:r>
              <w:rPr>
                <w:sz w:val="18"/>
              </w:rPr>
            </w:r>
            <w:r>
              <w:rPr>
                <w:b w:val="0"/>
                <w:sz w:val="18"/>
              </w:rPr>
              <w:t>Policy references</w:t>
            </w:r>
          </w:p>
        </w:tc>
        <w:tc>
          <w:tcPr>
            <w:tcW w:type="dxa" w:w="8352"/>
            <w:vAlign w:val="top"/>
          </w:tcPr>
          <w:p>
            <w:r>
              <w:rPr>
                <w:sz w:val="18"/>
              </w:rPr>
            </w:r>
            <w:r>
              <w:rPr>
                <w:b w:val="0"/>
                <w:sz w:val="18"/>
              </w:rPr>
              <w:t>Return Policy, Refund Policy, Shipping Policy, Warranty Policy, Privacy Policy, Terms of Service</w:t>
            </w:r>
          </w:p>
        </w:tc>
      </w:tr>
      <w:tr>
        <w:tc>
          <w:tcPr>
            <w:tcW w:type="dxa" w:w="2304"/>
            <w:vAlign w:val="top"/>
          </w:tcPr>
          <w:p>
            <w:r>
              <w:rPr>
                <w:sz w:val="18"/>
              </w:rPr>
            </w:r>
            <w:r>
              <w:rPr>
                <w:b w:val="0"/>
                <w:sz w:val="18"/>
              </w:rPr>
              <w:t>System references</w:t>
            </w:r>
          </w:p>
        </w:tc>
        <w:tc>
          <w:tcPr>
            <w:tcW w:type="dxa" w:w="8352"/>
            <w:vAlign w:val="top"/>
          </w:tcPr>
          <w:p>
            <w:r>
              <w:rPr>
                <w:sz w:val="18"/>
              </w:rPr>
            </w:r>
            <w:r>
              <w:rPr>
                <w:b w:val="0"/>
                <w:sz w:val="18"/>
              </w:rPr>
              <w:t>Order Management System, CRM, Help Desk, Warehouse Management System, Payment Console, Fraud Review Queue, Knowledge Base</w:t>
            </w:r>
          </w:p>
        </w:tc>
      </w:tr>
      <w:tr>
        <w:tc>
          <w:tcPr>
            <w:tcW w:type="dxa" w:w="2304"/>
            <w:vAlign w:val="top"/>
          </w:tcPr>
          <w:p>
            <w:r>
              <w:rPr>
                <w:sz w:val="18"/>
              </w:rPr>
            </w:r>
            <w:r>
              <w:rPr>
                <w:b w:val="0"/>
                <w:sz w:val="18"/>
              </w:rPr>
              <w:t>Core metrics</w:t>
            </w:r>
          </w:p>
        </w:tc>
        <w:tc>
          <w:tcPr>
            <w:tcW w:type="dxa" w:w="8352"/>
            <w:vAlign w:val="top"/>
          </w:tcPr>
          <w:p>
            <w:r>
              <w:rPr>
                <w:sz w:val="18"/>
              </w:rPr>
            </w:r>
            <w:r>
              <w:rPr>
                <w:b w:val="0"/>
                <w:sz w:val="18"/>
              </w:rPr>
              <w:t>First response time, resolution time, reopen rate, escalation rate, refund accuracy, customer satisfaction, QA score, policy exception rate</w:t>
            </w:r>
          </w:p>
        </w:tc>
      </w:tr>
      <w:tr>
        <w:tc>
          <w:tcPr>
            <w:tcW w:type="dxa" w:w="2304"/>
            <w:vAlign w:val="top"/>
          </w:tcPr>
          <w:p>
            <w:r>
              <w:rPr>
                <w:sz w:val="18"/>
              </w:rPr>
            </w:r>
            <w:r>
              <w:rPr>
                <w:b w:val="0"/>
                <w:sz w:val="18"/>
              </w:rPr>
              <w:t>Restricted information</w:t>
            </w:r>
          </w:p>
        </w:tc>
        <w:tc>
          <w:tcPr>
            <w:tcW w:type="dxa" w:w="8352"/>
            <w:vAlign w:val="top"/>
          </w:tcPr>
          <w:p>
            <w:r>
              <w:rPr>
                <w:sz w:val="18"/>
              </w:rPr>
            </w:r>
            <w:r>
              <w:rPr>
                <w:b w:val="0"/>
                <w:sz w:val="18"/>
              </w:rPr>
              <w:t>Payment credentials, full card numbers, passwords, security codes, private device feeds, personal identification documents unless required by approved verification procedures</w:t>
            </w:r>
          </w:p>
        </w:tc>
      </w:tr>
    </w:tbl>
    <w:p/>
    <w:p>
      <w:r>
        <w:br w:type="page"/>
      </w:r>
    </w:p>
    <w:p>
      <w:pPr>
        <w:pStyle w:val="Heading1"/>
      </w:pPr>
      <w:r>
        <w:t>1. Purpose, Scope, and Operating Principles</w:t>
      </w:r>
    </w:p>
    <w:p>
      <w:r>
        <w:t>The purpose of this Customer Service SOP is to provide a consistent, detailed, and auditable workflow for handling customer requests in a smart appliance e-commerce business. The company sells connected home products that may combine physical hardware, mobile application functionality, firmware, cloud services, subscription features, and accessory components. Because customers may contact support about orders, delivery, setup, connectivity, returns, refunds, warranty, privacy, safety, and product performance, agents must use a structured process rather than relying on informal judgment.</w:t>
      </w:r>
    </w:p>
    <w:p>
      <w:r>
        <w:t>This SOP applies to all customer-facing and support-adjacent employees who receive, investigate, resolve, approve, document, or escalate customer issues. It covers contacts received through live chat, email, phone, web forms, marketplace messages, social media, and internal transfer queues. It also applies to internal employees who assist with issue resolution, including warehouse operations, payment operations, technical support, fraud review, quality assurance, product safety, and customer success.</w:t>
      </w:r>
    </w:p>
    <w:p>
      <w:r>
        <w:t>The SOP is designed for internal use. It explains how employees should interpret published policies, how to gather information, when to approve standard actions, when to route cases to specialists, and how to document decisions. It should not be pasted to customers as a public policy. Customer-facing explanations should be written in plain language and should refer only to approved customer-facing policy language or approved templates.</w:t>
      </w:r>
    </w:p>
    <w:p>
      <w:r>
        <w:t>Customer service for smart appliance products requires additional care because many issues involve connected devices. A customer may report that a smart lock does not pair, a camera will not stream, a thermostat is not responding, a robot vacuum is stuck in a mapping loop, or an air purifier sensor appears inaccurate. Agents must distinguish between order support, basic product support, advanced technical support, warranty support, safety issues, and privacy or account issues. This distinction determines the response path and escalation level.</w:t>
      </w:r>
    </w:p>
    <w:p>
      <w:r>
        <w:t>The guiding principle is to solve the customer problem accurately, safely, and consistently while protecting company assets, customer privacy, and regulatory obligations. Speed matters, but speed cannot replace verification, documentation, eligibility checks, and safe handling of connected device information.</w:t>
      </w:r>
    </w:p>
    <w:p>
      <w:pPr>
        <w:pStyle w:val="Heading2"/>
      </w:pPr>
      <w:r>
        <w:t>1.1 Core Operating Principles</w:t>
      </w:r>
    </w:p>
    <w:p>
      <w:pPr>
        <w:pStyle w:val="ListBullet"/>
      </w:pPr>
      <w:r>
        <w:t>Be accurate before being fast. Verify the order, customer identity, product model, issue type, and policy eligibility before committing to a resolution.</w:t>
      </w:r>
    </w:p>
    <w:p>
      <w:pPr>
        <w:pStyle w:val="ListBullet"/>
      </w:pPr>
      <w:r>
        <w:t>Use the current knowledge base. Do not rely on memory for warranty periods, return windows, category exceptions, troubleshooting steps, or shipping rules.</w:t>
      </w:r>
    </w:p>
    <w:p>
      <w:pPr>
        <w:pStyle w:val="ListBullet"/>
      </w:pPr>
      <w:r>
        <w:t>Protect customer privacy. Never ask for passwords, full payment card numbers, private camera footage, door lock codes, security system PINs, or unnecessary personal data.</w:t>
      </w:r>
    </w:p>
    <w:p>
      <w:pPr>
        <w:pStyle w:val="ListBullet"/>
      </w:pPr>
      <w:r>
        <w:t>Document every material action. If another employee opens the case later, the notes must show what was verified, what was promised, what policy was applied, and what remains pending.</w:t>
      </w:r>
    </w:p>
    <w:p>
      <w:pPr>
        <w:pStyle w:val="ListBullet"/>
      </w:pPr>
      <w:r>
        <w:t>Escalate early when risk is present. Safety, security, privacy, fraud, legal, executive complaint, media, and repeated failure issues require specialist handling.</w:t>
      </w:r>
    </w:p>
    <w:p>
      <w:pPr>
        <w:pStyle w:val="ListBullet"/>
      </w:pPr>
      <w:r>
        <w:t>Keep the customer informed. When the resolution requires warehouse inspection, carrier investigation, technical review, or refund approval, explain the next step and expected communication path.</w:t>
      </w:r>
    </w:p>
    <w:p>
      <w:pPr>
        <w:pStyle w:val="ListBullet"/>
      </w:pPr>
      <w:r>
        <w:t>Do not overpromise. Agents must avoid guaranteeing delivery dates, refund timing, warranty replacement approval, or exception approval unless the relevant system confirms it.</w:t>
      </w:r>
    </w:p>
    <w:p>
      <w:pPr>
        <w:pStyle w:val="Heading2"/>
      </w:pPr>
      <w:r>
        <w:t>1.2 In-Scope and Out-of-Scope Requests</w:t>
      </w:r>
    </w:p>
    <w:tbl>
      <w:tblPr>
        <w:tblStyle w:val="TableGrid"/>
        <w:tblW w:type="auto" w:w="0"/>
        <w:jc w:val="center"/>
        <w:tblLook w:firstColumn="1" w:firstRow="1" w:lastColumn="0" w:lastRow="0" w:noHBand="0" w:noVBand="1" w:val="04A0"/>
      </w:tblPr>
      <w:tblGrid>
        <w:gridCol w:w="5112"/>
        <w:gridCol w:w="5112"/>
      </w:tblGrid>
      <w:tr>
        <w:tc>
          <w:tcPr>
            <w:tcW w:type="dxa" w:w="2016"/>
            <w:shd w:fill="D9EAF7"/>
          </w:tcPr>
          <w:p>
            <w:r>
              <w:rPr>
                <w:sz w:val="18"/>
              </w:rPr>
            </w:r>
            <w:r>
              <w:rPr>
                <w:b/>
                <w:sz w:val="18"/>
              </w:rPr>
              <w:t>Scope Type</w:t>
            </w:r>
          </w:p>
        </w:tc>
        <w:tc>
          <w:tcPr>
            <w:tcW w:type="dxa" w:w="8640"/>
            <w:shd w:fill="D9EAF7"/>
          </w:tcPr>
          <w:p>
            <w:r>
              <w:rPr>
                <w:sz w:val="18"/>
              </w:rPr>
            </w:r>
            <w:r>
              <w:rPr>
                <w:b/>
                <w:sz w:val="18"/>
              </w:rPr>
              <w:t>Examples</w:t>
            </w:r>
          </w:p>
        </w:tc>
      </w:tr>
      <w:tr>
        <w:tc>
          <w:tcPr>
            <w:tcW w:type="dxa" w:w="2016"/>
            <w:vAlign w:val="top"/>
          </w:tcPr>
          <w:p>
            <w:r>
              <w:rPr>
                <w:sz w:val="18"/>
              </w:rPr>
            </w:r>
            <w:r>
              <w:rPr>
                <w:b w:val="0"/>
                <w:sz w:val="18"/>
              </w:rPr>
              <w:t>In scope</w:t>
            </w:r>
          </w:p>
        </w:tc>
        <w:tc>
          <w:tcPr>
            <w:tcW w:type="dxa" w:w="8640"/>
            <w:vAlign w:val="top"/>
          </w:tcPr>
          <w:p>
            <w:r>
              <w:rPr>
                <w:sz w:val="18"/>
              </w:rPr>
            </w:r>
            <w:r>
              <w:rPr>
                <w:b w:val="0"/>
                <w:sz w:val="18"/>
              </w:rPr>
              <w:t>Order questions, delivery status, return initiation, refund status, exchange assistance, warranty intake, device setup guidance, basic troubleshooting, complaint handling, escalation intake</w:t>
            </w:r>
          </w:p>
        </w:tc>
      </w:tr>
      <w:tr>
        <w:tc>
          <w:tcPr>
            <w:tcW w:type="dxa" w:w="2016"/>
            <w:vAlign w:val="top"/>
          </w:tcPr>
          <w:p>
            <w:r>
              <w:rPr>
                <w:sz w:val="18"/>
              </w:rPr>
            </w:r>
            <w:r>
              <w:rPr>
                <w:b w:val="0"/>
                <w:sz w:val="18"/>
              </w:rPr>
              <w:t>Conditionally in scope</w:t>
            </w:r>
          </w:p>
        </w:tc>
        <w:tc>
          <w:tcPr>
            <w:tcW w:type="dxa" w:w="8640"/>
            <w:vAlign w:val="top"/>
          </w:tcPr>
          <w:p>
            <w:r>
              <w:rPr>
                <w:sz w:val="18"/>
              </w:rPr>
            </w:r>
            <w:r>
              <w:rPr>
                <w:b w:val="0"/>
                <w:sz w:val="18"/>
              </w:rPr>
              <w:t>Technical diagnostics, fraud concerns, data privacy requests, safety concerns, executive complaints, marketplace disputes; these require specialized routing after intake</w:t>
            </w:r>
          </w:p>
        </w:tc>
      </w:tr>
      <w:tr>
        <w:tc>
          <w:tcPr>
            <w:tcW w:type="dxa" w:w="2016"/>
            <w:vAlign w:val="top"/>
          </w:tcPr>
          <w:p>
            <w:r>
              <w:rPr>
                <w:sz w:val="18"/>
              </w:rPr>
            </w:r>
            <w:r>
              <w:rPr>
                <w:b w:val="0"/>
                <w:sz w:val="18"/>
              </w:rPr>
              <w:t>Out of scope</w:t>
            </w:r>
          </w:p>
        </w:tc>
        <w:tc>
          <w:tcPr>
            <w:tcW w:type="dxa" w:w="8640"/>
            <w:vAlign w:val="top"/>
          </w:tcPr>
          <w:p>
            <w:r>
              <w:rPr>
                <w:sz w:val="18"/>
              </w:rPr>
            </w:r>
            <w:r>
              <w:rPr>
                <w:b w:val="0"/>
                <w:sz w:val="18"/>
              </w:rPr>
              <w:t>Legal advice, medical or security advice, electrical installation advice beyond product manuals, account access without verification, requests to bypass safety features, requests to share confidential company procedures externally</w:t>
            </w:r>
          </w:p>
        </w:tc>
      </w:tr>
    </w:tbl>
    <w:p/>
    <w:p>
      <w:pPr>
        <w:pStyle w:val="Heading2"/>
      </w:pPr>
      <w:r>
        <w:t>1.3 Relationship to Published Policies</w:t>
      </w:r>
    </w:p>
    <w:p>
      <w:r>
        <w:t>Published policies define the company position for customers. This SOP defines the internal process used to apply those policies. When a published policy and this SOP appear inconsistent, agents must pause the case, notify a team lead, and follow the most recently approved policy owner guidance. The agent should not create an exception simply because a customer quotes an outdated policy, marketplace listing, promotional page, or third-party summary.</w:t>
      </w:r>
    </w:p>
    <w:p>
      <w:r>
        <w:t>For Basic RAG indexing, policy names must be used consistently. The key documents are Return Policy, Refund Policy, Shipping Policy, Warranty Policy, Privacy Policy, and Terms of Service. Case notes should reference the policy name and the specific rule applied whenever possible, such as: “Refund Policy - original payment method; warehouse inspection required before refund release.”</w:t>
      </w:r>
    </w:p>
    <w:p>
      <w:pPr>
        <w:pStyle w:val="Heading1"/>
      </w:pPr>
      <w:r>
        <w:t>2. Roles and Responsibilities</w:t>
      </w:r>
    </w:p>
    <w:p>
      <w:r>
        <w:t>Clear role ownership prevents repeated transfers and inconsistent customer promises. Each role must perform its assigned checks and update the case record before handing the case to another queue. A case should not be transferred without a reason, a summary, and the required evidence attached or referenced.</w:t>
      </w:r>
    </w:p>
    <w:tbl>
      <w:tblPr>
        <w:tblStyle w:val="TableGrid"/>
        <w:tblW w:type="auto" w:w="0"/>
        <w:jc w:val="center"/>
        <w:tblLook w:firstColumn="1" w:firstRow="1" w:lastColumn="0" w:lastRow="0" w:noHBand="0" w:noVBand="1" w:val="04A0"/>
      </w:tblPr>
      <w:tblGrid>
        <w:gridCol w:w="5112"/>
        <w:gridCol w:w="5112"/>
      </w:tblGrid>
      <w:tr>
        <w:tc>
          <w:tcPr>
            <w:tcW w:type="dxa" w:w="2448"/>
            <w:shd w:fill="D9EAF7"/>
          </w:tcPr>
          <w:p>
            <w:r>
              <w:rPr>
                <w:sz w:val="18"/>
              </w:rPr>
            </w:r>
            <w:r>
              <w:rPr>
                <w:b/>
                <w:sz w:val="18"/>
              </w:rPr>
              <w:t>Role</w:t>
            </w:r>
          </w:p>
        </w:tc>
        <w:tc>
          <w:tcPr>
            <w:tcW w:type="dxa" w:w="8208"/>
            <w:shd w:fill="D9EAF7"/>
          </w:tcPr>
          <w:p>
            <w:r>
              <w:rPr>
                <w:sz w:val="18"/>
              </w:rPr>
            </w:r>
            <w:r>
              <w:rPr>
                <w:b/>
                <w:sz w:val="18"/>
              </w:rPr>
              <w:t>Responsibility</w:t>
            </w:r>
          </w:p>
        </w:tc>
      </w:tr>
      <w:tr>
        <w:tc>
          <w:tcPr>
            <w:tcW w:type="dxa" w:w="2448"/>
            <w:vAlign w:val="top"/>
          </w:tcPr>
          <w:p>
            <w:r>
              <w:rPr>
                <w:sz w:val="18"/>
              </w:rPr>
            </w:r>
            <w:r>
              <w:rPr>
                <w:b w:val="0"/>
                <w:sz w:val="18"/>
              </w:rPr>
              <w:t>Customer Service Agent</w:t>
            </w:r>
          </w:p>
        </w:tc>
        <w:tc>
          <w:tcPr>
            <w:tcW w:type="dxa" w:w="8208"/>
            <w:vAlign w:val="top"/>
          </w:tcPr>
          <w:p>
            <w:r>
              <w:rPr>
                <w:sz w:val="18"/>
              </w:rPr>
            </w:r>
            <w:r>
              <w:rPr>
                <w:b w:val="0"/>
                <w:sz w:val="18"/>
              </w:rPr>
              <w:t>Owns initial intake, customer communication, identity and order verification, issue classification, standard troubleshooting, standard return/refund support, documentation, and routing.</w:t>
            </w:r>
          </w:p>
        </w:tc>
      </w:tr>
      <w:tr>
        <w:tc>
          <w:tcPr>
            <w:tcW w:type="dxa" w:w="2448"/>
            <w:vAlign w:val="top"/>
          </w:tcPr>
          <w:p>
            <w:r>
              <w:rPr>
                <w:sz w:val="18"/>
              </w:rPr>
            </w:r>
            <w:r>
              <w:rPr>
                <w:b w:val="0"/>
                <w:sz w:val="18"/>
              </w:rPr>
              <w:t>Senior Agent</w:t>
            </w:r>
          </w:p>
        </w:tc>
        <w:tc>
          <w:tcPr>
            <w:tcW w:type="dxa" w:w="8208"/>
            <w:vAlign w:val="top"/>
          </w:tcPr>
          <w:p>
            <w:r>
              <w:rPr>
                <w:sz w:val="18"/>
              </w:rPr>
            </w:r>
            <w:r>
              <w:rPr>
                <w:b w:val="0"/>
                <w:sz w:val="18"/>
              </w:rPr>
              <w:t>Handles complex customer interactions, repeat contacts, borderline eligibility questions, goodwill requests within approval limits, and coaching for new agents.</w:t>
            </w:r>
          </w:p>
        </w:tc>
      </w:tr>
      <w:tr>
        <w:tc>
          <w:tcPr>
            <w:tcW w:type="dxa" w:w="2448"/>
            <w:vAlign w:val="top"/>
          </w:tcPr>
          <w:p>
            <w:r>
              <w:rPr>
                <w:sz w:val="18"/>
              </w:rPr>
            </w:r>
            <w:r>
              <w:rPr>
                <w:b w:val="0"/>
                <w:sz w:val="18"/>
              </w:rPr>
              <w:t>Team Lead</w:t>
            </w:r>
          </w:p>
        </w:tc>
        <w:tc>
          <w:tcPr>
            <w:tcW w:type="dxa" w:w="8208"/>
            <w:vAlign w:val="top"/>
          </w:tcPr>
          <w:p>
            <w:r>
              <w:rPr>
                <w:sz w:val="18"/>
              </w:rPr>
            </w:r>
            <w:r>
              <w:rPr>
                <w:b w:val="0"/>
                <w:sz w:val="18"/>
              </w:rPr>
              <w:t>Approves exceptions within authority, reviews escalations, monitors queue health, supports complaint resolution, and confirms policy interpretation.</w:t>
            </w:r>
          </w:p>
        </w:tc>
      </w:tr>
      <w:tr>
        <w:tc>
          <w:tcPr>
            <w:tcW w:type="dxa" w:w="2448"/>
            <w:vAlign w:val="top"/>
          </w:tcPr>
          <w:p>
            <w:r>
              <w:rPr>
                <w:sz w:val="18"/>
              </w:rPr>
            </w:r>
            <w:r>
              <w:rPr>
                <w:b w:val="0"/>
                <w:sz w:val="18"/>
              </w:rPr>
              <w:t>Refund Reviewer</w:t>
            </w:r>
          </w:p>
        </w:tc>
        <w:tc>
          <w:tcPr>
            <w:tcW w:type="dxa" w:w="8208"/>
            <w:vAlign w:val="top"/>
          </w:tcPr>
          <w:p>
            <w:r>
              <w:rPr>
                <w:sz w:val="18"/>
              </w:rPr>
            </w:r>
            <w:r>
              <w:rPr>
                <w:b w:val="0"/>
                <w:sz w:val="18"/>
              </w:rPr>
              <w:t>Validates refund eligibility, payment status, return inspection status, duplicate refund risk, fraud signals, and refund release conditions.</w:t>
            </w:r>
          </w:p>
        </w:tc>
      </w:tr>
      <w:tr>
        <w:tc>
          <w:tcPr>
            <w:tcW w:type="dxa" w:w="2448"/>
            <w:vAlign w:val="top"/>
          </w:tcPr>
          <w:p>
            <w:r>
              <w:rPr>
                <w:sz w:val="18"/>
              </w:rPr>
            </w:r>
            <w:r>
              <w:rPr>
                <w:b w:val="0"/>
                <w:sz w:val="18"/>
              </w:rPr>
              <w:t>Technical Support Specialist</w:t>
            </w:r>
          </w:p>
        </w:tc>
        <w:tc>
          <w:tcPr>
            <w:tcW w:type="dxa" w:w="8208"/>
            <w:vAlign w:val="top"/>
          </w:tcPr>
          <w:p>
            <w:r>
              <w:rPr>
                <w:sz w:val="18"/>
              </w:rPr>
            </w:r>
            <w:r>
              <w:rPr>
                <w:b w:val="0"/>
                <w:sz w:val="18"/>
              </w:rPr>
              <w:t>Handles advanced smart device troubleshooting, firmware/app diagnostics, logs when approved, compatibility issues, and repeated technical failures.</w:t>
            </w:r>
          </w:p>
        </w:tc>
      </w:tr>
      <w:tr>
        <w:tc>
          <w:tcPr>
            <w:tcW w:type="dxa" w:w="2448"/>
            <w:vAlign w:val="top"/>
          </w:tcPr>
          <w:p>
            <w:r>
              <w:rPr>
                <w:sz w:val="18"/>
              </w:rPr>
            </w:r>
            <w:r>
              <w:rPr>
                <w:b w:val="0"/>
                <w:sz w:val="18"/>
              </w:rPr>
              <w:t>Warehouse Support</w:t>
            </w:r>
          </w:p>
        </w:tc>
        <w:tc>
          <w:tcPr>
            <w:tcW w:type="dxa" w:w="8208"/>
            <w:vAlign w:val="top"/>
          </w:tcPr>
          <w:p>
            <w:r>
              <w:rPr>
                <w:sz w:val="18"/>
              </w:rPr>
            </w:r>
            <w:r>
              <w:rPr>
                <w:b w:val="0"/>
                <w:sz w:val="18"/>
              </w:rPr>
              <w:t>Confirms return receipt, package condition, serial number match, accessory completeness, damage evidence, and restocking status.</w:t>
            </w:r>
          </w:p>
        </w:tc>
      </w:tr>
      <w:tr>
        <w:tc>
          <w:tcPr>
            <w:tcW w:type="dxa" w:w="2448"/>
            <w:vAlign w:val="top"/>
          </w:tcPr>
          <w:p>
            <w:r>
              <w:rPr>
                <w:sz w:val="18"/>
              </w:rPr>
            </w:r>
            <w:r>
              <w:rPr>
                <w:b w:val="0"/>
                <w:sz w:val="18"/>
              </w:rPr>
              <w:t>Carrier Support</w:t>
            </w:r>
          </w:p>
        </w:tc>
        <w:tc>
          <w:tcPr>
            <w:tcW w:type="dxa" w:w="8208"/>
            <w:vAlign w:val="top"/>
          </w:tcPr>
          <w:p>
            <w:r>
              <w:rPr>
                <w:sz w:val="18"/>
              </w:rPr>
            </w:r>
            <w:r>
              <w:rPr>
                <w:b w:val="0"/>
                <w:sz w:val="18"/>
              </w:rPr>
              <w:t>Coordinates carrier claims, delivery disputes, address corrections, lost package investigations, and large item delivery exceptions.</w:t>
            </w:r>
          </w:p>
        </w:tc>
      </w:tr>
      <w:tr>
        <w:tc>
          <w:tcPr>
            <w:tcW w:type="dxa" w:w="2448"/>
            <w:vAlign w:val="top"/>
          </w:tcPr>
          <w:p>
            <w:r>
              <w:rPr>
                <w:sz w:val="18"/>
              </w:rPr>
            </w:r>
            <w:r>
              <w:rPr>
                <w:b w:val="0"/>
                <w:sz w:val="18"/>
              </w:rPr>
              <w:t>Fraud/Risk Review</w:t>
            </w:r>
          </w:p>
        </w:tc>
        <w:tc>
          <w:tcPr>
            <w:tcW w:type="dxa" w:w="8208"/>
            <w:vAlign w:val="top"/>
          </w:tcPr>
          <w:p>
            <w:r>
              <w:rPr>
                <w:sz w:val="18"/>
              </w:rPr>
            </w:r>
            <w:r>
              <w:rPr>
                <w:b w:val="0"/>
                <w:sz w:val="18"/>
              </w:rPr>
              <w:t>Reviews suspicious refund patterns, account takeover indicators, chargeback risk, abuse, altered evidence, and high-value exception requests.</w:t>
            </w:r>
          </w:p>
        </w:tc>
      </w:tr>
      <w:tr>
        <w:tc>
          <w:tcPr>
            <w:tcW w:type="dxa" w:w="2448"/>
            <w:vAlign w:val="top"/>
          </w:tcPr>
          <w:p>
            <w:r>
              <w:rPr>
                <w:sz w:val="18"/>
              </w:rPr>
            </w:r>
            <w:r>
              <w:rPr>
                <w:b w:val="0"/>
                <w:sz w:val="18"/>
              </w:rPr>
              <w:t>Privacy/Security Team</w:t>
            </w:r>
          </w:p>
        </w:tc>
        <w:tc>
          <w:tcPr>
            <w:tcW w:type="dxa" w:w="8208"/>
            <w:vAlign w:val="top"/>
          </w:tcPr>
          <w:p>
            <w:r>
              <w:rPr>
                <w:sz w:val="18"/>
              </w:rPr>
            </w:r>
            <w:r>
              <w:rPr>
                <w:b w:val="0"/>
                <w:sz w:val="18"/>
              </w:rPr>
              <w:t>Handles data subject requests, unauthorized access concerns, connected camera/security data issues, privacy complaints, and deletion/access requests.</w:t>
            </w:r>
          </w:p>
        </w:tc>
      </w:tr>
      <w:tr>
        <w:tc>
          <w:tcPr>
            <w:tcW w:type="dxa" w:w="2448"/>
            <w:vAlign w:val="top"/>
          </w:tcPr>
          <w:p>
            <w:r>
              <w:rPr>
                <w:sz w:val="18"/>
              </w:rPr>
            </w:r>
            <w:r>
              <w:rPr>
                <w:b w:val="0"/>
                <w:sz w:val="18"/>
              </w:rPr>
              <w:t>Product Safety / Legal</w:t>
            </w:r>
          </w:p>
        </w:tc>
        <w:tc>
          <w:tcPr>
            <w:tcW w:type="dxa" w:w="8208"/>
            <w:vAlign w:val="top"/>
          </w:tcPr>
          <w:p>
            <w:r>
              <w:rPr>
                <w:sz w:val="18"/>
              </w:rPr>
            </w:r>
            <w:r>
              <w:rPr>
                <w:b w:val="0"/>
                <w:sz w:val="18"/>
              </w:rPr>
              <w:t>Handles injury, property damage, overheating, electrical hazard, fire, lockout, security breach, law enforcement, regulatory, or media-sensitive matters.</w:t>
            </w:r>
          </w:p>
        </w:tc>
      </w:tr>
    </w:tbl>
    <w:p/>
    <w:p>
      <w:pPr>
        <w:pStyle w:val="Heading2"/>
      </w:pPr>
      <w:r>
        <w:t>2.1 Ownership Rules</w:t>
      </w:r>
    </w:p>
    <w:p>
      <w:pPr>
        <w:pStyle w:val="ListBullet"/>
      </w:pPr>
      <w:r>
        <w:t>The first receiving agent owns the case until it is resolved or accepted by another queue.</w:t>
      </w:r>
    </w:p>
    <w:p>
      <w:pPr>
        <w:pStyle w:val="ListBullet"/>
      </w:pPr>
      <w:r>
        <w:t>A transferred case must include a concise transfer summary, the customer request, verified identifiers, current status, promised follow-up, and all relevant attachments or photos.</w:t>
      </w:r>
    </w:p>
    <w:p>
      <w:pPr>
        <w:pStyle w:val="ListBullet"/>
      </w:pPr>
      <w:r>
        <w:t>When multiple issues exist, separate the primary issue from secondary issues. For example, “late delivery” is primary; “customer also asks about installation” is secondary.</w:t>
      </w:r>
    </w:p>
    <w:p>
      <w:pPr>
        <w:pStyle w:val="ListBullet"/>
      </w:pPr>
      <w:r>
        <w:t>When the customer changes the request during the conversation, update the issue type and document the new request.</w:t>
      </w:r>
    </w:p>
    <w:p>
      <w:pPr>
        <w:pStyle w:val="ListBullet"/>
      </w:pPr>
      <w:r>
        <w:t>Do not close a case simply because an internal queue has been notified. Close only when the customer-facing action is complete or no further action is possible after approved attempts.</w:t>
      </w:r>
    </w:p>
    <w:p>
      <w:pPr>
        <w:pStyle w:val="Heading2"/>
      </w:pPr>
      <w:r>
        <w:t>2.2 Approval Authority Overview</w:t>
      </w:r>
    </w:p>
    <w:tbl>
      <w:tblPr>
        <w:tblStyle w:val="TableGrid"/>
        <w:tblW w:type="auto" w:w="0"/>
        <w:jc w:val="center"/>
        <w:tblLook w:firstColumn="1" w:firstRow="1" w:lastColumn="0" w:lastRow="0" w:noHBand="0" w:noVBand="1" w:val="04A0"/>
      </w:tblPr>
      <w:tblGrid>
        <w:gridCol w:w="5112"/>
        <w:gridCol w:w="5112"/>
      </w:tblGrid>
      <w:tr>
        <w:tc>
          <w:tcPr>
            <w:tcW w:type="dxa" w:w="2160"/>
            <w:shd w:fill="D9EAF7"/>
          </w:tcPr>
          <w:p>
            <w:r>
              <w:rPr>
                <w:sz w:val="18"/>
              </w:rPr>
            </w:r>
            <w:r>
              <w:rPr>
                <w:b/>
                <w:sz w:val="18"/>
              </w:rPr>
              <w:t>Authority Level</w:t>
            </w:r>
          </w:p>
        </w:tc>
        <w:tc>
          <w:tcPr>
            <w:tcW w:type="dxa" w:w="8496"/>
            <w:shd w:fill="D9EAF7"/>
          </w:tcPr>
          <w:p>
            <w:r>
              <w:rPr>
                <w:sz w:val="18"/>
              </w:rPr>
            </w:r>
            <w:r>
              <w:rPr>
                <w:b/>
                <w:sz w:val="18"/>
              </w:rPr>
              <w:t>Typical Actions</w:t>
            </w:r>
          </w:p>
        </w:tc>
      </w:tr>
      <w:tr>
        <w:tc>
          <w:tcPr>
            <w:tcW w:type="dxa" w:w="2160"/>
            <w:vAlign w:val="top"/>
          </w:tcPr>
          <w:p>
            <w:r>
              <w:rPr>
                <w:sz w:val="18"/>
              </w:rPr>
            </w:r>
            <w:r>
              <w:rPr>
                <w:b w:val="0"/>
                <w:sz w:val="18"/>
              </w:rPr>
              <w:t>Frontline agent</w:t>
            </w:r>
          </w:p>
        </w:tc>
        <w:tc>
          <w:tcPr>
            <w:tcW w:type="dxa" w:w="8496"/>
            <w:vAlign w:val="top"/>
          </w:tcPr>
          <w:p>
            <w:r>
              <w:rPr>
                <w:sz w:val="18"/>
              </w:rPr>
            </w:r>
            <w:r>
              <w:rPr>
                <w:b w:val="0"/>
                <w:sz w:val="18"/>
              </w:rPr>
              <w:t>Standard return labels, standard troubleshooting, order status explanation, standard replacement request intake, simple address confirmation before shipment</w:t>
            </w:r>
          </w:p>
        </w:tc>
      </w:tr>
      <w:tr>
        <w:tc>
          <w:tcPr>
            <w:tcW w:type="dxa" w:w="2160"/>
            <w:vAlign w:val="top"/>
          </w:tcPr>
          <w:p>
            <w:r>
              <w:rPr>
                <w:sz w:val="18"/>
              </w:rPr>
            </w:r>
            <w:r>
              <w:rPr>
                <w:b w:val="0"/>
                <w:sz w:val="18"/>
              </w:rPr>
              <w:t>Senior agent</w:t>
            </w:r>
          </w:p>
        </w:tc>
        <w:tc>
          <w:tcPr>
            <w:tcW w:type="dxa" w:w="8496"/>
            <w:vAlign w:val="top"/>
          </w:tcPr>
          <w:p>
            <w:r>
              <w:rPr>
                <w:sz w:val="18"/>
              </w:rPr>
            </w:r>
            <w:r>
              <w:rPr>
                <w:b w:val="0"/>
                <w:sz w:val="18"/>
              </w:rPr>
              <w:t>Goodwill credit within approved limits, one-time shipping fee waiver, expedited handling request, simple return window exception recommendation</w:t>
            </w:r>
          </w:p>
        </w:tc>
      </w:tr>
      <w:tr>
        <w:tc>
          <w:tcPr>
            <w:tcW w:type="dxa" w:w="2160"/>
            <w:vAlign w:val="top"/>
          </w:tcPr>
          <w:p>
            <w:r>
              <w:rPr>
                <w:sz w:val="18"/>
              </w:rPr>
            </w:r>
            <w:r>
              <w:rPr>
                <w:b w:val="0"/>
                <w:sz w:val="18"/>
              </w:rPr>
              <w:t>Team lead</w:t>
            </w:r>
          </w:p>
        </w:tc>
        <w:tc>
          <w:tcPr>
            <w:tcW w:type="dxa" w:w="8496"/>
            <w:vAlign w:val="top"/>
          </w:tcPr>
          <w:p>
            <w:r>
              <w:rPr>
                <w:sz w:val="18"/>
              </w:rPr>
            </w:r>
            <w:r>
              <w:rPr>
                <w:b w:val="0"/>
                <w:sz w:val="18"/>
              </w:rPr>
              <w:t>Return window exception approval, high-friction complaint remedy, replacement without return for low-value accessory, policy conflict resolution</w:t>
            </w:r>
          </w:p>
        </w:tc>
      </w:tr>
      <w:tr>
        <w:tc>
          <w:tcPr>
            <w:tcW w:type="dxa" w:w="2160"/>
            <w:vAlign w:val="top"/>
          </w:tcPr>
          <w:p>
            <w:r>
              <w:rPr>
                <w:sz w:val="18"/>
              </w:rPr>
            </w:r>
            <w:r>
              <w:rPr>
                <w:b w:val="0"/>
                <w:sz w:val="18"/>
              </w:rPr>
              <w:t>Refund reviewer</w:t>
            </w:r>
          </w:p>
        </w:tc>
        <w:tc>
          <w:tcPr>
            <w:tcW w:type="dxa" w:w="8496"/>
            <w:vAlign w:val="top"/>
          </w:tcPr>
          <w:p>
            <w:r>
              <w:rPr>
                <w:sz w:val="18"/>
              </w:rPr>
            </w:r>
            <w:r>
              <w:rPr>
                <w:b w:val="0"/>
                <w:sz w:val="18"/>
              </w:rPr>
              <w:t>Refund release, partial refund, refund hold, duplicate refund prevention, refund rejection after inspection evidence</w:t>
            </w:r>
          </w:p>
        </w:tc>
      </w:tr>
      <w:tr>
        <w:tc>
          <w:tcPr>
            <w:tcW w:type="dxa" w:w="2160"/>
            <w:vAlign w:val="top"/>
          </w:tcPr>
          <w:p>
            <w:r>
              <w:rPr>
                <w:sz w:val="18"/>
              </w:rPr>
            </w:r>
            <w:r>
              <w:rPr>
                <w:b w:val="0"/>
                <w:sz w:val="18"/>
              </w:rPr>
              <w:t>Fraud/risk</w:t>
            </w:r>
          </w:p>
        </w:tc>
        <w:tc>
          <w:tcPr>
            <w:tcW w:type="dxa" w:w="8496"/>
            <w:vAlign w:val="top"/>
          </w:tcPr>
          <w:p>
            <w:r>
              <w:rPr>
                <w:sz w:val="18"/>
              </w:rPr>
            </w:r>
            <w:r>
              <w:rPr>
                <w:b w:val="0"/>
                <w:sz w:val="18"/>
              </w:rPr>
              <w:t>High-value refund approval hold, suspected abuse decision, identity risk, chargeback coordination</w:t>
            </w:r>
          </w:p>
        </w:tc>
      </w:tr>
      <w:tr>
        <w:tc>
          <w:tcPr>
            <w:tcW w:type="dxa" w:w="2160"/>
            <w:vAlign w:val="top"/>
          </w:tcPr>
          <w:p>
            <w:r>
              <w:rPr>
                <w:sz w:val="18"/>
              </w:rPr>
            </w:r>
            <w:r>
              <w:rPr>
                <w:b w:val="0"/>
                <w:sz w:val="18"/>
              </w:rPr>
              <w:t>Legal/privacy/safety</w:t>
            </w:r>
          </w:p>
        </w:tc>
        <w:tc>
          <w:tcPr>
            <w:tcW w:type="dxa" w:w="8496"/>
            <w:vAlign w:val="top"/>
          </w:tcPr>
          <w:p>
            <w:r>
              <w:rPr>
                <w:sz w:val="18"/>
              </w:rPr>
            </w:r>
            <w:r>
              <w:rPr>
                <w:b w:val="0"/>
                <w:sz w:val="18"/>
              </w:rPr>
              <w:t>Privacy rights request, safety incident, subpoena/law enforcement, media/legal threat, product recall instruction</w:t>
            </w:r>
          </w:p>
        </w:tc>
      </w:tr>
    </w:tbl>
    <w:p/>
    <w:p>
      <w:pPr>
        <w:pStyle w:val="Heading1"/>
      </w:pPr>
      <w:r>
        <w:t>3. Customer Contact Intake Standards</w:t>
      </w:r>
    </w:p>
    <w:p>
      <w:r>
        <w:t>The intake step determines the quality of the entire case. Incomplete intake leads to repeated contacts, slow refunds, poor troubleshooting, and preventable escalations. Agents must capture the customer’s request, emotional state, order context, product category, urgency, and risk signals before selecting a workflow.</w:t>
      </w:r>
    </w:p>
    <w:p>
      <w:pPr>
        <w:pStyle w:val="Heading2"/>
      </w:pPr>
      <w:r>
        <w:t>3.1 Standard Opening and Identification of Need</w:t>
      </w:r>
    </w:p>
    <w:p>
      <w:r>
        <w:t>Every interaction should begin with a professional greeting and a concise invitation for the customer to state the issue. The agent should avoid long scripts that delay resolution. Once the issue is stated, summarize it back in one sentence to confirm understanding. For example: “I understand your Smart Camera arrived yesterday, but it will not connect to the mobile app, and you want either setup help or a replacement if it is defective.”</w:t>
      </w:r>
    </w:p>
    <w:p>
      <w:pPr>
        <w:pStyle w:val="ListBullet"/>
      </w:pPr>
      <w:r>
        <w:t>Acknowledge the issue without admitting fault before investigation.</w:t>
      </w:r>
    </w:p>
    <w:p>
      <w:pPr>
        <w:pStyle w:val="ListBullet"/>
      </w:pPr>
      <w:r>
        <w:t>Identify the requested outcome: information, repair help, return, refund, replacement, exchange, complaint review, or escalation.</w:t>
      </w:r>
    </w:p>
    <w:p>
      <w:pPr>
        <w:pStyle w:val="ListBullet"/>
      </w:pPr>
      <w:r>
        <w:t>Identify the affected product and order number if available.</w:t>
      </w:r>
    </w:p>
    <w:p>
      <w:pPr>
        <w:pStyle w:val="ListBullet"/>
      </w:pPr>
      <w:r>
        <w:t>Check whether the customer is still in an active conversation or has contacted multiple channels.</w:t>
      </w:r>
    </w:p>
    <w:p>
      <w:pPr>
        <w:pStyle w:val="ListBullet"/>
      </w:pPr>
      <w:r>
        <w:t>If the customer expresses safety, security, privacy, legal, or injury concerns, stop the standard workflow and follow the escalation rules.</w:t>
      </w:r>
    </w:p>
    <w:p>
      <w:pPr>
        <w:pStyle w:val="Heading2"/>
      </w:pPr>
      <w:r>
        <w:t>3.2 Mandatory Intake Fields</w:t>
      </w:r>
    </w:p>
    <w:tbl>
      <w:tblPr>
        <w:tblStyle w:val="TableGrid"/>
        <w:tblW w:type="auto" w:w="0"/>
        <w:jc w:val="center"/>
        <w:tblLook w:firstColumn="1" w:firstRow="1" w:lastColumn="0" w:lastRow="0" w:noHBand="0" w:noVBand="1" w:val="04A0"/>
      </w:tblPr>
      <w:tblGrid>
        <w:gridCol w:w="5112"/>
        <w:gridCol w:w="5112"/>
      </w:tblGrid>
      <w:tr>
        <w:tc>
          <w:tcPr>
            <w:tcW w:type="dxa" w:w="2880"/>
            <w:shd w:fill="D9EAF7"/>
          </w:tcPr>
          <w:p>
            <w:r>
              <w:rPr>
                <w:sz w:val="18"/>
              </w:rPr>
            </w:r>
            <w:r>
              <w:rPr>
                <w:b/>
                <w:sz w:val="18"/>
              </w:rPr>
              <w:t>Field</w:t>
            </w:r>
          </w:p>
        </w:tc>
        <w:tc>
          <w:tcPr>
            <w:tcW w:type="dxa" w:w="7776"/>
            <w:shd w:fill="D9EAF7"/>
          </w:tcPr>
          <w:p>
            <w:r>
              <w:rPr>
                <w:sz w:val="18"/>
              </w:rPr>
            </w:r>
            <w:r>
              <w:rPr>
                <w:b/>
                <w:sz w:val="18"/>
              </w:rPr>
              <w:t>Purpose</w:t>
            </w:r>
          </w:p>
        </w:tc>
      </w:tr>
      <w:tr>
        <w:tc>
          <w:tcPr>
            <w:tcW w:type="dxa" w:w="2880"/>
            <w:vAlign w:val="top"/>
          </w:tcPr>
          <w:p>
            <w:r>
              <w:rPr>
                <w:sz w:val="18"/>
              </w:rPr>
            </w:r>
            <w:r>
              <w:rPr>
                <w:b w:val="0"/>
                <w:sz w:val="18"/>
              </w:rPr>
              <w:t>Customer name and account email</w:t>
            </w:r>
          </w:p>
        </w:tc>
        <w:tc>
          <w:tcPr>
            <w:tcW w:type="dxa" w:w="7776"/>
            <w:vAlign w:val="top"/>
          </w:tcPr>
          <w:p>
            <w:r>
              <w:rPr>
                <w:sz w:val="18"/>
              </w:rPr>
            </w:r>
            <w:r>
              <w:rPr>
                <w:b w:val="0"/>
                <w:sz w:val="18"/>
              </w:rPr>
              <w:t>Required for verification and case history review. Do not rely only on display name in chat.</w:t>
            </w:r>
          </w:p>
        </w:tc>
      </w:tr>
      <w:tr>
        <w:tc>
          <w:tcPr>
            <w:tcW w:type="dxa" w:w="2880"/>
            <w:vAlign w:val="top"/>
          </w:tcPr>
          <w:p>
            <w:r>
              <w:rPr>
                <w:sz w:val="18"/>
              </w:rPr>
            </w:r>
            <w:r>
              <w:rPr>
                <w:b w:val="0"/>
                <w:sz w:val="18"/>
              </w:rPr>
              <w:t>Order number or marketplace order ID</w:t>
            </w:r>
          </w:p>
        </w:tc>
        <w:tc>
          <w:tcPr>
            <w:tcW w:type="dxa" w:w="7776"/>
            <w:vAlign w:val="top"/>
          </w:tcPr>
          <w:p>
            <w:r>
              <w:rPr>
                <w:sz w:val="18"/>
              </w:rPr>
            </w:r>
            <w:r>
              <w:rPr>
                <w:b w:val="0"/>
                <w:sz w:val="18"/>
              </w:rPr>
              <w:t>Required for order-specific actions. If missing, search by verified account details according to verification rules.</w:t>
            </w:r>
          </w:p>
        </w:tc>
      </w:tr>
      <w:tr>
        <w:tc>
          <w:tcPr>
            <w:tcW w:type="dxa" w:w="2880"/>
            <w:vAlign w:val="top"/>
          </w:tcPr>
          <w:p>
            <w:r>
              <w:rPr>
                <w:sz w:val="18"/>
              </w:rPr>
            </w:r>
            <w:r>
              <w:rPr>
                <w:b w:val="0"/>
                <w:sz w:val="18"/>
              </w:rPr>
              <w:t>Product category and model</w:t>
            </w:r>
          </w:p>
        </w:tc>
        <w:tc>
          <w:tcPr>
            <w:tcW w:type="dxa" w:w="7776"/>
            <w:vAlign w:val="top"/>
          </w:tcPr>
          <w:p>
            <w:r>
              <w:rPr>
                <w:sz w:val="18"/>
              </w:rPr>
            </w:r>
            <w:r>
              <w:rPr>
                <w:b w:val="0"/>
                <w:sz w:val="18"/>
              </w:rPr>
              <w:t>Required for troubleshooting, warranty, accessory checks, and return handling.</w:t>
            </w:r>
          </w:p>
        </w:tc>
      </w:tr>
      <w:tr>
        <w:tc>
          <w:tcPr>
            <w:tcW w:type="dxa" w:w="2880"/>
            <w:vAlign w:val="top"/>
          </w:tcPr>
          <w:p>
            <w:r>
              <w:rPr>
                <w:sz w:val="18"/>
              </w:rPr>
            </w:r>
            <w:r>
              <w:rPr>
                <w:b w:val="0"/>
                <w:sz w:val="18"/>
              </w:rPr>
              <w:t>Serial number or device ID</w:t>
            </w:r>
          </w:p>
        </w:tc>
        <w:tc>
          <w:tcPr>
            <w:tcW w:type="dxa" w:w="7776"/>
            <w:vAlign w:val="top"/>
          </w:tcPr>
          <w:p>
            <w:r>
              <w:rPr>
                <w:sz w:val="18"/>
              </w:rPr>
            </w:r>
            <w:r>
              <w:rPr>
                <w:b w:val="0"/>
                <w:sz w:val="18"/>
              </w:rPr>
              <w:t>Required for warranty claims, replacements, high-value items, and connected device issues when available.</w:t>
            </w:r>
          </w:p>
        </w:tc>
      </w:tr>
      <w:tr>
        <w:tc>
          <w:tcPr>
            <w:tcW w:type="dxa" w:w="2880"/>
            <w:vAlign w:val="top"/>
          </w:tcPr>
          <w:p>
            <w:r>
              <w:rPr>
                <w:sz w:val="18"/>
              </w:rPr>
            </w:r>
            <w:r>
              <w:rPr>
                <w:b w:val="0"/>
                <w:sz w:val="18"/>
              </w:rPr>
              <w:t>Issue type</w:t>
            </w:r>
          </w:p>
        </w:tc>
        <w:tc>
          <w:tcPr>
            <w:tcW w:type="dxa" w:w="7776"/>
            <w:vAlign w:val="top"/>
          </w:tcPr>
          <w:p>
            <w:r>
              <w:rPr>
                <w:sz w:val="18"/>
              </w:rPr>
            </w:r>
            <w:r>
              <w:rPr>
                <w:b w:val="0"/>
                <w:sz w:val="18"/>
              </w:rPr>
              <w:t>Use approved classification: order, shipping, return, refund, warranty, technical, complaint, privacy, safety, fraud, marketplace, or other.</w:t>
            </w:r>
          </w:p>
        </w:tc>
      </w:tr>
      <w:tr>
        <w:tc>
          <w:tcPr>
            <w:tcW w:type="dxa" w:w="2880"/>
            <w:vAlign w:val="top"/>
          </w:tcPr>
          <w:p>
            <w:r>
              <w:rPr>
                <w:sz w:val="18"/>
              </w:rPr>
            </w:r>
            <w:r>
              <w:rPr>
                <w:b w:val="0"/>
                <w:sz w:val="18"/>
              </w:rPr>
              <w:t>Requested resolution</w:t>
            </w:r>
          </w:p>
        </w:tc>
        <w:tc>
          <w:tcPr>
            <w:tcW w:type="dxa" w:w="7776"/>
            <w:vAlign w:val="top"/>
          </w:tcPr>
          <w:p>
            <w:r>
              <w:rPr>
                <w:sz w:val="18"/>
              </w:rPr>
            </w:r>
            <w:r>
              <w:rPr>
                <w:b w:val="0"/>
                <w:sz w:val="18"/>
              </w:rPr>
              <w:t>Refund, replacement, exchange, missing part shipment, troubleshooting, cancellation, address correction, policy explanation, escalation.</w:t>
            </w:r>
          </w:p>
        </w:tc>
      </w:tr>
      <w:tr>
        <w:tc>
          <w:tcPr>
            <w:tcW w:type="dxa" w:w="2880"/>
            <w:vAlign w:val="top"/>
          </w:tcPr>
          <w:p>
            <w:r>
              <w:rPr>
                <w:sz w:val="18"/>
              </w:rPr>
            </w:r>
            <w:r>
              <w:rPr>
                <w:b w:val="0"/>
                <w:sz w:val="18"/>
              </w:rPr>
              <w:t>Evidence received</w:t>
            </w:r>
          </w:p>
        </w:tc>
        <w:tc>
          <w:tcPr>
            <w:tcW w:type="dxa" w:w="7776"/>
            <w:vAlign w:val="top"/>
          </w:tcPr>
          <w:p>
            <w:r>
              <w:rPr>
                <w:sz w:val="18"/>
              </w:rPr>
            </w:r>
            <w:r>
              <w:rPr>
                <w:b w:val="0"/>
                <w:sz w:val="18"/>
              </w:rPr>
              <w:t>Photos, screenshots, carrier tracking, error messages, video, app version, firmware version, packaging image, invoice, installation notes.</w:t>
            </w:r>
          </w:p>
        </w:tc>
      </w:tr>
      <w:tr>
        <w:tc>
          <w:tcPr>
            <w:tcW w:type="dxa" w:w="2880"/>
            <w:vAlign w:val="top"/>
          </w:tcPr>
          <w:p>
            <w:r>
              <w:rPr>
                <w:sz w:val="18"/>
              </w:rPr>
            </w:r>
            <w:r>
              <w:rPr>
                <w:b w:val="0"/>
                <w:sz w:val="18"/>
              </w:rPr>
              <w:t>Urgency and risk</w:t>
            </w:r>
          </w:p>
        </w:tc>
        <w:tc>
          <w:tcPr>
            <w:tcW w:type="dxa" w:w="7776"/>
            <w:vAlign w:val="top"/>
          </w:tcPr>
          <w:p>
            <w:r>
              <w:rPr>
                <w:sz w:val="18"/>
              </w:rPr>
            </w:r>
            <w:r>
              <w:rPr>
                <w:b w:val="0"/>
                <w:sz w:val="18"/>
              </w:rPr>
              <w:t>High-value order, smart lock/security failure, vulnerable customer, business impact, repeated failure, social media complaint, chargeback threat.</w:t>
            </w:r>
          </w:p>
        </w:tc>
      </w:tr>
    </w:tbl>
    <w:p/>
    <w:p>
      <w:pPr>
        <w:pStyle w:val="Heading2"/>
      </w:pPr>
      <w:r>
        <w:t>3.3 Channel-Specific Handling</w:t>
      </w:r>
    </w:p>
    <w:tbl>
      <w:tblPr>
        <w:tblStyle w:val="TableGrid"/>
        <w:tblW w:type="auto" w:w="0"/>
        <w:jc w:val="center"/>
        <w:tblLook w:firstColumn="1" w:firstRow="1" w:lastColumn="0" w:lastRow="0" w:noHBand="0" w:noVBand="1" w:val="04A0"/>
      </w:tblPr>
      <w:tblGrid>
        <w:gridCol w:w="5112"/>
        <w:gridCol w:w="5112"/>
      </w:tblGrid>
      <w:tr>
        <w:tc>
          <w:tcPr>
            <w:tcW w:type="dxa" w:w="2304"/>
            <w:shd w:fill="D9EAF7"/>
          </w:tcPr>
          <w:p>
            <w:r>
              <w:rPr>
                <w:sz w:val="18"/>
              </w:rPr>
            </w:r>
            <w:r>
              <w:rPr>
                <w:b/>
                <w:sz w:val="18"/>
              </w:rPr>
              <w:t>Channel</w:t>
            </w:r>
          </w:p>
        </w:tc>
        <w:tc>
          <w:tcPr>
            <w:tcW w:type="dxa" w:w="8352"/>
            <w:shd w:fill="D9EAF7"/>
          </w:tcPr>
          <w:p>
            <w:r>
              <w:rPr>
                <w:sz w:val="18"/>
              </w:rPr>
            </w:r>
            <w:r>
              <w:rPr>
                <w:b/>
                <w:sz w:val="18"/>
              </w:rPr>
              <w:t>Handling Standard</w:t>
            </w:r>
          </w:p>
        </w:tc>
      </w:tr>
      <w:tr>
        <w:tc>
          <w:tcPr>
            <w:tcW w:type="dxa" w:w="2304"/>
            <w:vAlign w:val="top"/>
          </w:tcPr>
          <w:p>
            <w:r>
              <w:rPr>
                <w:sz w:val="18"/>
              </w:rPr>
            </w:r>
            <w:r>
              <w:rPr>
                <w:b w:val="0"/>
                <w:sz w:val="18"/>
              </w:rPr>
              <w:t>Live chat</w:t>
            </w:r>
          </w:p>
        </w:tc>
        <w:tc>
          <w:tcPr>
            <w:tcW w:type="dxa" w:w="8352"/>
            <w:vAlign w:val="top"/>
          </w:tcPr>
          <w:p>
            <w:r>
              <w:rPr>
                <w:sz w:val="18"/>
              </w:rPr>
            </w:r>
            <w:r>
              <w:rPr>
                <w:b w:val="0"/>
                <w:sz w:val="18"/>
              </w:rPr>
              <w:t>Use concise messages, ask one or two questions at a time, avoid long policy blocks, and document the final resolution.</w:t>
            </w:r>
          </w:p>
        </w:tc>
      </w:tr>
      <w:tr>
        <w:tc>
          <w:tcPr>
            <w:tcW w:type="dxa" w:w="2304"/>
            <w:vAlign w:val="top"/>
          </w:tcPr>
          <w:p>
            <w:r>
              <w:rPr>
                <w:sz w:val="18"/>
              </w:rPr>
            </w:r>
            <w:r>
              <w:rPr>
                <w:b w:val="0"/>
                <w:sz w:val="18"/>
              </w:rPr>
              <w:t>Email/web form</w:t>
            </w:r>
          </w:p>
        </w:tc>
        <w:tc>
          <w:tcPr>
            <w:tcW w:type="dxa" w:w="8352"/>
            <w:vAlign w:val="top"/>
          </w:tcPr>
          <w:p>
            <w:r>
              <w:rPr>
                <w:sz w:val="18"/>
              </w:rPr>
            </w:r>
            <w:r>
              <w:rPr>
                <w:b w:val="0"/>
                <w:sz w:val="18"/>
              </w:rPr>
              <w:t>Use complete written responses, quote only approved customer-facing policy language, and include next steps.</w:t>
            </w:r>
          </w:p>
        </w:tc>
      </w:tr>
      <w:tr>
        <w:tc>
          <w:tcPr>
            <w:tcW w:type="dxa" w:w="2304"/>
            <w:vAlign w:val="top"/>
          </w:tcPr>
          <w:p>
            <w:r>
              <w:rPr>
                <w:sz w:val="18"/>
              </w:rPr>
            </w:r>
            <w:r>
              <w:rPr>
                <w:b w:val="0"/>
                <w:sz w:val="18"/>
              </w:rPr>
              <w:t>Phone</w:t>
            </w:r>
          </w:p>
        </w:tc>
        <w:tc>
          <w:tcPr>
            <w:tcW w:type="dxa" w:w="8352"/>
            <w:vAlign w:val="top"/>
          </w:tcPr>
          <w:p>
            <w:r>
              <w:rPr>
                <w:sz w:val="18"/>
              </w:rPr>
            </w:r>
            <w:r>
              <w:rPr>
                <w:b w:val="0"/>
                <w:sz w:val="18"/>
              </w:rPr>
              <w:t>Confirm key facts verbally, enter notes during or immediately after the call, and send a written recap for material promises.</w:t>
            </w:r>
          </w:p>
        </w:tc>
      </w:tr>
      <w:tr>
        <w:tc>
          <w:tcPr>
            <w:tcW w:type="dxa" w:w="2304"/>
            <w:vAlign w:val="top"/>
          </w:tcPr>
          <w:p>
            <w:r>
              <w:rPr>
                <w:sz w:val="18"/>
              </w:rPr>
            </w:r>
            <w:r>
              <w:rPr>
                <w:b w:val="0"/>
                <w:sz w:val="18"/>
              </w:rPr>
              <w:t>Marketplace messages</w:t>
            </w:r>
          </w:p>
        </w:tc>
        <w:tc>
          <w:tcPr>
            <w:tcW w:type="dxa" w:w="8352"/>
            <w:vAlign w:val="top"/>
          </w:tcPr>
          <w:p>
            <w:r>
              <w:rPr>
                <w:sz w:val="18"/>
              </w:rPr>
            </w:r>
            <w:r>
              <w:rPr>
                <w:b w:val="0"/>
                <w:sz w:val="18"/>
              </w:rPr>
              <w:t>Follow marketplace response time requirements and do not request customer data that the marketplace prohibits.</w:t>
            </w:r>
          </w:p>
        </w:tc>
      </w:tr>
      <w:tr>
        <w:tc>
          <w:tcPr>
            <w:tcW w:type="dxa" w:w="2304"/>
            <w:vAlign w:val="top"/>
          </w:tcPr>
          <w:p>
            <w:r>
              <w:rPr>
                <w:sz w:val="18"/>
              </w:rPr>
            </w:r>
            <w:r>
              <w:rPr>
                <w:b w:val="0"/>
                <w:sz w:val="18"/>
              </w:rPr>
              <w:t>Social media</w:t>
            </w:r>
          </w:p>
        </w:tc>
        <w:tc>
          <w:tcPr>
            <w:tcW w:type="dxa" w:w="8352"/>
            <w:vAlign w:val="top"/>
          </w:tcPr>
          <w:p>
            <w:r>
              <w:rPr>
                <w:sz w:val="18"/>
              </w:rPr>
            </w:r>
            <w:r>
              <w:rPr>
                <w:b w:val="0"/>
                <w:sz w:val="18"/>
              </w:rPr>
              <w:t>Move private account or order details to a secure channel; do not discuss personal information publicly.</w:t>
            </w:r>
          </w:p>
        </w:tc>
      </w:tr>
      <w:tr>
        <w:tc>
          <w:tcPr>
            <w:tcW w:type="dxa" w:w="2304"/>
            <w:vAlign w:val="top"/>
          </w:tcPr>
          <w:p>
            <w:r>
              <w:rPr>
                <w:sz w:val="18"/>
              </w:rPr>
            </w:r>
            <w:r>
              <w:rPr>
                <w:b w:val="0"/>
                <w:sz w:val="18"/>
              </w:rPr>
              <w:t>Internal transfer</w:t>
            </w:r>
          </w:p>
        </w:tc>
        <w:tc>
          <w:tcPr>
            <w:tcW w:type="dxa" w:w="8352"/>
            <w:vAlign w:val="top"/>
          </w:tcPr>
          <w:p>
            <w:r>
              <w:rPr>
                <w:sz w:val="18"/>
              </w:rPr>
            </w:r>
            <w:r>
              <w:rPr>
                <w:b w:val="0"/>
                <w:sz w:val="18"/>
              </w:rPr>
              <w:t>Read existing notes before asking the customer to repeat information. If notes are incomplete, apologize briefly and gather only missing details.</w:t>
            </w:r>
          </w:p>
        </w:tc>
      </w:tr>
    </w:tbl>
    <w:p/>
    <w:p>
      <w:pPr>
        <w:pStyle w:val="Heading2"/>
      </w:pPr>
      <w:r>
        <w:t>3.4 Empathy and Control</w:t>
      </w:r>
    </w:p>
    <w:p>
      <w:r>
        <w:t>Agents should communicate with empathy while maintaining control of the process. Empathy does not mean immediate approval of the customer’s requested remedy. A strong response acknowledges the inconvenience, explains the verification step, and moves the case forward. Example: “I’m sorry the delivery did not arrive as expected. I’ll check the tracking status and order details first, then I’ll confirm the next available option.”</w:t>
      </w:r>
    </w:p>
    <w:p>
      <w:r>
        <w:t>Avoid defensive statements such as “That is not our fault,” “You should have read the policy,” or “There is nothing I can do.” Instead, state what can be checked and what options may exist after verification.</w:t>
      </w:r>
    </w:p>
    <w:p>
      <w:pPr>
        <w:pStyle w:val="Heading1"/>
      </w:pPr>
      <w:r>
        <w:t>4. Identity, Order, and Account Verification</w:t>
      </w:r>
    </w:p>
    <w:p>
      <w:r>
        <w:t>Verification protects customers and the company. Connected home products may reveal sensitive information about household routines, security devices, cameras, locks, sensors, and account access. Agents must verify identity before discussing order details, refunds, account changes, warranty replacement shipping addresses, connected device records, or privacy requests.</w:t>
      </w:r>
    </w:p>
    <w:p>
      <w:pPr>
        <w:pStyle w:val="Heading2"/>
      </w:pPr>
      <w:r>
        <w:t>4.1 Verification Levels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D9EAF7"/>
          </w:tcPr>
          <w:p>
            <w:r>
              <w:rPr>
                <w:sz w:val="18"/>
              </w:rPr>
            </w:r>
            <w:r>
              <w:rPr>
                <w:b/>
                <w:sz w:val="18"/>
              </w:rPr>
              <w:t>Level</w:t>
            </w:r>
          </w:p>
        </w:tc>
        <w:tc>
          <w:tcPr>
            <w:tcW w:type="dxa" w:w="4896"/>
            <w:shd w:fill="D9EAF7"/>
          </w:tcPr>
          <w:p>
            <w:r>
              <w:rPr>
                <w:sz w:val="18"/>
              </w:rPr>
            </w:r>
            <w:r>
              <w:rPr>
                <w:b/>
                <w:sz w:val="18"/>
              </w:rPr>
              <w:t>Use Case</w:t>
            </w:r>
          </w:p>
        </w:tc>
        <w:tc>
          <w:tcPr>
            <w:tcW w:type="dxa" w:w="3456"/>
            <w:shd w:fill="D9EAF7"/>
          </w:tcPr>
          <w:p>
            <w:r>
              <w:rPr>
                <w:sz w:val="18"/>
              </w:rPr>
            </w:r>
            <w:r>
              <w:rPr>
                <w:b/>
                <w:sz w:val="18"/>
              </w:rPr>
              <w:t>Minimum Standard</w:t>
            </w:r>
          </w:p>
        </w:tc>
      </w:tr>
      <w:tr>
        <w:tc>
          <w:tcPr>
            <w:tcW w:type="dxa" w:w="2304"/>
            <w:vAlign w:val="top"/>
          </w:tcPr>
          <w:p>
            <w:r>
              <w:rPr>
                <w:sz w:val="18"/>
              </w:rPr>
            </w:r>
            <w:r>
              <w:rPr>
                <w:b w:val="0"/>
                <w:sz w:val="18"/>
              </w:rPr>
              <w:t>Level 0: General information</w:t>
            </w:r>
          </w:p>
        </w:tc>
        <w:tc>
          <w:tcPr>
            <w:tcW w:type="dxa" w:w="4896"/>
            <w:vAlign w:val="top"/>
          </w:tcPr>
          <w:p>
            <w:r>
              <w:rPr>
                <w:sz w:val="18"/>
              </w:rPr>
            </w:r>
            <w:r>
              <w:rPr>
                <w:b w:val="0"/>
                <w:sz w:val="18"/>
              </w:rPr>
              <w:t>No account-specific details. Examples: policy overview, product compatibility overview, public setup instructions.</w:t>
            </w:r>
          </w:p>
        </w:tc>
        <w:tc>
          <w:tcPr>
            <w:tcW w:type="dxa" w:w="3456"/>
            <w:vAlign w:val="top"/>
          </w:tcPr>
          <w:p>
            <w:r>
              <w:rPr>
                <w:sz w:val="18"/>
              </w:rPr>
            </w:r>
            <w:r>
              <w:rPr>
                <w:b w:val="0"/>
                <w:sz w:val="18"/>
              </w:rPr>
              <w:t>No verification required.</w:t>
            </w:r>
          </w:p>
        </w:tc>
      </w:tr>
      <w:tr>
        <w:tc>
          <w:tcPr>
            <w:tcW w:type="dxa" w:w="2304"/>
            <w:vAlign w:val="top"/>
          </w:tcPr>
          <w:p>
            <w:r>
              <w:rPr>
                <w:sz w:val="18"/>
              </w:rPr>
            </w:r>
            <w:r>
              <w:rPr>
                <w:b w:val="0"/>
                <w:sz w:val="18"/>
              </w:rPr>
              <w:t>Level 1: Basic order support</w:t>
            </w:r>
          </w:p>
        </w:tc>
        <w:tc>
          <w:tcPr>
            <w:tcW w:type="dxa" w:w="4896"/>
            <w:vAlign w:val="top"/>
          </w:tcPr>
          <w:p>
            <w:r>
              <w:rPr>
                <w:sz w:val="18"/>
              </w:rPr>
            </w:r>
            <w:r>
              <w:rPr>
                <w:b w:val="0"/>
                <w:sz w:val="18"/>
              </w:rPr>
              <w:t>Order status, shipment tracking already visible to customer, general return eligibility.</w:t>
            </w:r>
          </w:p>
        </w:tc>
        <w:tc>
          <w:tcPr>
            <w:tcW w:type="dxa" w:w="3456"/>
            <w:vAlign w:val="top"/>
          </w:tcPr>
          <w:p>
            <w:r>
              <w:rPr>
                <w:sz w:val="18"/>
              </w:rPr>
            </w:r>
            <w:r>
              <w:rPr>
                <w:b w:val="0"/>
                <w:sz w:val="18"/>
              </w:rPr>
              <w:t>Confirm at least order number and account email or shipping ZIP/postcode.</w:t>
            </w:r>
          </w:p>
        </w:tc>
      </w:tr>
      <w:tr>
        <w:tc>
          <w:tcPr>
            <w:tcW w:type="dxa" w:w="2304"/>
            <w:vAlign w:val="top"/>
          </w:tcPr>
          <w:p>
            <w:r>
              <w:rPr>
                <w:sz w:val="18"/>
              </w:rPr>
            </w:r>
            <w:r>
              <w:rPr>
                <w:b w:val="0"/>
                <w:sz w:val="18"/>
              </w:rPr>
              <w:t>Level 2: Account action</w:t>
            </w:r>
          </w:p>
        </w:tc>
        <w:tc>
          <w:tcPr>
            <w:tcW w:type="dxa" w:w="4896"/>
            <w:vAlign w:val="top"/>
          </w:tcPr>
          <w:p>
            <w:r>
              <w:rPr>
                <w:sz w:val="18"/>
              </w:rPr>
            </w:r>
            <w:r>
              <w:rPr>
                <w:b w:val="0"/>
                <w:sz w:val="18"/>
              </w:rPr>
              <w:t>Return label, address correction before shipment, refund status, replacement request, warranty claim.</w:t>
            </w:r>
          </w:p>
        </w:tc>
        <w:tc>
          <w:tcPr>
            <w:tcW w:type="dxa" w:w="3456"/>
            <w:vAlign w:val="top"/>
          </w:tcPr>
          <w:p>
            <w:r>
              <w:rPr>
                <w:sz w:val="18"/>
              </w:rPr>
            </w:r>
            <w:r>
              <w:rPr>
                <w:b w:val="0"/>
                <w:sz w:val="18"/>
              </w:rPr>
              <w:t>Confirm order number, account email, customer name, and one additional approved detail.</w:t>
            </w:r>
          </w:p>
        </w:tc>
      </w:tr>
      <w:tr>
        <w:tc>
          <w:tcPr>
            <w:tcW w:type="dxa" w:w="2304"/>
            <w:vAlign w:val="top"/>
          </w:tcPr>
          <w:p>
            <w:r>
              <w:rPr>
                <w:sz w:val="18"/>
              </w:rPr>
            </w:r>
            <w:r>
              <w:rPr>
                <w:b w:val="0"/>
                <w:sz w:val="18"/>
              </w:rPr>
              <w:t>Level 3: Sensitive action</w:t>
            </w:r>
          </w:p>
        </w:tc>
        <w:tc>
          <w:tcPr>
            <w:tcW w:type="dxa" w:w="4896"/>
            <w:vAlign w:val="top"/>
          </w:tcPr>
          <w:p>
            <w:r>
              <w:rPr>
                <w:sz w:val="18"/>
              </w:rPr>
            </w:r>
            <w:r>
              <w:rPr>
                <w:b w:val="0"/>
                <w:sz w:val="18"/>
              </w:rPr>
              <w:t>Payment issue, refund method, connected device account, smart lock/security/camera, privacy request, suspected account takeover.</w:t>
            </w:r>
          </w:p>
        </w:tc>
        <w:tc>
          <w:tcPr>
            <w:tcW w:type="dxa" w:w="3456"/>
            <w:vAlign w:val="top"/>
          </w:tcPr>
          <w:p>
            <w:r>
              <w:rPr>
                <w:sz w:val="18"/>
              </w:rPr>
            </w:r>
            <w:r>
              <w:rPr>
                <w:b w:val="0"/>
                <w:sz w:val="18"/>
              </w:rPr>
              <w:t>Use enhanced verification and route if required. Do not disclose sensitive information until verification passes.</w:t>
            </w:r>
          </w:p>
        </w:tc>
      </w:tr>
    </w:tbl>
    <w:p/>
    <w:p>
      <w:pPr>
        <w:pStyle w:val="Heading2"/>
      </w:pPr>
      <w:r>
        <w:t>4.2 Approved Verification Data</w:t>
      </w:r>
    </w:p>
    <w:p>
      <w:pPr>
        <w:pStyle w:val="ListBullet"/>
      </w:pPr>
      <w:r>
        <w:t>Order number, customer name, account email, billing or shipping ZIP/postcode, last four digits of phone number, product model, purchase date, and marketplace order ID are acceptable when used according to the verification level.</w:t>
      </w:r>
    </w:p>
    <w:p>
      <w:pPr>
        <w:pStyle w:val="ListBullet"/>
      </w:pPr>
      <w:r>
        <w:t>Never ask for account password, full card number, card security code, full bank account number, smart lock access code, home security PIN, camera live-feed access, or one-time authentication code unless the official secure system prompts the customer directly and the agent does not view it.</w:t>
      </w:r>
    </w:p>
    <w:p>
      <w:pPr>
        <w:pStyle w:val="ListBullet"/>
      </w:pPr>
      <w:r>
        <w:t>When a customer cannot verify the account, provide only general guidance and explain the secure verification requirement. Do not reveal whether a specific email has an account or order unless allowed by system guidance.</w:t>
      </w:r>
    </w:p>
    <w:p>
      <w:pPr>
        <w:pStyle w:val="ListBullet"/>
      </w:pPr>
      <w:r>
        <w:t>If the customer is contacting on behalf of another person, verify authorization according to the account delegation process before taking account-specific action.</w:t>
      </w:r>
    </w:p>
    <w:p>
      <w:pPr>
        <w:pStyle w:val="Heading2"/>
      </w:pPr>
      <w:r>
        <w:t>4.3 Order Verification Checklist</w:t>
      </w:r>
    </w:p>
    <w:p>
      <w:pPr>
        <w:pStyle w:val="ListNumber"/>
      </w:pPr>
      <w:r>
        <w:t>Confirm the order exists and belongs to the verified customer account.</w:t>
      </w:r>
    </w:p>
    <w:p>
      <w:pPr>
        <w:pStyle w:val="ListNumber"/>
      </w:pPr>
      <w:r>
        <w:t>Confirm product category, model, quantity, serial number if required, and purchase channel.</w:t>
      </w:r>
    </w:p>
    <w:p>
      <w:pPr>
        <w:pStyle w:val="ListNumber"/>
      </w:pPr>
      <w:r>
        <w:t>Check order status: pending, processing, shipped, delivered, returned, refunded, canceled, replacement issued, chargeback, or fraud hold.</w:t>
      </w:r>
    </w:p>
    <w:p>
      <w:pPr>
        <w:pStyle w:val="ListNumber"/>
      </w:pPr>
      <w:r>
        <w:t>Check whether any return, refund, replacement, warranty, complaint, or chargeback case already exists.</w:t>
      </w:r>
    </w:p>
    <w:p>
      <w:pPr>
        <w:pStyle w:val="ListNumber"/>
      </w:pPr>
      <w:r>
        <w:t>Check purchase date, delivery date, return window, warranty coverage start date, and promotional terms.</w:t>
      </w:r>
    </w:p>
    <w:p>
      <w:pPr>
        <w:pStyle w:val="ListNumber"/>
      </w:pPr>
      <w:r>
        <w:t>Check whether the item was sold by the company or by a third-party marketplace seller if applicable.</w:t>
      </w:r>
    </w:p>
    <w:p>
      <w:pPr>
        <w:pStyle w:val="ListNumber"/>
      </w:pPr>
      <w:r>
        <w:t>Check whether the item is a bundle, subscription-linked product, final sale item, refurbished unit, replacement unit, accessory, or high-value device.</w:t>
      </w:r>
    </w:p>
    <w:tbl>
      <w:tblPr>
        <w:tblStyle w:val="TableGrid"/>
        <w:tblW w:type="auto" w:w="0"/>
        <w:tblLook w:firstColumn="1" w:firstRow="1" w:lastColumn="0" w:lastRow="0" w:noHBand="0" w:noVBand="1" w:val="04A0"/>
      </w:tblPr>
      <w:tblGrid>
        <w:gridCol w:w="10224"/>
      </w:tblGrid>
      <w:tr>
        <w:tc>
          <w:tcPr>
            <w:tcW w:type="dxa" w:w="10224"/>
            <w:shd w:fill="F2F7FB"/>
          </w:tcPr>
          <w:p>
            <w:r/>
            <w:r>
              <w:rPr>
                <w:b/>
                <w:sz w:val="19"/>
              </w:rPr>
              <w:t xml:space="preserve">Do Not Skip Duplicate Case Review: </w:t>
            </w:r>
            <w:r>
              <w:rPr>
                <w:sz w:val="19"/>
              </w:rPr>
              <w:t>Before creating a new return, refund, replacement, or complaint case, search for existing cases under the order number, customer email, serial number, and tracking number. Duplicate actions are a major source of over-refunds, repeated shipments, and poor customer experience.</w:t>
            </w:r>
          </w:p>
        </w:tc>
      </w:tr>
    </w:tbl>
    <w:p/>
    <w:p>
      <w:pPr>
        <w:pStyle w:val="Heading1"/>
      </w:pPr>
      <w:r>
        <w:t>5. Customer Issue Classification</w:t>
      </w:r>
    </w:p>
    <w:p>
      <w:r>
        <w:t>Issue classification determines routing, response time, required evidence, and approval path. Agents must select the primary issue type in the CRM and may add secondary tags when appropriate. A case can have multiple customer concerns, but one issue type should drive the next operational step.</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D9EAF7"/>
          </w:tcPr>
          <w:p>
            <w:r>
              <w:rPr>
                <w:sz w:val="18"/>
              </w:rPr>
            </w:r>
            <w:r>
              <w:rPr>
                <w:b/>
                <w:sz w:val="18"/>
              </w:rPr>
              <w:t>Issue Type</w:t>
            </w:r>
          </w:p>
        </w:tc>
        <w:tc>
          <w:tcPr>
            <w:tcW w:type="dxa" w:w="5904"/>
            <w:shd w:fill="D9EAF7"/>
          </w:tcPr>
          <w:p>
            <w:r>
              <w:rPr>
                <w:sz w:val="18"/>
              </w:rPr>
            </w:r>
            <w:r>
              <w:rPr>
                <w:b/>
                <w:sz w:val="18"/>
              </w:rPr>
              <w:t>Typical Customer Statement</w:t>
            </w:r>
          </w:p>
        </w:tc>
        <w:tc>
          <w:tcPr>
            <w:tcW w:type="dxa" w:w="2736"/>
            <w:shd w:fill="D9EAF7"/>
          </w:tcPr>
          <w:p>
            <w:r>
              <w:rPr>
                <w:sz w:val="18"/>
              </w:rPr>
            </w:r>
            <w:r>
              <w:rPr>
                <w:b/>
                <w:sz w:val="18"/>
              </w:rPr>
              <w:t>Primary Reference</w:t>
            </w:r>
          </w:p>
        </w:tc>
      </w:tr>
      <w:tr>
        <w:tc>
          <w:tcPr>
            <w:tcW w:type="dxa" w:w="2016"/>
            <w:vAlign w:val="top"/>
          </w:tcPr>
          <w:p>
            <w:r>
              <w:rPr>
                <w:sz w:val="18"/>
              </w:rPr>
            </w:r>
            <w:r>
              <w:rPr>
                <w:b w:val="0"/>
                <w:sz w:val="18"/>
              </w:rPr>
              <w:t>Order inquiry</w:t>
            </w:r>
          </w:p>
        </w:tc>
        <w:tc>
          <w:tcPr>
            <w:tcW w:type="dxa" w:w="5904"/>
            <w:vAlign w:val="top"/>
          </w:tcPr>
          <w:p>
            <w:r>
              <w:rPr>
                <w:sz w:val="18"/>
              </w:rPr>
            </w:r>
            <w:r>
              <w:rPr>
                <w:b w:val="0"/>
                <w:sz w:val="18"/>
              </w:rPr>
              <w:t>Customer asks about order confirmation, item availability, cancellation, invoice, promotion, or account purchase history.</w:t>
            </w:r>
          </w:p>
        </w:tc>
        <w:tc>
          <w:tcPr>
            <w:tcW w:type="dxa" w:w="2736"/>
            <w:vAlign w:val="top"/>
          </w:tcPr>
          <w:p>
            <w:r>
              <w:rPr>
                <w:sz w:val="18"/>
              </w:rPr>
            </w:r>
            <w:r>
              <w:rPr>
                <w:b w:val="0"/>
                <w:sz w:val="18"/>
              </w:rPr>
              <w:t>Order Management System</w:t>
            </w:r>
          </w:p>
        </w:tc>
      </w:tr>
      <w:tr>
        <w:tc>
          <w:tcPr>
            <w:tcW w:type="dxa" w:w="2016"/>
            <w:vAlign w:val="top"/>
          </w:tcPr>
          <w:p>
            <w:r>
              <w:rPr>
                <w:sz w:val="18"/>
              </w:rPr>
            </w:r>
            <w:r>
              <w:rPr>
                <w:b w:val="0"/>
                <w:sz w:val="18"/>
              </w:rPr>
              <w:t>Shipping/delivery</w:t>
            </w:r>
          </w:p>
        </w:tc>
        <w:tc>
          <w:tcPr>
            <w:tcW w:type="dxa" w:w="5904"/>
            <w:vAlign w:val="top"/>
          </w:tcPr>
          <w:p>
            <w:r>
              <w:rPr>
                <w:sz w:val="18"/>
              </w:rPr>
            </w:r>
            <w:r>
              <w:rPr>
                <w:b w:val="0"/>
                <w:sz w:val="18"/>
              </w:rPr>
              <w:t>Customer reports late shipment, wrong address, failed delivery, damaged shipment, missing package, tracking issue, or large item delivery concern.</w:t>
            </w:r>
          </w:p>
        </w:tc>
        <w:tc>
          <w:tcPr>
            <w:tcW w:type="dxa" w:w="2736"/>
            <w:vAlign w:val="top"/>
          </w:tcPr>
          <w:p>
            <w:r>
              <w:rPr>
                <w:sz w:val="18"/>
              </w:rPr>
            </w:r>
            <w:r>
              <w:rPr>
                <w:b w:val="0"/>
                <w:sz w:val="18"/>
              </w:rPr>
              <w:t>Shipping Policy; carrier tools</w:t>
            </w:r>
          </w:p>
        </w:tc>
      </w:tr>
      <w:tr>
        <w:tc>
          <w:tcPr>
            <w:tcW w:type="dxa" w:w="2016"/>
            <w:vAlign w:val="top"/>
          </w:tcPr>
          <w:p>
            <w:r>
              <w:rPr>
                <w:sz w:val="18"/>
              </w:rPr>
            </w:r>
            <w:r>
              <w:rPr>
                <w:b w:val="0"/>
                <w:sz w:val="18"/>
              </w:rPr>
              <w:t>Return request</w:t>
            </w:r>
          </w:p>
        </w:tc>
        <w:tc>
          <w:tcPr>
            <w:tcW w:type="dxa" w:w="5904"/>
            <w:vAlign w:val="top"/>
          </w:tcPr>
          <w:p>
            <w:r>
              <w:rPr>
                <w:sz w:val="18"/>
              </w:rPr>
            </w:r>
            <w:r>
              <w:rPr>
                <w:b w:val="0"/>
                <w:sz w:val="18"/>
              </w:rPr>
              <w:t>Customer wants to send back an item for return, exchange, or replacement evaluation.</w:t>
            </w:r>
          </w:p>
        </w:tc>
        <w:tc>
          <w:tcPr>
            <w:tcW w:type="dxa" w:w="2736"/>
            <w:vAlign w:val="top"/>
          </w:tcPr>
          <w:p>
            <w:r>
              <w:rPr>
                <w:sz w:val="18"/>
              </w:rPr>
            </w:r>
            <w:r>
              <w:rPr>
                <w:b w:val="0"/>
                <w:sz w:val="18"/>
              </w:rPr>
              <w:t>Return Policy; RMA workflow</w:t>
            </w:r>
          </w:p>
        </w:tc>
      </w:tr>
      <w:tr>
        <w:tc>
          <w:tcPr>
            <w:tcW w:type="dxa" w:w="2016"/>
            <w:vAlign w:val="top"/>
          </w:tcPr>
          <w:p>
            <w:r>
              <w:rPr>
                <w:sz w:val="18"/>
              </w:rPr>
            </w:r>
            <w:r>
              <w:rPr>
                <w:b w:val="0"/>
                <w:sz w:val="18"/>
              </w:rPr>
              <w:t>Refund request/status</w:t>
            </w:r>
          </w:p>
        </w:tc>
        <w:tc>
          <w:tcPr>
            <w:tcW w:type="dxa" w:w="5904"/>
            <w:vAlign w:val="top"/>
          </w:tcPr>
          <w:p>
            <w:r>
              <w:rPr>
                <w:sz w:val="18"/>
              </w:rPr>
            </w:r>
            <w:r>
              <w:rPr>
                <w:b w:val="0"/>
                <w:sz w:val="18"/>
              </w:rPr>
              <w:t>Customer asks for refund approval, refund timing, refund method, partial refund, or rejected refund.</w:t>
            </w:r>
          </w:p>
        </w:tc>
        <w:tc>
          <w:tcPr>
            <w:tcW w:type="dxa" w:w="2736"/>
            <w:vAlign w:val="top"/>
          </w:tcPr>
          <w:p>
            <w:r>
              <w:rPr>
                <w:sz w:val="18"/>
              </w:rPr>
            </w:r>
            <w:r>
              <w:rPr>
                <w:b w:val="0"/>
                <w:sz w:val="18"/>
              </w:rPr>
              <w:t>Refund Policy; payment console</w:t>
            </w:r>
          </w:p>
        </w:tc>
      </w:tr>
      <w:tr>
        <w:tc>
          <w:tcPr>
            <w:tcW w:type="dxa" w:w="2016"/>
            <w:vAlign w:val="top"/>
          </w:tcPr>
          <w:p>
            <w:r>
              <w:rPr>
                <w:sz w:val="18"/>
              </w:rPr>
            </w:r>
            <w:r>
              <w:rPr>
                <w:b w:val="0"/>
                <w:sz w:val="18"/>
              </w:rPr>
              <w:t>Warranty claim</w:t>
            </w:r>
          </w:p>
        </w:tc>
        <w:tc>
          <w:tcPr>
            <w:tcW w:type="dxa" w:w="5904"/>
            <w:vAlign w:val="top"/>
          </w:tcPr>
          <w:p>
            <w:r>
              <w:rPr>
                <w:sz w:val="18"/>
              </w:rPr>
            </w:r>
            <w:r>
              <w:rPr>
                <w:b w:val="0"/>
                <w:sz w:val="18"/>
              </w:rPr>
              <w:t>Customer reports defect after return window or requests repair/replacement under warranty.</w:t>
            </w:r>
          </w:p>
        </w:tc>
        <w:tc>
          <w:tcPr>
            <w:tcW w:type="dxa" w:w="2736"/>
            <w:vAlign w:val="top"/>
          </w:tcPr>
          <w:p>
            <w:r>
              <w:rPr>
                <w:sz w:val="18"/>
              </w:rPr>
            </w:r>
            <w:r>
              <w:rPr>
                <w:b w:val="0"/>
                <w:sz w:val="18"/>
              </w:rPr>
              <w:t>Warranty Policy; technical support</w:t>
            </w:r>
          </w:p>
        </w:tc>
      </w:tr>
      <w:tr>
        <w:tc>
          <w:tcPr>
            <w:tcW w:type="dxa" w:w="2016"/>
            <w:vAlign w:val="top"/>
          </w:tcPr>
          <w:p>
            <w:r>
              <w:rPr>
                <w:sz w:val="18"/>
              </w:rPr>
            </w:r>
            <w:r>
              <w:rPr>
                <w:b w:val="0"/>
                <w:sz w:val="18"/>
              </w:rPr>
              <w:t>Technical support</w:t>
            </w:r>
          </w:p>
        </w:tc>
        <w:tc>
          <w:tcPr>
            <w:tcW w:type="dxa" w:w="5904"/>
            <w:vAlign w:val="top"/>
          </w:tcPr>
          <w:p>
            <w:r>
              <w:rPr>
                <w:sz w:val="18"/>
              </w:rPr>
            </w:r>
            <w:r>
              <w:rPr>
                <w:b w:val="0"/>
                <w:sz w:val="18"/>
              </w:rPr>
              <w:t>Setup, pairing, app login, Wi-Fi, firmware, sensor, connectivity, compatibility, performance, or device behavior issue.</w:t>
            </w:r>
          </w:p>
        </w:tc>
        <w:tc>
          <w:tcPr>
            <w:tcW w:type="dxa" w:w="2736"/>
            <w:vAlign w:val="top"/>
          </w:tcPr>
          <w:p>
            <w:r>
              <w:rPr>
                <w:sz w:val="18"/>
              </w:rPr>
            </w:r>
            <w:r>
              <w:rPr>
                <w:b w:val="0"/>
                <w:sz w:val="18"/>
              </w:rPr>
              <w:t>Product troubleshooting guide</w:t>
            </w:r>
          </w:p>
        </w:tc>
      </w:tr>
      <w:tr>
        <w:tc>
          <w:tcPr>
            <w:tcW w:type="dxa" w:w="2016"/>
            <w:vAlign w:val="top"/>
          </w:tcPr>
          <w:p>
            <w:r>
              <w:rPr>
                <w:sz w:val="18"/>
              </w:rPr>
            </w:r>
            <w:r>
              <w:rPr>
                <w:b w:val="0"/>
                <w:sz w:val="18"/>
              </w:rPr>
              <w:t>Complaint</w:t>
            </w:r>
          </w:p>
        </w:tc>
        <w:tc>
          <w:tcPr>
            <w:tcW w:type="dxa" w:w="5904"/>
            <w:vAlign w:val="top"/>
          </w:tcPr>
          <w:p>
            <w:r>
              <w:rPr>
                <w:sz w:val="18"/>
              </w:rPr>
            </w:r>
            <w:r>
              <w:rPr>
                <w:b w:val="0"/>
                <w:sz w:val="18"/>
              </w:rPr>
              <w:t>Customer is dissatisfied with prior support, repeated issue, perceived unfairness, poor experience, or service failure.</w:t>
            </w:r>
          </w:p>
        </w:tc>
        <w:tc>
          <w:tcPr>
            <w:tcW w:type="dxa" w:w="2736"/>
            <w:vAlign w:val="top"/>
          </w:tcPr>
          <w:p>
            <w:r>
              <w:rPr>
                <w:sz w:val="18"/>
              </w:rPr>
            </w:r>
            <w:r>
              <w:rPr>
                <w:b w:val="0"/>
                <w:sz w:val="18"/>
              </w:rPr>
              <w:t>Complaint Handling SOP</w:t>
            </w:r>
          </w:p>
        </w:tc>
      </w:tr>
      <w:tr>
        <w:tc>
          <w:tcPr>
            <w:tcW w:type="dxa" w:w="2016"/>
            <w:vAlign w:val="top"/>
          </w:tcPr>
          <w:p>
            <w:r>
              <w:rPr>
                <w:sz w:val="18"/>
              </w:rPr>
            </w:r>
            <w:r>
              <w:rPr>
                <w:b w:val="0"/>
                <w:sz w:val="18"/>
              </w:rPr>
              <w:t>Escalation risk</w:t>
            </w:r>
          </w:p>
        </w:tc>
        <w:tc>
          <w:tcPr>
            <w:tcW w:type="dxa" w:w="5904"/>
            <w:vAlign w:val="top"/>
          </w:tcPr>
          <w:p>
            <w:r>
              <w:rPr>
                <w:sz w:val="18"/>
              </w:rPr>
            </w:r>
            <w:r>
              <w:rPr>
                <w:b w:val="0"/>
                <w:sz w:val="18"/>
              </w:rPr>
              <w:t>Safety, privacy, security, fraud, legal, media, executive complaint, vulnerable customer, chargeback, regulatory threat.</w:t>
            </w:r>
          </w:p>
        </w:tc>
        <w:tc>
          <w:tcPr>
            <w:tcW w:type="dxa" w:w="2736"/>
            <w:vAlign w:val="top"/>
          </w:tcPr>
          <w:p>
            <w:r>
              <w:rPr>
                <w:sz w:val="18"/>
              </w:rPr>
            </w:r>
            <w:r>
              <w:rPr>
                <w:b w:val="0"/>
                <w:sz w:val="18"/>
              </w:rPr>
              <w:t>Escalation Process</w:t>
            </w:r>
          </w:p>
        </w:tc>
      </w:tr>
      <w:tr>
        <w:tc>
          <w:tcPr>
            <w:tcW w:type="dxa" w:w="2016"/>
            <w:vAlign w:val="top"/>
          </w:tcPr>
          <w:p>
            <w:r>
              <w:rPr>
                <w:sz w:val="18"/>
              </w:rPr>
            </w:r>
            <w:r>
              <w:rPr>
                <w:b w:val="0"/>
                <w:sz w:val="18"/>
              </w:rPr>
              <w:t>Privacy/account security</w:t>
            </w:r>
          </w:p>
        </w:tc>
        <w:tc>
          <w:tcPr>
            <w:tcW w:type="dxa" w:w="5904"/>
            <w:vAlign w:val="top"/>
          </w:tcPr>
          <w:p>
            <w:r>
              <w:rPr>
                <w:sz w:val="18"/>
              </w:rPr>
            </w:r>
            <w:r>
              <w:rPr>
                <w:b w:val="0"/>
                <w:sz w:val="18"/>
              </w:rPr>
              <w:t>Data access, deletion, unauthorized login, camera/security data, smart home account, cookie or marketing preferences.</w:t>
            </w:r>
          </w:p>
        </w:tc>
        <w:tc>
          <w:tcPr>
            <w:tcW w:type="dxa" w:w="2736"/>
            <w:vAlign w:val="top"/>
          </w:tcPr>
          <w:p>
            <w:r>
              <w:rPr>
                <w:sz w:val="18"/>
              </w:rPr>
            </w:r>
            <w:r>
              <w:rPr>
                <w:b w:val="0"/>
                <w:sz w:val="18"/>
              </w:rPr>
              <w:t>Privacy Policy; privacy queue</w:t>
            </w:r>
          </w:p>
        </w:tc>
      </w:tr>
      <w:tr>
        <w:tc>
          <w:tcPr>
            <w:tcW w:type="dxa" w:w="2016"/>
            <w:vAlign w:val="top"/>
          </w:tcPr>
          <w:p>
            <w:r>
              <w:rPr>
                <w:sz w:val="18"/>
              </w:rPr>
            </w:r>
            <w:r>
              <w:rPr>
                <w:b w:val="0"/>
                <w:sz w:val="18"/>
              </w:rPr>
              <w:t>Other</w:t>
            </w:r>
          </w:p>
        </w:tc>
        <w:tc>
          <w:tcPr>
            <w:tcW w:type="dxa" w:w="5904"/>
            <w:vAlign w:val="top"/>
          </w:tcPr>
          <w:p>
            <w:r>
              <w:rPr>
                <w:sz w:val="18"/>
              </w:rPr>
            </w:r>
            <w:r>
              <w:rPr>
                <w:b w:val="0"/>
                <w:sz w:val="18"/>
              </w:rPr>
              <w:t>Issue does not fit predefined categories.</w:t>
            </w:r>
          </w:p>
        </w:tc>
        <w:tc>
          <w:tcPr>
            <w:tcW w:type="dxa" w:w="2736"/>
            <w:vAlign w:val="top"/>
          </w:tcPr>
          <w:p>
            <w:r>
              <w:rPr>
                <w:sz w:val="18"/>
              </w:rPr>
            </w:r>
            <w:r>
              <w:rPr>
                <w:b w:val="0"/>
                <w:sz w:val="18"/>
              </w:rPr>
              <w:t>Team lead review</w:t>
            </w:r>
          </w:p>
        </w:tc>
      </w:tr>
    </w:tbl>
    <w:p/>
    <w:p>
      <w:pPr>
        <w:pStyle w:val="Heading2"/>
      </w:pPr>
      <w:r>
        <w:t>5.1 Priority Levels</w:t>
      </w:r>
    </w:p>
    <w:tbl>
      <w:tblPr>
        <w:tblStyle w:val="TableGrid"/>
        <w:tblW w:type="auto" w:w="0"/>
        <w:jc w:val="center"/>
        <w:tblLook w:firstColumn="1" w:firstRow="1" w:lastColumn="0" w:lastRow="0" w:noHBand="0" w:noVBand="1" w:val="04A0"/>
      </w:tblPr>
      <w:tblGrid>
        <w:gridCol w:w="3408"/>
        <w:gridCol w:w="3408"/>
        <w:gridCol w:w="3408"/>
      </w:tblGrid>
      <w:tr>
        <w:tc>
          <w:tcPr>
            <w:tcW w:type="dxa" w:w="1728"/>
            <w:shd w:fill="D9EAF7"/>
          </w:tcPr>
          <w:p>
            <w:r>
              <w:rPr>
                <w:sz w:val="18"/>
              </w:rPr>
            </w:r>
            <w:r>
              <w:rPr>
                <w:b/>
                <w:sz w:val="18"/>
              </w:rPr>
              <w:t>Priority</w:t>
            </w:r>
          </w:p>
        </w:tc>
        <w:tc>
          <w:tcPr>
            <w:tcW w:type="dxa" w:w="6480"/>
            <w:shd w:fill="D9EAF7"/>
          </w:tcPr>
          <w:p>
            <w:r>
              <w:rPr>
                <w:sz w:val="18"/>
              </w:rPr>
            </w:r>
            <w:r>
              <w:rPr>
                <w:b/>
                <w:sz w:val="18"/>
              </w:rPr>
              <w:t>Definition</w:t>
            </w:r>
          </w:p>
        </w:tc>
        <w:tc>
          <w:tcPr>
            <w:tcW w:type="dxa" w:w="2448"/>
            <w:shd w:fill="D9EAF7"/>
          </w:tcPr>
          <w:p>
            <w:r>
              <w:rPr>
                <w:sz w:val="18"/>
              </w:rPr>
            </w:r>
            <w:r>
              <w:rPr>
                <w:b/>
                <w:sz w:val="18"/>
              </w:rPr>
              <w:t>Action</w:t>
            </w:r>
          </w:p>
        </w:tc>
      </w:tr>
      <w:tr>
        <w:tc>
          <w:tcPr>
            <w:tcW w:type="dxa" w:w="1728"/>
            <w:vAlign w:val="top"/>
          </w:tcPr>
          <w:p>
            <w:r>
              <w:rPr>
                <w:sz w:val="18"/>
              </w:rPr>
            </w:r>
            <w:r>
              <w:rPr>
                <w:b w:val="0"/>
                <w:sz w:val="18"/>
              </w:rPr>
              <w:t>P0 Critical</w:t>
            </w:r>
          </w:p>
        </w:tc>
        <w:tc>
          <w:tcPr>
            <w:tcW w:type="dxa" w:w="6480"/>
            <w:vAlign w:val="top"/>
          </w:tcPr>
          <w:p>
            <w:r>
              <w:rPr>
                <w:sz w:val="18"/>
              </w:rPr>
            </w:r>
            <w:r>
              <w:rPr>
                <w:b w:val="0"/>
                <w:sz w:val="18"/>
              </w:rPr>
              <w:t>Safety incident, fire/smoke/overheating, injury, smart lock lockout with safety impact, security breach, unauthorized access to camera/security system, legal or regulatory notice.</w:t>
            </w:r>
          </w:p>
        </w:tc>
        <w:tc>
          <w:tcPr>
            <w:tcW w:type="dxa" w:w="2448"/>
            <w:vAlign w:val="top"/>
          </w:tcPr>
          <w:p>
            <w:r>
              <w:rPr>
                <w:sz w:val="18"/>
              </w:rPr>
            </w:r>
            <w:r>
              <w:rPr>
                <w:b w:val="0"/>
                <w:sz w:val="18"/>
              </w:rPr>
              <w:t>Immediate escalation; do not close until specialist accepts.</w:t>
            </w:r>
          </w:p>
        </w:tc>
      </w:tr>
      <w:tr>
        <w:tc>
          <w:tcPr>
            <w:tcW w:type="dxa" w:w="1728"/>
            <w:vAlign w:val="top"/>
          </w:tcPr>
          <w:p>
            <w:r>
              <w:rPr>
                <w:sz w:val="18"/>
              </w:rPr>
            </w:r>
            <w:r>
              <w:rPr>
                <w:b w:val="0"/>
                <w:sz w:val="18"/>
              </w:rPr>
              <w:t>P1 High</w:t>
            </w:r>
          </w:p>
        </w:tc>
        <w:tc>
          <w:tcPr>
            <w:tcW w:type="dxa" w:w="6480"/>
            <w:vAlign w:val="top"/>
          </w:tcPr>
          <w:p>
            <w:r>
              <w:rPr>
                <w:sz w:val="18"/>
              </w:rPr>
            </w:r>
            <w:r>
              <w:rPr>
                <w:b w:val="0"/>
                <w:sz w:val="18"/>
              </w:rPr>
              <w:t>High-value order loss, repeated failed delivery, executive complaint, chargeback threat, vulnerable customer, widespread product issue, public social escalation.</w:t>
            </w:r>
          </w:p>
        </w:tc>
        <w:tc>
          <w:tcPr>
            <w:tcW w:type="dxa" w:w="2448"/>
            <w:vAlign w:val="top"/>
          </w:tcPr>
          <w:p>
            <w:r>
              <w:rPr>
                <w:sz w:val="18"/>
              </w:rPr>
            </w:r>
            <w:r>
              <w:rPr>
                <w:b w:val="0"/>
                <w:sz w:val="18"/>
              </w:rPr>
              <w:t>Same business day team lead review.</w:t>
            </w:r>
          </w:p>
        </w:tc>
      </w:tr>
      <w:tr>
        <w:tc>
          <w:tcPr>
            <w:tcW w:type="dxa" w:w="1728"/>
            <w:vAlign w:val="top"/>
          </w:tcPr>
          <w:p>
            <w:r>
              <w:rPr>
                <w:sz w:val="18"/>
              </w:rPr>
            </w:r>
            <w:r>
              <w:rPr>
                <w:b w:val="0"/>
                <w:sz w:val="18"/>
              </w:rPr>
              <w:t>P2 Standard</w:t>
            </w:r>
          </w:p>
        </w:tc>
        <w:tc>
          <w:tcPr>
            <w:tcW w:type="dxa" w:w="6480"/>
            <w:vAlign w:val="top"/>
          </w:tcPr>
          <w:p>
            <w:r>
              <w:rPr>
                <w:sz w:val="18"/>
              </w:rPr>
            </w:r>
            <w:r>
              <w:rPr>
                <w:b w:val="0"/>
                <w:sz w:val="18"/>
              </w:rPr>
              <w:t>Most returns, refund status, delivery questions, basic technical troubleshooting, accessory issue, standard complaint.</w:t>
            </w:r>
          </w:p>
        </w:tc>
        <w:tc>
          <w:tcPr>
            <w:tcW w:type="dxa" w:w="2448"/>
            <w:vAlign w:val="top"/>
          </w:tcPr>
          <w:p>
            <w:r>
              <w:rPr>
                <w:sz w:val="18"/>
              </w:rPr>
            </w:r>
            <w:r>
              <w:rPr>
                <w:b w:val="0"/>
                <w:sz w:val="18"/>
              </w:rPr>
              <w:t>Handle in normal queue according to SLA.</w:t>
            </w:r>
          </w:p>
        </w:tc>
      </w:tr>
      <w:tr>
        <w:tc>
          <w:tcPr>
            <w:tcW w:type="dxa" w:w="1728"/>
            <w:vAlign w:val="top"/>
          </w:tcPr>
          <w:p>
            <w:r>
              <w:rPr>
                <w:sz w:val="18"/>
              </w:rPr>
            </w:r>
            <w:r>
              <w:rPr>
                <w:b w:val="0"/>
                <w:sz w:val="18"/>
              </w:rPr>
              <w:t>P3 Low</w:t>
            </w:r>
          </w:p>
        </w:tc>
        <w:tc>
          <w:tcPr>
            <w:tcW w:type="dxa" w:w="6480"/>
            <w:vAlign w:val="top"/>
          </w:tcPr>
          <w:p>
            <w:r>
              <w:rPr>
                <w:sz w:val="18"/>
              </w:rPr>
            </w:r>
            <w:r>
              <w:rPr>
                <w:b w:val="0"/>
                <w:sz w:val="18"/>
              </w:rPr>
              <w:t>General policy question, product information, duplicate inquiry, non-urgent documentation request.</w:t>
            </w:r>
          </w:p>
        </w:tc>
        <w:tc>
          <w:tcPr>
            <w:tcW w:type="dxa" w:w="2448"/>
            <w:vAlign w:val="top"/>
          </w:tcPr>
          <w:p>
            <w:r>
              <w:rPr>
                <w:sz w:val="18"/>
              </w:rPr>
            </w:r>
            <w:r>
              <w:rPr>
                <w:b w:val="0"/>
                <w:sz w:val="18"/>
              </w:rPr>
              <w:t>Handle in normal or self-service queue.</w:t>
            </w:r>
          </w:p>
        </w:tc>
      </w:tr>
    </w:tbl>
    <w:p/>
    <w:p>
      <w:pPr>
        <w:pStyle w:val="Heading2"/>
      </w:pPr>
      <w:r>
        <w:t>5.2 Misclassification Correction</w:t>
      </w:r>
    </w:p>
    <w:p>
      <w:r>
        <w:t>If an agent discovers that the initial classification is wrong, the agent must update the issue type, add a note explaining the change, and route according to the corrected classification. For example, a case opened as “refund status” may become “warehouse inspection dispute” if the return was received but the item serial number does not match the order. A case opened as “technical support” may become “privacy/security escalation” if the customer reports unauthorized camera access.</w:t>
      </w:r>
    </w:p>
    <w:p>
      <w:pPr>
        <w:pStyle w:val="Heading1"/>
      </w:pPr>
      <w:r>
        <w:t>6. Standard Service Workflow</w:t>
      </w:r>
    </w:p>
    <w:p>
      <w:r>
        <w:t>The standard service workflow is the default path for most customer contacts. It is designed to be simple enough for frontline use but complete enough for auditability. Agents should not skip steps simply because the customer is upset or because the issue appears obvious.</w:t>
      </w:r>
    </w:p>
    <w:p>
      <w:pPr>
        <w:pStyle w:val="Heading2"/>
      </w:pPr>
      <w:r>
        <w:t>6.1 Universal Workflow</w:t>
      </w:r>
    </w:p>
    <w:p>
      <w:pPr>
        <w:pStyle w:val="ListNumber"/>
      </w:pPr>
      <w:r>
        <w:t>Receive contact and acknowledge the customer request.</w:t>
      </w:r>
    </w:p>
    <w:p>
      <w:pPr>
        <w:pStyle w:val="ListNumber"/>
      </w:pPr>
      <w:r>
        <w:t>Verify identity and order according to the required verification level.</w:t>
      </w:r>
    </w:p>
    <w:p>
      <w:pPr>
        <w:pStyle w:val="ListNumber"/>
      </w:pPr>
      <w:r>
        <w:t>Review case history for duplicate or related cases.</w:t>
      </w:r>
    </w:p>
    <w:p>
      <w:pPr>
        <w:pStyle w:val="ListNumber"/>
      </w:pPr>
      <w:r>
        <w:t>Classify the issue type and priority.</w:t>
      </w:r>
    </w:p>
    <w:p>
      <w:pPr>
        <w:pStyle w:val="ListNumber"/>
      </w:pPr>
      <w:r>
        <w:t>Check applicable policy, product guide, and system status.</w:t>
      </w:r>
    </w:p>
    <w:p>
      <w:pPr>
        <w:pStyle w:val="ListNumber"/>
      </w:pPr>
      <w:r>
        <w:t>Collect required evidence and confirm missing details.</w:t>
      </w:r>
    </w:p>
    <w:p>
      <w:pPr>
        <w:pStyle w:val="ListNumber"/>
      </w:pPr>
      <w:r>
        <w:t>Determine the eligible resolution path.</w:t>
      </w:r>
    </w:p>
    <w:p>
      <w:pPr>
        <w:pStyle w:val="ListNumber"/>
      </w:pPr>
      <w:r>
        <w:t>Take the approved action or route the case to the correct queue.</w:t>
      </w:r>
    </w:p>
    <w:p>
      <w:pPr>
        <w:pStyle w:val="ListNumber"/>
      </w:pPr>
      <w:r>
        <w:t>Communicate the outcome, next step, and expected follow-up channel.</w:t>
      </w:r>
    </w:p>
    <w:p>
      <w:pPr>
        <w:pStyle w:val="ListNumber"/>
      </w:pPr>
      <w:r>
        <w:t>Document the decision, evidence, policy reference, and customer promise.</w:t>
      </w:r>
    </w:p>
    <w:p>
      <w:pPr>
        <w:pStyle w:val="ListNumber"/>
      </w:pPr>
      <w:r>
        <w:t>Set follow-up reminder if action is pending.</w:t>
      </w:r>
    </w:p>
    <w:p>
      <w:pPr>
        <w:pStyle w:val="ListNumber"/>
      </w:pPr>
      <w:r>
        <w:t>Close only when resolution is complete or no further approved action remains.</w:t>
      </w:r>
    </w:p>
    <w:p>
      <w:pPr>
        <w:pStyle w:val="Heading2"/>
      </w:pPr>
      <w:r>
        <w:t>6.2 Workflow Decision Table</w:t>
      </w:r>
    </w:p>
    <w:tbl>
      <w:tblPr>
        <w:tblStyle w:val="TableGrid"/>
        <w:tblW w:type="auto" w:w="0"/>
        <w:jc w:val="center"/>
        <w:tblLook w:firstColumn="1" w:firstRow="1" w:lastColumn="0" w:lastRow="0" w:noHBand="0" w:noVBand="1" w:val="04A0"/>
      </w:tblPr>
      <w:tblGrid>
        <w:gridCol w:w="3408"/>
        <w:gridCol w:w="3408"/>
        <w:gridCol w:w="3408"/>
      </w:tblGrid>
      <w:tr>
        <w:tc>
          <w:tcPr>
            <w:tcW w:type="dxa" w:w="3024"/>
            <w:shd w:fill="D9EAF7"/>
          </w:tcPr>
          <w:p>
            <w:r>
              <w:rPr>
                <w:sz w:val="18"/>
              </w:rPr>
            </w:r>
            <w:r>
              <w:rPr>
                <w:b/>
                <w:sz w:val="18"/>
              </w:rPr>
              <w:t>Scenario</w:t>
            </w:r>
          </w:p>
        </w:tc>
        <w:tc>
          <w:tcPr>
            <w:tcW w:type="dxa" w:w="3168"/>
            <w:shd w:fill="D9EAF7"/>
          </w:tcPr>
          <w:p>
            <w:r>
              <w:rPr>
                <w:sz w:val="18"/>
              </w:rPr>
            </w:r>
            <w:r>
              <w:rPr>
                <w:b/>
                <w:sz w:val="18"/>
              </w:rPr>
              <w:t>Condition</w:t>
            </w:r>
          </w:p>
        </w:tc>
        <w:tc>
          <w:tcPr>
            <w:tcW w:type="dxa" w:w="4464"/>
            <w:shd w:fill="D9EAF7"/>
          </w:tcPr>
          <w:p>
            <w:r>
              <w:rPr>
                <w:sz w:val="18"/>
              </w:rPr>
            </w:r>
            <w:r>
              <w:rPr>
                <w:b/>
                <w:sz w:val="18"/>
              </w:rPr>
              <w:t>Action</w:t>
            </w:r>
          </w:p>
        </w:tc>
      </w:tr>
      <w:tr>
        <w:tc>
          <w:tcPr>
            <w:tcW w:type="dxa" w:w="3024"/>
            <w:vAlign w:val="top"/>
          </w:tcPr>
          <w:p>
            <w:r>
              <w:rPr>
                <w:sz w:val="18"/>
              </w:rPr>
            </w:r>
            <w:r>
              <w:rPr>
                <w:b w:val="0"/>
                <w:sz w:val="18"/>
              </w:rPr>
              <w:t>Customer asks “Where is my order?”</w:t>
            </w:r>
          </w:p>
        </w:tc>
        <w:tc>
          <w:tcPr>
            <w:tcW w:type="dxa" w:w="3168"/>
            <w:vAlign w:val="top"/>
          </w:tcPr>
          <w:p>
            <w:r>
              <w:rPr>
                <w:sz w:val="18"/>
              </w:rPr>
            </w:r>
            <w:r>
              <w:rPr>
                <w:b w:val="0"/>
                <w:sz w:val="18"/>
              </w:rPr>
              <w:t>Order verified; tracking available</w:t>
            </w:r>
          </w:p>
        </w:tc>
        <w:tc>
          <w:tcPr>
            <w:tcW w:type="dxa" w:w="4464"/>
            <w:vAlign w:val="top"/>
          </w:tcPr>
          <w:p>
            <w:r>
              <w:rPr>
                <w:sz w:val="18"/>
              </w:rPr>
            </w:r>
            <w:r>
              <w:rPr>
                <w:b w:val="0"/>
                <w:sz w:val="18"/>
              </w:rPr>
              <w:t>Provide status, explain next milestone, set follow-up if delayed beyond threshold.</w:t>
            </w:r>
          </w:p>
        </w:tc>
      </w:tr>
      <w:tr>
        <w:tc>
          <w:tcPr>
            <w:tcW w:type="dxa" w:w="3024"/>
            <w:vAlign w:val="top"/>
          </w:tcPr>
          <w:p>
            <w:r>
              <w:rPr>
                <w:sz w:val="18"/>
              </w:rPr>
            </w:r>
            <w:r>
              <w:rPr>
                <w:b w:val="0"/>
                <w:sz w:val="18"/>
              </w:rPr>
              <w:t>Customer wants to return item</w:t>
            </w:r>
          </w:p>
        </w:tc>
        <w:tc>
          <w:tcPr>
            <w:tcW w:type="dxa" w:w="3168"/>
            <w:vAlign w:val="top"/>
          </w:tcPr>
          <w:p>
            <w:r>
              <w:rPr>
                <w:sz w:val="18"/>
              </w:rPr>
            </w:r>
            <w:r>
              <w:rPr>
                <w:b w:val="0"/>
                <w:sz w:val="18"/>
              </w:rPr>
              <w:t>Within return window; item category eligible</w:t>
            </w:r>
          </w:p>
        </w:tc>
        <w:tc>
          <w:tcPr>
            <w:tcW w:type="dxa" w:w="4464"/>
            <w:vAlign w:val="top"/>
          </w:tcPr>
          <w:p>
            <w:r>
              <w:rPr>
                <w:sz w:val="18"/>
              </w:rPr>
            </w:r>
            <w:r>
              <w:rPr>
                <w:b w:val="0"/>
                <w:sz w:val="18"/>
              </w:rPr>
              <w:t>Create RMA or return label according to Return Policy; explain packaging and inspection.</w:t>
            </w:r>
          </w:p>
        </w:tc>
      </w:tr>
      <w:tr>
        <w:tc>
          <w:tcPr>
            <w:tcW w:type="dxa" w:w="3024"/>
            <w:vAlign w:val="top"/>
          </w:tcPr>
          <w:p>
            <w:r>
              <w:rPr>
                <w:sz w:val="18"/>
              </w:rPr>
            </w:r>
            <w:r>
              <w:rPr>
                <w:b w:val="0"/>
                <w:sz w:val="18"/>
              </w:rPr>
              <w:t>Customer asks for refund before returning item</w:t>
            </w:r>
          </w:p>
        </w:tc>
        <w:tc>
          <w:tcPr>
            <w:tcW w:type="dxa" w:w="3168"/>
            <w:vAlign w:val="top"/>
          </w:tcPr>
          <w:p>
            <w:r>
              <w:rPr>
                <w:sz w:val="18"/>
              </w:rPr>
            </w:r>
            <w:r>
              <w:rPr>
                <w:b w:val="0"/>
                <w:sz w:val="18"/>
              </w:rPr>
              <w:t>Refund requires return or inspection</w:t>
            </w:r>
          </w:p>
        </w:tc>
        <w:tc>
          <w:tcPr>
            <w:tcW w:type="dxa" w:w="4464"/>
            <w:vAlign w:val="top"/>
          </w:tcPr>
          <w:p>
            <w:r>
              <w:rPr>
                <w:sz w:val="18"/>
              </w:rPr>
            </w:r>
            <w:r>
              <w:rPr>
                <w:b w:val="0"/>
                <w:sz w:val="18"/>
              </w:rPr>
              <w:t>Explain refund sequence; initiate return if eligible; do not promise immediate refund.</w:t>
            </w:r>
          </w:p>
        </w:tc>
      </w:tr>
      <w:tr>
        <w:tc>
          <w:tcPr>
            <w:tcW w:type="dxa" w:w="3024"/>
            <w:vAlign w:val="top"/>
          </w:tcPr>
          <w:p>
            <w:r>
              <w:rPr>
                <w:sz w:val="18"/>
              </w:rPr>
            </w:r>
            <w:r>
              <w:rPr>
                <w:b w:val="0"/>
                <w:sz w:val="18"/>
              </w:rPr>
              <w:t>Customer says item arrived damaged</w:t>
            </w:r>
          </w:p>
        </w:tc>
        <w:tc>
          <w:tcPr>
            <w:tcW w:type="dxa" w:w="3168"/>
            <w:vAlign w:val="top"/>
          </w:tcPr>
          <w:p>
            <w:r>
              <w:rPr>
                <w:sz w:val="18"/>
              </w:rPr>
            </w:r>
            <w:r>
              <w:rPr>
                <w:b w:val="0"/>
                <w:sz w:val="18"/>
              </w:rPr>
              <w:t>Photo evidence requested; delivery date checked</w:t>
            </w:r>
          </w:p>
        </w:tc>
        <w:tc>
          <w:tcPr>
            <w:tcW w:type="dxa" w:w="4464"/>
            <w:vAlign w:val="top"/>
          </w:tcPr>
          <w:p>
            <w:r>
              <w:rPr>
                <w:sz w:val="18"/>
              </w:rPr>
            </w:r>
            <w:r>
              <w:rPr>
                <w:b w:val="0"/>
                <w:sz w:val="18"/>
              </w:rPr>
              <w:t>Open damaged shipment workflow; determine replacement, return, carrier claim, or warehouse review.</w:t>
            </w:r>
          </w:p>
        </w:tc>
      </w:tr>
      <w:tr>
        <w:tc>
          <w:tcPr>
            <w:tcW w:type="dxa" w:w="3024"/>
            <w:vAlign w:val="top"/>
          </w:tcPr>
          <w:p>
            <w:r>
              <w:rPr>
                <w:sz w:val="18"/>
              </w:rPr>
            </w:r>
            <w:r>
              <w:rPr>
                <w:b w:val="0"/>
                <w:sz w:val="18"/>
              </w:rPr>
              <w:t>Customer says smart device will not connect</w:t>
            </w:r>
          </w:p>
        </w:tc>
        <w:tc>
          <w:tcPr>
            <w:tcW w:type="dxa" w:w="3168"/>
            <w:vAlign w:val="top"/>
          </w:tcPr>
          <w:p>
            <w:r>
              <w:rPr>
                <w:sz w:val="18"/>
              </w:rPr>
            </w:r>
            <w:r>
              <w:rPr>
                <w:b w:val="0"/>
                <w:sz w:val="18"/>
              </w:rPr>
              <w:t>Basic setup details needed</w:t>
            </w:r>
          </w:p>
        </w:tc>
        <w:tc>
          <w:tcPr>
            <w:tcW w:type="dxa" w:w="4464"/>
            <w:vAlign w:val="top"/>
          </w:tcPr>
          <w:p>
            <w:r>
              <w:rPr>
                <w:sz w:val="18"/>
              </w:rPr>
            </w:r>
            <w:r>
              <w:rPr>
                <w:b w:val="0"/>
                <w:sz w:val="18"/>
              </w:rPr>
              <w:t>Run troubleshooting checklist; collect app/firmware/router details; escalate if repeated failure.</w:t>
            </w:r>
          </w:p>
        </w:tc>
      </w:tr>
      <w:tr>
        <w:tc>
          <w:tcPr>
            <w:tcW w:type="dxa" w:w="3024"/>
            <w:vAlign w:val="top"/>
          </w:tcPr>
          <w:p>
            <w:r>
              <w:rPr>
                <w:sz w:val="18"/>
              </w:rPr>
            </w:r>
            <w:r>
              <w:rPr>
                <w:b w:val="0"/>
                <w:sz w:val="18"/>
              </w:rPr>
              <w:t>Customer reports safety issue</w:t>
            </w:r>
          </w:p>
        </w:tc>
        <w:tc>
          <w:tcPr>
            <w:tcW w:type="dxa" w:w="3168"/>
            <w:vAlign w:val="top"/>
          </w:tcPr>
          <w:p>
            <w:r>
              <w:rPr>
                <w:sz w:val="18"/>
              </w:rPr>
            </w:r>
            <w:r>
              <w:rPr>
                <w:b w:val="0"/>
                <w:sz w:val="18"/>
              </w:rPr>
              <w:t>Potential P0/P1 risk</w:t>
            </w:r>
          </w:p>
        </w:tc>
        <w:tc>
          <w:tcPr>
            <w:tcW w:type="dxa" w:w="4464"/>
            <w:vAlign w:val="top"/>
          </w:tcPr>
          <w:p>
            <w:r>
              <w:rPr>
                <w:sz w:val="18"/>
              </w:rPr>
            </w:r>
            <w:r>
              <w:rPr>
                <w:b w:val="0"/>
                <w:sz w:val="18"/>
              </w:rPr>
              <w:t>Stop standard handling, gather minimal safety facts, escalate immediately.</w:t>
            </w:r>
          </w:p>
        </w:tc>
      </w:tr>
      <w:tr>
        <w:tc>
          <w:tcPr>
            <w:tcW w:type="dxa" w:w="3024"/>
            <w:vAlign w:val="top"/>
          </w:tcPr>
          <w:p>
            <w:r>
              <w:rPr>
                <w:sz w:val="18"/>
              </w:rPr>
            </w:r>
            <w:r>
              <w:rPr>
                <w:b w:val="0"/>
                <w:sz w:val="18"/>
              </w:rPr>
              <w:t>Customer threatens chargeback or legal action</w:t>
            </w:r>
          </w:p>
        </w:tc>
        <w:tc>
          <w:tcPr>
            <w:tcW w:type="dxa" w:w="3168"/>
            <w:vAlign w:val="top"/>
          </w:tcPr>
          <w:p>
            <w:r>
              <w:rPr>
                <w:sz w:val="18"/>
              </w:rPr>
            </w:r>
            <w:r>
              <w:rPr>
                <w:b w:val="0"/>
                <w:sz w:val="18"/>
              </w:rPr>
              <w:t>High-risk complaint</w:t>
            </w:r>
          </w:p>
        </w:tc>
        <w:tc>
          <w:tcPr>
            <w:tcW w:type="dxa" w:w="4464"/>
            <w:vAlign w:val="top"/>
          </w:tcPr>
          <w:p>
            <w:r>
              <w:rPr>
                <w:sz w:val="18"/>
              </w:rPr>
            </w:r>
            <w:r>
              <w:rPr>
                <w:b w:val="0"/>
                <w:sz w:val="18"/>
              </w:rPr>
              <w:t>Keep tone neutral, document exact statement, route to team lead or risk/legal queue.</w:t>
            </w:r>
          </w:p>
        </w:tc>
      </w:tr>
      <w:tr>
        <w:tc>
          <w:tcPr>
            <w:tcW w:type="dxa" w:w="3024"/>
            <w:vAlign w:val="top"/>
          </w:tcPr>
          <w:p>
            <w:r>
              <w:rPr>
                <w:sz w:val="18"/>
              </w:rPr>
            </w:r>
            <w:r>
              <w:rPr>
                <w:b w:val="0"/>
                <w:sz w:val="18"/>
              </w:rPr>
              <w:t>Customer requests deletion of account data</w:t>
            </w:r>
          </w:p>
        </w:tc>
        <w:tc>
          <w:tcPr>
            <w:tcW w:type="dxa" w:w="3168"/>
            <w:vAlign w:val="top"/>
          </w:tcPr>
          <w:p>
            <w:r>
              <w:rPr>
                <w:sz w:val="18"/>
              </w:rPr>
            </w:r>
            <w:r>
              <w:rPr>
                <w:b w:val="0"/>
                <w:sz w:val="18"/>
              </w:rPr>
              <w:t>Privacy request</w:t>
            </w:r>
          </w:p>
        </w:tc>
        <w:tc>
          <w:tcPr>
            <w:tcW w:type="dxa" w:w="4464"/>
            <w:vAlign w:val="top"/>
          </w:tcPr>
          <w:p>
            <w:r>
              <w:rPr>
                <w:sz w:val="18"/>
              </w:rPr>
            </w:r>
            <w:r>
              <w:rPr>
                <w:b w:val="0"/>
                <w:sz w:val="18"/>
              </w:rPr>
              <w:t>Do not process in normal queue; verify and route to privacy process.</w:t>
            </w:r>
          </w:p>
        </w:tc>
      </w:tr>
    </w:tbl>
    <w:p/>
    <w:p>
      <w:pPr>
        <w:pStyle w:val="Heading2"/>
      </w:pPr>
      <w:r>
        <w:t>6.3 Pending Case Management</w:t>
      </w:r>
    </w:p>
    <w:p>
      <w:r>
        <w:t>Many cases require action outside the first conversation. Examples include warehouse inspection, carrier investigation, technical log review, refund approval, replacement shipment, and privacy verification. For pending cases, agents must set the correct case status and follow-up date. Pending cases should not remain in an agent’s personal queue without an action owner.</w:t>
      </w:r>
    </w:p>
    <w:p>
      <w:pPr>
        <w:pStyle w:val="ListBullet"/>
      </w:pPr>
      <w:r>
        <w:t>Use “Pending Customer” when the customer must provide information or evidence.</w:t>
      </w:r>
    </w:p>
    <w:p>
      <w:pPr>
        <w:pStyle w:val="ListBullet"/>
      </w:pPr>
      <w:r>
        <w:t>Use “Pending Warehouse” when a return receipt, inspection, serial number check, or accessory completeness check is required.</w:t>
      </w:r>
    </w:p>
    <w:p>
      <w:pPr>
        <w:pStyle w:val="ListBullet"/>
      </w:pPr>
      <w:r>
        <w:t>Use “Pending Carrier” when delivery dispute, lost package, address correction, or carrier claim is active.</w:t>
      </w:r>
    </w:p>
    <w:p>
      <w:pPr>
        <w:pStyle w:val="ListBullet"/>
      </w:pPr>
      <w:r>
        <w:t>Use “Pending Technical Review” when advanced troubleshooting or engineering log review is required.</w:t>
      </w:r>
    </w:p>
    <w:p>
      <w:pPr>
        <w:pStyle w:val="ListBullet"/>
      </w:pPr>
      <w:r>
        <w:t>Use “Pending Refund Review” when refund release, hold, partial refund, or rejection needs approval.</w:t>
      </w:r>
    </w:p>
    <w:p>
      <w:pPr>
        <w:pStyle w:val="ListBullet"/>
      </w:pPr>
      <w:r>
        <w:t>Use “Escalated” only when another queue has accepted responsibility or the team lead has assigned the case.</w:t>
      </w:r>
    </w:p>
    <w:p>
      <w:pPr>
        <w:pStyle w:val="Heading1"/>
      </w:pPr>
      <w:r>
        <w:t>7. Product Category Handling Guide</w:t>
      </w:r>
    </w:p>
    <w:p>
      <w:r>
        <w:t>Smart appliance categories have different customer risks, accessory requirements, troubleshooting paths, and return inspection needs. Agents must use the category handling notes below in addition to the published policy. When a product-specific guide conflicts with the general category note, follow the latest product-specific guide and notify the knowledge base owner if the conflict appears material.</w:t>
      </w:r>
    </w:p>
    <w:tbl>
      <w:tblPr>
        <w:tblStyle w:val="TableGrid"/>
        <w:tblW w:type="auto" w:w="0"/>
        <w:jc w:val="center"/>
        <w:tblLook w:firstColumn="1" w:firstRow="1" w:lastColumn="0" w:lastRow="0" w:noHBand="0" w:noVBand="1" w:val="04A0"/>
      </w:tblPr>
      <w:tblGrid>
        <w:gridCol w:w="5112"/>
        <w:gridCol w:w="5112"/>
      </w:tblGrid>
      <w:tr>
        <w:tc>
          <w:tcPr>
            <w:tcW w:type="dxa" w:w="2592"/>
            <w:shd w:fill="D9EAF7"/>
          </w:tcPr>
          <w:p>
            <w:r>
              <w:rPr>
                <w:sz w:val="18"/>
              </w:rPr>
            </w:r>
            <w:r>
              <w:rPr>
                <w:b/>
                <w:sz w:val="18"/>
              </w:rPr>
              <w:t>Category</w:t>
            </w:r>
          </w:p>
        </w:tc>
        <w:tc>
          <w:tcPr>
            <w:tcW w:type="dxa" w:w="8064"/>
            <w:shd w:fill="D9EAF7"/>
          </w:tcPr>
          <w:p>
            <w:r>
              <w:rPr>
                <w:sz w:val="18"/>
              </w:rPr>
            </w:r>
            <w:r>
              <w:rPr>
                <w:b/>
                <w:sz w:val="18"/>
              </w:rPr>
              <w:t>Customer Service Handling Note</w:t>
            </w:r>
          </w:p>
        </w:tc>
      </w:tr>
      <w:tr>
        <w:tc>
          <w:tcPr>
            <w:tcW w:type="dxa" w:w="2592"/>
            <w:vAlign w:val="top"/>
          </w:tcPr>
          <w:p>
            <w:r>
              <w:rPr>
                <w:sz w:val="18"/>
              </w:rPr>
            </w:r>
            <w:r>
              <w:rPr>
                <w:b w:val="0"/>
                <w:sz w:val="18"/>
              </w:rPr>
              <w:t>Smart Speaker</w:t>
            </w:r>
          </w:p>
        </w:tc>
        <w:tc>
          <w:tcPr>
            <w:tcW w:type="dxa" w:w="8064"/>
            <w:vAlign w:val="top"/>
          </w:tcPr>
          <w:p>
            <w:r>
              <w:rPr>
                <w:sz w:val="18"/>
              </w:rPr>
            </w:r>
            <w:r>
              <w:rPr>
                <w:b w:val="0"/>
                <w:sz w:val="18"/>
              </w:rPr>
              <w:t>Account, app, content, subscription, voice assistant, and connectivity issues are common; distinguish hardware defects from service configuration.</w:t>
            </w:r>
          </w:p>
        </w:tc>
      </w:tr>
      <w:tr>
        <w:tc>
          <w:tcPr>
            <w:tcW w:type="dxa" w:w="2592"/>
            <w:vAlign w:val="top"/>
          </w:tcPr>
          <w:p>
            <w:r>
              <w:rPr>
                <w:sz w:val="18"/>
              </w:rPr>
            </w:r>
            <w:r>
              <w:rPr>
                <w:b w:val="0"/>
                <w:sz w:val="18"/>
              </w:rPr>
              <w:t>Smart Display</w:t>
            </w:r>
          </w:p>
        </w:tc>
        <w:tc>
          <w:tcPr>
            <w:tcW w:type="dxa" w:w="8064"/>
            <w:vAlign w:val="top"/>
          </w:tcPr>
          <w:p>
            <w:r>
              <w:rPr>
                <w:sz w:val="18"/>
              </w:rPr>
            </w:r>
            <w:r>
              <w:rPr>
                <w:b w:val="0"/>
                <w:sz w:val="18"/>
              </w:rPr>
              <w:t>Account, app, content, subscription, voice assistant, and connectivity issues are common; distinguish hardware defects from service configuration.</w:t>
            </w:r>
          </w:p>
        </w:tc>
      </w:tr>
      <w:tr>
        <w:tc>
          <w:tcPr>
            <w:tcW w:type="dxa" w:w="2592"/>
            <w:vAlign w:val="top"/>
          </w:tcPr>
          <w:p>
            <w:r>
              <w:rPr>
                <w:sz w:val="18"/>
              </w:rPr>
            </w:r>
            <w:r>
              <w:rPr>
                <w:b w:val="0"/>
                <w:sz w:val="18"/>
              </w:rPr>
              <w:t>Smart Thermostat</w:t>
            </w:r>
          </w:p>
        </w:tc>
        <w:tc>
          <w:tcPr>
            <w:tcW w:type="dxa" w:w="8064"/>
            <w:vAlign w:val="top"/>
          </w:tcPr>
          <w:p>
            <w:r>
              <w:rPr>
                <w:sz w:val="18"/>
              </w:rPr>
            </w:r>
            <w:r>
              <w:rPr>
                <w:b w:val="0"/>
                <w:sz w:val="18"/>
              </w:rPr>
              <w:t>Moderate technical sensitivity; collect environment, sensor, firmware, power, room, and usage details before replacement.</w:t>
            </w:r>
          </w:p>
        </w:tc>
      </w:tr>
      <w:tr>
        <w:tc>
          <w:tcPr>
            <w:tcW w:type="dxa" w:w="2592"/>
            <w:vAlign w:val="top"/>
          </w:tcPr>
          <w:p>
            <w:r>
              <w:rPr>
                <w:sz w:val="18"/>
              </w:rPr>
            </w:r>
            <w:r>
              <w:rPr>
                <w:b w:val="0"/>
                <w:sz w:val="18"/>
              </w:rPr>
              <w:t>Smart Doorbell</w:t>
            </w:r>
          </w:p>
        </w:tc>
        <w:tc>
          <w:tcPr>
            <w:tcW w:type="dxa" w:w="8064"/>
            <w:vAlign w:val="top"/>
          </w:tcPr>
          <w:p>
            <w:r>
              <w:rPr>
                <w:sz w:val="18"/>
              </w:rPr>
            </w:r>
            <w:r>
              <w:rPr>
                <w:b w:val="0"/>
                <w:sz w:val="18"/>
              </w:rPr>
              <w:t>High privacy/security sensitivity; enhanced caution for account access, footage, lock codes, household security, and unauthorized access reports.</w:t>
            </w:r>
          </w:p>
        </w:tc>
      </w:tr>
      <w:tr>
        <w:tc>
          <w:tcPr>
            <w:tcW w:type="dxa" w:w="2592"/>
            <w:vAlign w:val="top"/>
          </w:tcPr>
          <w:p>
            <w:r>
              <w:rPr>
                <w:sz w:val="18"/>
              </w:rPr>
            </w:r>
            <w:r>
              <w:rPr>
                <w:b w:val="0"/>
                <w:sz w:val="18"/>
              </w:rPr>
              <w:t>Smart Camera</w:t>
            </w:r>
          </w:p>
        </w:tc>
        <w:tc>
          <w:tcPr>
            <w:tcW w:type="dxa" w:w="8064"/>
            <w:vAlign w:val="top"/>
          </w:tcPr>
          <w:p>
            <w:r>
              <w:rPr>
                <w:sz w:val="18"/>
              </w:rPr>
            </w:r>
            <w:r>
              <w:rPr>
                <w:b w:val="0"/>
                <w:sz w:val="18"/>
              </w:rPr>
              <w:t>High privacy/security sensitivity; enhanced caution for account access, footage, lock codes, household security, and unauthorized access reports.</w:t>
            </w:r>
          </w:p>
        </w:tc>
      </w:tr>
      <w:tr>
        <w:tc>
          <w:tcPr>
            <w:tcW w:type="dxa" w:w="2592"/>
            <w:vAlign w:val="top"/>
          </w:tcPr>
          <w:p>
            <w:r>
              <w:rPr>
                <w:sz w:val="18"/>
              </w:rPr>
            </w:r>
            <w:r>
              <w:rPr>
                <w:b w:val="0"/>
                <w:sz w:val="18"/>
              </w:rPr>
              <w:t>Smart Lock</w:t>
            </w:r>
          </w:p>
        </w:tc>
        <w:tc>
          <w:tcPr>
            <w:tcW w:type="dxa" w:w="8064"/>
            <w:vAlign w:val="top"/>
          </w:tcPr>
          <w:p>
            <w:r>
              <w:rPr>
                <w:sz w:val="18"/>
              </w:rPr>
            </w:r>
            <w:r>
              <w:rPr>
                <w:b w:val="0"/>
                <w:sz w:val="18"/>
              </w:rPr>
              <w:t>High privacy/security sensitivity; enhanced caution for account access, footage, lock codes, household security, and unauthorized access reports.</w:t>
            </w:r>
          </w:p>
        </w:tc>
      </w:tr>
      <w:tr>
        <w:tc>
          <w:tcPr>
            <w:tcW w:type="dxa" w:w="2592"/>
            <w:vAlign w:val="top"/>
          </w:tcPr>
          <w:p>
            <w:r>
              <w:rPr>
                <w:sz w:val="18"/>
              </w:rPr>
            </w:r>
            <w:r>
              <w:rPr>
                <w:b w:val="0"/>
                <w:sz w:val="18"/>
              </w:rPr>
              <w:t>Smart Plug</w:t>
            </w:r>
          </w:p>
        </w:tc>
        <w:tc>
          <w:tcPr>
            <w:tcW w:type="dxa" w:w="8064"/>
            <w:vAlign w:val="top"/>
          </w:tcPr>
          <w:p>
            <w:r>
              <w:rPr>
                <w:sz w:val="18"/>
              </w:rPr>
            </w:r>
            <w:r>
              <w:rPr>
                <w:b w:val="0"/>
                <w:sz w:val="18"/>
              </w:rPr>
              <w:t>Standard connected device handling; check power, pairing, network, accessory completeness, and purchase channel.</w:t>
            </w:r>
          </w:p>
        </w:tc>
      </w:tr>
      <w:tr>
        <w:tc>
          <w:tcPr>
            <w:tcW w:type="dxa" w:w="2592"/>
            <w:vAlign w:val="top"/>
          </w:tcPr>
          <w:p>
            <w:r>
              <w:rPr>
                <w:sz w:val="18"/>
              </w:rPr>
            </w:r>
            <w:r>
              <w:rPr>
                <w:b w:val="0"/>
                <w:sz w:val="18"/>
              </w:rPr>
              <w:t>Smart Lighting</w:t>
            </w:r>
          </w:p>
        </w:tc>
        <w:tc>
          <w:tcPr>
            <w:tcW w:type="dxa" w:w="8064"/>
            <w:vAlign w:val="top"/>
          </w:tcPr>
          <w:p>
            <w:r>
              <w:rPr>
                <w:sz w:val="18"/>
              </w:rPr>
            </w:r>
            <w:r>
              <w:rPr>
                <w:b w:val="0"/>
                <w:sz w:val="18"/>
              </w:rPr>
              <w:t>Standard connected device handling; check power, pairing, network, accessory completeness, and purchase channel.</w:t>
            </w:r>
          </w:p>
        </w:tc>
      </w:tr>
      <w:tr>
        <w:tc>
          <w:tcPr>
            <w:tcW w:type="dxa" w:w="2592"/>
            <w:vAlign w:val="top"/>
          </w:tcPr>
          <w:p>
            <w:r>
              <w:rPr>
                <w:sz w:val="18"/>
              </w:rPr>
            </w:r>
            <w:r>
              <w:rPr>
                <w:b w:val="0"/>
                <w:sz w:val="18"/>
              </w:rPr>
              <w:t>Robot Vacuum</w:t>
            </w:r>
          </w:p>
        </w:tc>
        <w:tc>
          <w:tcPr>
            <w:tcW w:type="dxa" w:w="8064"/>
            <w:vAlign w:val="top"/>
          </w:tcPr>
          <w:p>
            <w:r>
              <w:rPr>
                <w:sz w:val="18"/>
              </w:rPr>
            </w:r>
            <w:r>
              <w:rPr>
                <w:b w:val="0"/>
                <w:sz w:val="18"/>
              </w:rPr>
              <w:t>Moderate technical sensitivity; collect environment, sensor, firmware, power, room, and usage details before replacement.</w:t>
            </w:r>
          </w:p>
        </w:tc>
      </w:tr>
      <w:tr>
        <w:tc>
          <w:tcPr>
            <w:tcW w:type="dxa" w:w="2592"/>
            <w:vAlign w:val="top"/>
          </w:tcPr>
          <w:p>
            <w:r>
              <w:rPr>
                <w:sz w:val="18"/>
              </w:rPr>
            </w:r>
            <w:r>
              <w:rPr>
                <w:b w:val="0"/>
                <w:sz w:val="18"/>
              </w:rPr>
              <w:t>Air Purifier</w:t>
            </w:r>
          </w:p>
        </w:tc>
        <w:tc>
          <w:tcPr>
            <w:tcW w:type="dxa" w:w="8064"/>
            <w:vAlign w:val="top"/>
          </w:tcPr>
          <w:p>
            <w:r>
              <w:rPr>
                <w:sz w:val="18"/>
              </w:rPr>
            </w:r>
            <w:r>
              <w:rPr>
                <w:b w:val="0"/>
                <w:sz w:val="18"/>
              </w:rPr>
              <w:t>Moderate technical sensitivity; collect environment, sensor, firmware, power, room, and usage details before replacement.</w:t>
            </w:r>
          </w:p>
        </w:tc>
      </w:tr>
      <w:tr>
        <w:tc>
          <w:tcPr>
            <w:tcW w:type="dxa" w:w="2592"/>
            <w:vAlign w:val="top"/>
          </w:tcPr>
          <w:p>
            <w:r>
              <w:rPr>
                <w:sz w:val="18"/>
              </w:rPr>
            </w:r>
            <w:r>
              <w:rPr>
                <w:b w:val="0"/>
                <w:sz w:val="18"/>
              </w:rPr>
              <w:t>Security System</w:t>
            </w:r>
          </w:p>
        </w:tc>
        <w:tc>
          <w:tcPr>
            <w:tcW w:type="dxa" w:w="8064"/>
            <w:vAlign w:val="top"/>
          </w:tcPr>
          <w:p>
            <w:r>
              <w:rPr>
                <w:sz w:val="18"/>
              </w:rPr>
            </w:r>
            <w:r>
              <w:rPr>
                <w:b w:val="0"/>
                <w:sz w:val="18"/>
              </w:rPr>
              <w:t>High privacy/security sensitivity; enhanced caution for account access, footage, lock codes, household security, and unauthorized access reports.</w:t>
            </w:r>
          </w:p>
        </w:tc>
      </w:tr>
      <w:tr>
        <w:tc>
          <w:tcPr>
            <w:tcW w:type="dxa" w:w="2592"/>
            <w:vAlign w:val="top"/>
          </w:tcPr>
          <w:p>
            <w:r>
              <w:rPr>
                <w:sz w:val="18"/>
              </w:rPr>
            </w:r>
            <w:r>
              <w:rPr>
                <w:b w:val="0"/>
                <w:sz w:val="18"/>
              </w:rPr>
              <w:t>Streaming Device</w:t>
            </w:r>
          </w:p>
        </w:tc>
        <w:tc>
          <w:tcPr>
            <w:tcW w:type="dxa" w:w="8064"/>
            <w:vAlign w:val="top"/>
          </w:tcPr>
          <w:p>
            <w:r>
              <w:rPr>
                <w:sz w:val="18"/>
              </w:rPr>
            </w:r>
            <w:r>
              <w:rPr>
                <w:b w:val="0"/>
                <w:sz w:val="18"/>
              </w:rPr>
              <w:t>Account, app, content, subscription, voice assistant, and connectivity issues are common; distinguish hardware defects from service configuration.</w:t>
            </w:r>
          </w:p>
        </w:tc>
      </w:tr>
      <w:tr>
        <w:tc>
          <w:tcPr>
            <w:tcW w:type="dxa" w:w="2592"/>
            <w:vAlign w:val="top"/>
          </w:tcPr>
          <w:p>
            <w:r>
              <w:rPr>
                <w:sz w:val="18"/>
              </w:rPr>
            </w:r>
            <w:r>
              <w:rPr>
                <w:b w:val="0"/>
                <w:sz w:val="18"/>
              </w:rPr>
              <w:t>Smart TV</w:t>
            </w:r>
          </w:p>
        </w:tc>
        <w:tc>
          <w:tcPr>
            <w:tcW w:type="dxa" w:w="8064"/>
            <w:vAlign w:val="top"/>
          </w:tcPr>
          <w:p>
            <w:r>
              <w:rPr>
                <w:sz w:val="18"/>
              </w:rPr>
            </w:r>
            <w:r>
              <w:rPr>
                <w:b w:val="0"/>
                <w:sz w:val="18"/>
              </w:rPr>
              <w:t>Account, app, content, subscription, voice assistant, and connectivity issues are common; distinguish hardware defects from service configuration.</w:t>
            </w:r>
          </w:p>
        </w:tc>
      </w:tr>
      <w:tr>
        <w:tc>
          <w:tcPr>
            <w:tcW w:type="dxa" w:w="2592"/>
            <w:vAlign w:val="top"/>
          </w:tcPr>
          <w:p>
            <w:r>
              <w:rPr>
                <w:sz w:val="18"/>
              </w:rPr>
            </w:r>
            <w:r>
              <w:rPr>
                <w:b w:val="0"/>
                <w:sz w:val="18"/>
              </w:rPr>
              <w:t>Home Hub</w:t>
            </w:r>
          </w:p>
        </w:tc>
        <w:tc>
          <w:tcPr>
            <w:tcW w:type="dxa" w:w="8064"/>
            <w:vAlign w:val="top"/>
          </w:tcPr>
          <w:p>
            <w:r>
              <w:rPr>
                <w:sz w:val="18"/>
              </w:rPr>
            </w:r>
            <w:r>
              <w:rPr>
                <w:b w:val="0"/>
                <w:sz w:val="18"/>
              </w:rPr>
              <w:t>Account, app, content, subscription, voice assistant, and connectivity issues are common; distinguish hardware defects from service configuration.</w:t>
            </w:r>
          </w:p>
        </w:tc>
      </w:tr>
      <w:tr>
        <w:tc>
          <w:tcPr>
            <w:tcW w:type="dxa" w:w="2592"/>
            <w:vAlign w:val="top"/>
          </w:tcPr>
          <w:p>
            <w:r>
              <w:rPr>
                <w:sz w:val="18"/>
              </w:rPr>
            </w:r>
            <w:r>
              <w:rPr>
                <w:b w:val="0"/>
                <w:sz w:val="18"/>
              </w:rPr>
              <w:t>Smart Sensor</w:t>
            </w:r>
          </w:p>
        </w:tc>
        <w:tc>
          <w:tcPr>
            <w:tcW w:type="dxa" w:w="8064"/>
            <w:vAlign w:val="top"/>
          </w:tcPr>
          <w:p>
            <w:r>
              <w:rPr>
                <w:sz w:val="18"/>
              </w:rPr>
            </w:r>
            <w:r>
              <w:rPr>
                <w:b w:val="0"/>
                <w:sz w:val="18"/>
              </w:rPr>
              <w:t>Moderate technical sensitivity; collect environment, sensor, firmware, power, room, and usage details before replacement.</w:t>
            </w:r>
          </w:p>
        </w:tc>
      </w:tr>
    </w:tbl>
    <w:p/>
    <w:p>
      <w:pPr>
        <w:pStyle w:val="Heading2"/>
      </w:pPr>
      <w:r>
        <w:t>7.1 Category-Specific Questions</w:t>
      </w:r>
    </w:p>
    <w:tbl>
      <w:tblPr>
        <w:tblStyle w:val="TableGrid"/>
        <w:tblW w:type="auto" w:w="0"/>
        <w:jc w:val="center"/>
        <w:tblLook w:firstColumn="1" w:firstRow="1" w:lastColumn="0" w:lastRow="0" w:noHBand="0" w:noVBand="1" w:val="04A0"/>
      </w:tblPr>
      <w:tblGrid>
        <w:gridCol w:w="5112"/>
        <w:gridCol w:w="5112"/>
      </w:tblGrid>
      <w:tr>
        <w:tc>
          <w:tcPr>
            <w:tcW w:type="dxa" w:w="3024"/>
            <w:shd w:fill="D9EAF7"/>
          </w:tcPr>
          <w:p>
            <w:r>
              <w:rPr>
                <w:sz w:val="18"/>
              </w:rPr>
            </w:r>
            <w:r>
              <w:rPr>
                <w:b/>
                <w:sz w:val="18"/>
              </w:rPr>
              <w:t>Product Group</w:t>
            </w:r>
          </w:p>
        </w:tc>
        <w:tc>
          <w:tcPr>
            <w:tcW w:type="dxa" w:w="7632"/>
            <w:shd w:fill="D9EAF7"/>
          </w:tcPr>
          <w:p>
            <w:r>
              <w:rPr>
                <w:sz w:val="18"/>
              </w:rPr>
            </w:r>
            <w:r>
              <w:rPr>
                <w:b/>
                <w:sz w:val="18"/>
              </w:rPr>
              <w:t>Questions to Ask Before Routing</w:t>
            </w:r>
          </w:p>
        </w:tc>
      </w:tr>
      <w:tr>
        <w:tc>
          <w:tcPr>
            <w:tcW w:type="dxa" w:w="3024"/>
            <w:vAlign w:val="top"/>
          </w:tcPr>
          <w:p>
            <w:r>
              <w:rPr>
                <w:sz w:val="18"/>
              </w:rPr>
            </w:r>
            <w:r>
              <w:rPr>
                <w:b w:val="0"/>
                <w:sz w:val="18"/>
              </w:rPr>
              <w:t>Smart Speaker / Smart Display / Home Hub</w:t>
            </w:r>
          </w:p>
        </w:tc>
        <w:tc>
          <w:tcPr>
            <w:tcW w:type="dxa" w:w="7632"/>
            <w:vAlign w:val="top"/>
          </w:tcPr>
          <w:p>
            <w:r>
              <w:rPr>
                <w:sz w:val="18"/>
              </w:rPr>
            </w:r>
            <w:r>
              <w:rPr>
                <w:b w:val="0"/>
                <w:sz w:val="18"/>
              </w:rPr>
              <w:t>Ask about account login, app version, Wi-Fi band, voice assistant setup, household member permissions, and whether other devices connect normally.</w:t>
            </w:r>
          </w:p>
        </w:tc>
      </w:tr>
      <w:tr>
        <w:tc>
          <w:tcPr>
            <w:tcW w:type="dxa" w:w="3024"/>
            <w:vAlign w:val="top"/>
          </w:tcPr>
          <w:p>
            <w:r>
              <w:rPr>
                <w:sz w:val="18"/>
              </w:rPr>
            </w:r>
            <w:r>
              <w:rPr>
                <w:b w:val="0"/>
                <w:sz w:val="18"/>
              </w:rPr>
              <w:t>Smart Thermostat</w:t>
            </w:r>
          </w:p>
        </w:tc>
        <w:tc>
          <w:tcPr>
            <w:tcW w:type="dxa" w:w="7632"/>
            <w:vAlign w:val="top"/>
          </w:tcPr>
          <w:p>
            <w:r>
              <w:rPr>
                <w:sz w:val="18"/>
              </w:rPr>
            </w:r>
            <w:r>
              <w:rPr>
                <w:b w:val="0"/>
                <w:sz w:val="18"/>
              </w:rPr>
              <w:t>Ask about HVAC compatibility, installation method, power source, C-wire or adapter, error code, schedule settings, and whether a licensed installer was used where required.</w:t>
            </w:r>
          </w:p>
        </w:tc>
      </w:tr>
      <w:tr>
        <w:tc>
          <w:tcPr>
            <w:tcW w:type="dxa" w:w="3024"/>
            <w:vAlign w:val="top"/>
          </w:tcPr>
          <w:p>
            <w:r>
              <w:rPr>
                <w:sz w:val="18"/>
              </w:rPr>
            </w:r>
            <w:r>
              <w:rPr>
                <w:b w:val="0"/>
                <w:sz w:val="18"/>
              </w:rPr>
              <w:t>Smart Doorbell / Smart Camera / Security System</w:t>
            </w:r>
          </w:p>
        </w:tc>
        <w:tc>
          <w:tcPr>
            <w:tcW w:type="dxa" w:w="7632"/>
            <w:vAlign w:val="top"/>
          </w:tcPr>
          <w:p>
            <w:r>
              <w:rPr>
                <w:sz w:val="18"/>
              </w:rPr>
            </w:r>
            <w:r>
              <w:rPr>
                <w:b w:val="0"/>
                <w:sz w:val="18"/>
              </w:rPr>
              <w:t>Ask about power, chime compatibility, camera permissions, storage plan, motion settings, Wi-Fi signal, and whether there is any unauthorized access or privacy concern.</w:t>
            </w:r>
          </w:p>
        </w:tc>
      </w:tr>
      <w:tr>
        <w:tc>
          <w:tcPr>
            <w:tcW w:type="dxa" w:w="3024"/>
            <w:vAlign w:val="top"/>
          </w:tcPr>
          <w:p>
            <w:r>
              <w:rPr>
                <w:sz w:val="18"/>
              </w:rPr>
            </w:r>
            <w:r>
              <w:rPr>
                <w:b w:val="0"/>
                <w:sz w:val="18"/>
              </w:rPr>
              <w:t>Smart Lock</w:t>
            </w:r>
          </w:p>
        </w:tc>
        <w:tc>
          <w:tcPr>
            <w:tcW w:type="dxa" w:w="7632"/>
            <w:vAlign w:val="top"/>
          </w:tcPr>
          <w:p>
            <w:r>
              <w:rPr>
                <w:sz w:val="18"/>
              </w:rPr>
            </w:r>
            <w:r>
              <w:rPr>
                <w:b w:val="0"/>
                <w:sz w:val="18"/>
              </w:rPr>
              <w:t>Ask about power, keypad behavior, mechanical key access, app pairing, firmware, door alignment, guest codes, and whether anyone is locked out or at safety risk.</w:t>
            </w:r>
          </w:p>
        </w:tc>
      </w:tr>
      <w:tr>
        <w:tc>
          <w:tcPr>
            <w:tcW w:type="dxa" w:w="3024"/>
            <w:vAlign w:val="top"/>
          </w:tcPr>
          <w:p>
            <w:r>
              <w:rPr>
                <w:sz w:val="18"/>
              </w:rPr>
            </w:r>
            <w:r>
              <w:rPr>
                <w:b w:val="0"/>
                <w:sz w:val="18"/>
              </w:rPr>
              <w:t>Smart Plug / Smart Lighting</w:t>
            </w:r>
          </w:p>
        </w:tc>
        <w:tc>
          <w:tcPr>
            <w:tcW w:type="dxa" w:w="7632"/>
            <w:vAlign w:val="top"/>
          </w:tcPr>
          <w:p>
            <w:r>
              <w:rPr>
                <w:sz w:val="18"/>
              </w:rPr>
            </w:r>
            <w:r>
              <w:rPr>
                <w:b w:val="0"/>
                <w:sz w:val="18"/>
              </w:rPr>
              <w:t>Ask about load rating, bulb type, fixture compatibility, app pairing, schedule rules, and whether the device is used outdoors or with unsupported appliances.</w:t>
            </w:r>
          </w:p>
        </w:tc>
      </w:tr>
      <w:tr>
        <w:tc>
          <w:tcPr>
            <w:tcW w:type="dxa" w:w="3024"/>
            <w:vAlign w:val="top"/>
          </w:tcPr>
          <w:p>
            <w:r>
              <w:rPr>
                <w:sz w:val="18"/>
              </w:rPr>
            </w:r>
            <w:r>
              <w:rPr>
                <w:b w:val="0"/>
                <w:sz w:val="18"/>
              </w:rPr>
              <w:t>Robot Vacuum</w:t>
            </w:r>
          </w:p>
        </w:tc>
        <w:tc>
          <w:tcPr>
            <w:tcW w:type="dxa" w:w="7632"/>
            <w:vAlign w:val="top"/>
          </w:tcPr>
          <w:p>
            <w:r>
              <w:rPr>
                <w:sz w:val="18"/>
              </w:rPr>
            </w:r>
            <w:r>
              <w:rPr>
                <w:b w:val="0"/>
                <w:sz w:val="18"/>
              </w:rPr>
              <w:t>Ask about mapping, charging dock placement, floor type, obstacle errors, cleaning history, brush/filter condition, app map status, and firmware version.</w:t>
            </w:r>
          </w:p>
        </w:tc>
      </w:tr>
      <w:tr>
        <w:tc>
          <w:tcPr>
            <w:tcW w:type="dxa" w:w="3024"/>
            <w:vAlign w:val="top"/>
          </w:tcPr>
          <w:p>
            <w:r>
              <w:rPr>
                <w:sz w:val="18"/>
              </w:rPr>
            </w:r>
            <w:r>
              <w:rPr>
                <w:b w:val="0"/>
                <w:sz w:val="18"/>
              </w:rPr>
              <w:t>Air Purifier / Smart Sensor</w:t>
            </w:r>
          </w:p>
        </w:tc>
        <w:tc>
          <w:tcPr>
            <w:tcW w:type="dxa" w:w="7632"/>
            <w:vAlign w:val="top"/>
          </w:tcPr>
          <w:p>
            <w:r>
              <w:rPr>
                <w:sz w:val="18"/>
              </w:rPr>
            </w:r>
            <w:r>
              <w:rPr>
                <w:b w:val="0"/>
                <w:sz w:val="18"/>
              </w:rPr>
              <w:t>Ask about room size, filter status, sensor placement, pollutant readings, calibration, firmware, and expected performance.</w:t>
            </w:r>
          </w:p>
        </w:tc>
      </w:tr>
      <w:tr>
        <w:tc>
          <w:tcPr>
            <w:tcW w:type="dxa" w:w="3024"/>
            <w:vAlign w:val="top"/>
          </w:tcPr>
          <w:p>
            <w:r>
              <w:rPr>
                <w:sz w:val="18"/>
              </w:rPr>
            </w:r>
            <w:r>
              <w:rPr>
                <w:b w:val="0"/>
                <w:sz w:val="18"/>
              </w:rPr>
              <w:t>Streaming Device / Smart TV</w:t>
            </w:r>
          </w:p>
        </w:tc>
        <w:tc>
          <w:tcPr>
            <w:tcW w:type="dxa" w:w="7632"/>
            <w:vAlign w:val="top"/>
          </w:tcPr>
          <w:p>
            <w:r>
              <w:rPr>
                <w:sz w:val="18"/>
              </w:rPr>
            </w:r>
            <w:r>
              <w:rPr>
                <w:b w:val="0"/>
                <w:sz w:val="18"/>
              </w:rPr>
              <w:t>Ask about display connection, HDMI port, app login, firmware, network speed, remote pairing, and subscription account status.</w:t>
            </w:r>
          </w:p>
        </w:tc>
      </w:tr>
    </w:tbl>
    <w:p/>
    <w:p>
      <w:pPr>
        <w:pStyle w:val="Heading2"/>
      </w:pPr>
      <w:r>
        <w:t>7.2 Accessories and Packaging Checks</w:t>
      </w:r>
    </w:p>
    <w:p>
      <w:r>
        <w:t>Many smart appliance returns are delayed because accessories are missing or serial numbers do not match. Agents must remind customers to include required components when returning items, unless the approved process states otherwise. Common accessories include power adapters, mounting brackets, screws, charging docks, remotes, sensors, filters, hub cables, and original security modules. Do not require original retail packaging unless the current Return Policy requires it for a specific category or condition.</w:t>
      </w:r>
    </w:p>
    <w:p>
      <w:pPr>
        <w:pStyle w:val="ListBullet"/>
      </w:pPr>
      <w:r>
        <w:t>For Smart Locks and Security Systems, serial number match is especially important because of security and warranty controls.</w:t>
      </w:r>
    </w:p>
    <w:p>
      <w:pPr>
        <w:pStyle w:val="ListBullet"/>
      </w:pPr>
      <w:r>
        <w:t>For Robot Vacuums, include charging dock, power cable, dustbin, brushes, filters if required, and any removable module listed in the return instructions.</w:t>
      </w:r>
    </w:p>
    <w:p>
      <w:pPr>
        <w:pStyle w:val="ListBullet"/>
      </w:pPr>
      <w:r>
        <w:t>For Smart Cameras and Doorbells, include mounting plates and power accessories when required; do not ask the customer to send private video footage unless a specialist specifically approves a secure evidence path.</w:t>
      </w:r>
    </w:p>
    <w:p>
      <w:pPr>
        <w:pStyle w:val="ListBullet"/>
      </w:pPr>
      <w:r>
        <w:t>For Air Purifiers, follow filter handling instructions. Used filters may be excluded from return or require special handling depending on the current policy.</w:t>
      </w:r>
    </w:p>
    <w:p>
      <w:pPr>
        <w:pStyle w:val="ListBullet"/>
      </w:pPr>
      <w:r>
        <w:t>For Smart TVs and Smart Displays, screen damage photos should be captured before return authorization when damage is alleged.</w:t>
      </w:r>
    </w:p>
    <w:p>
      <w:pPr>
        <w:pStyle w:val="Heading1"/>
      </w:pPr>
      <w:r>
        <w:t>8. Return and Refund Support Workflow</w:t>
      </w:r>
    </w:p>
    <w:p>
      <w:r>
        <w:t>Return and refund support is one of the highest-volume customer service functions. Agents must distinguish a return request from a refund approval. A return authorization allows the customer to send the item back or begin a replacement path. A refund approval is a financial action that depends on eligibility, payment status, return status, inspection results, fraud checks, and policy rules.</w:t>
      </w:r>
    </w:p>
    <w:p>
      <w:pPr>
        <w:pStyle w:val="Heading2"/>
      </w:pPr>
      <w:r>
        <w:t>8.1 Return Request Workflow</w:t>
      </w:r>
    </w:p>
    <w:p>
      <w:pPr>
        <w:pStyle w:val="ListNumber"/>
      </w:pPr>
      <w:r>
        <w:t>Verify the customer and order.</w:t>
      </w:r>
    </w:p>
    <w:p>
      <w:pPr>
        <w:pStyle w:val="ListNumber"/>
      </w:pPr>
      <w:r>
        <w:t>Confirm product category, purchase date, delivery date, and return window.</w:t>
      </w:r>
    </w:p>
    <w:p>
      <w:pPr>
        <w:pStyle w:val="ListNumber"/>
      </w:pPr>
      <w:r>
        <w:t>Check whether the item is eligible, final sale, refurbished, bundle-based, subscription-linked, damaged, installed, missing accessories, or outside the standard window.</w:t>
      </w:r>
    </w:p>
    <w:p>
      <w:pPr>
        <w:pStyle w:val="ListNumber"/>
      </w:pPr>
      <w:r>
        <w:t>Ask the reason for return using approved reason codes, such as changed mind, wrong item, defective, damaged on arrival, compatibility issue, duplicate order, not as described, or performance issue.</w:t>
      </w:r>
    </w:p>
    <w:p>
      <w:pPr>
        <w:pStyle w:val="ListNumber"/>
      </w:pPr>
      <w:r>
        <w:t>Check whether troubleshooting is required before return authorization for technical claims.</w:t>
      </w:r>
    </w:p>
    <w:p>
      <w:pPr>
        <w:pStyle w:val="ListNumber"/>
      </w:pPr>
      <w:r>
        <w:t>Create the RMA when eligible and provide packaging, label, deadline, and inspection instructions.</w:t>
      </w:r>
    </w:p>
    <w:p>
      <w:pPr>
        <w:pStyle w:val="ListNumber"/>
      </w:pPr>
      <w:r>
        <w:t>If not eligible, explain the reason using approved language and offer any available alternative such as warranty troubleshooting, paid repair, accessory replacement, or team lead review if warranted.</w:t>
      </w:r>
    </w:p>
    <w:p>
      <w:pPr>
        <w:pStyle w:val="Heading2"/>
      </w:pPr>
      <w:r>
        <w:t>8.2 Refund Request Workflow</w:t>
      </w:r>
    </w:p>
    <w:p>
      <w:pPr>
        <w:pStyle w:val="ListNumber"/>
      </w:pPr>
      <w:r>
        <w:t>Verify the order and confirm whether a return, cancellation, price adjustment, shipping refund, warranty replacement, or goodwill credit is being requested.</w:t>
      </w:r>
    </w:p>
    <w:p>
      <w:pPr>
        <w:pStyle w:val="ListNumber"/>
      </w:pPr>
      <w:r>
        <w:t>Review payment status to confirm capture, partial capture, prior refund, chargeback, installment provider, gift card, promotional credit, or marketplace payment limitations.</w:t>
      </w:r>
    </w:p>
    <w:p>
      <w:pPr>
        <w:pStyle w:val="ListNumber"/>
      </w:pPr>
      <w:r>
        <w:t>Check return tracking and warehouse inspection status if a return is required.</w:t>
      </w:r>
    </w:p>
    <w:p>
      <w:pPr>
        <w:pStyle w:val="ListNumber"/>
      </w:pPr>
      <w:r>
        <w:t>Check for duplicate refund requests or multiple open cases.</w:t>
      </w:r>
    </w:p>
    <w:p>
      <w:pPr>
        <w:pStyle w:val="ListNumber"/>
      </w:pPr>
      <w:r>
        <w:t>Apply the Refund Policy and determine whether refund release, hold, partial refund, rejection, or escalation is required.</w:t>
      </w:r>
    </w:p>
    <w:p>
      <w:pPr>
        <w:pStyle w:val="ListNumber"/>
      </w:pPr>
      <w:r>
        <w:t>Communicate refund timing carefully. State that the company will issue the refund after approval or inspection when applicable, and that the customer’s bank or payment provider may require additional posting time.</w:t>
      </w:r>
    </w:p>
    <w:p>
      <w:pPr>
        <w:pStyle w:val="ListNumber"/>
      </w:pPr>
      <w:r>
        <w:t>Document the refund reason, amount type, policy basis, and any customer-facing promise.</w:t>
      </w:r>
    </w:p>
    <w:p>
      <w:pPr>
        <w:pStyle w:val="Heading2"/>
      </w:pPr>
      <w:r>
        <w:t>8.3 Common Return and Refund Decision Matrix</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D9EAF7"/>
          </w:tcPr>
          <w:p>
            <w:r>
              <w:rPr>
                <w:sz w:val="18"/>
              </w:rPr>
            </w:r>
            <w:r>
              <w:rPr>
                <w:b/>
                <w:sz w:val="18"/>
              </w:rPr>
              <w:t>Situation</w:t>
            </w:r>
          </w:p>
        </w:tc>
        <w:tc>
          <w:tcPr>
            <w:tcW w:type="dxa" w:w="3744"/>
            <w:shd w:fill="D9EAF7"/>
          </w:tcPr>
          <w:p>
            <w:r>
              <w:rPr>
                <w:sz w:val="18"/>
              </w:rPr>
            </w:r>
            <w:r>
              <w:rPr>
                <w:b/>
                <w:sz w:val="18"/>
              </w:rPr>
              <w:t>Policy Interpretation</w:t>
            </w:r>
          </w:p>
        </w:tc>
        <w:tc>
          <w:tcPr>
            <w:tcW w:type="dxa" w:w="4032"/>
            <w:shd w:fill="D9EAF7"/>
          </w:tcPr>
          <w:p>
            <w:r>
              <w:rPr>
                <w:sz w:val="18"/>
              </w:rPr>
            </w:r>
            <w:r>
              <w:rPr>
                <w:b/>
                <w:sz w:val="18"/>
              </w:rPr>
              <w:t>Agent Action</w:t>
            </w:r>
          </w:p>
        </w:tc>
      </w:tr>
      <w:tr>
        <w:tc>
          <w:tcPr>
            <w:tcW w:type="dxa" w:w="2880"/>
            <w:vAlign w:val="top"/>
          </w:tcPr>
          <w:p>
            <w:r>
              <w:rPr>
                <w:sz w:val="18"/>
              </w:rPr>
            </w:r>
            <w:r>
              <w:rPr>
                <w:b w:val="0"/>
                <w:sz w:val="18"/>
              </w:rPr>
              <w:t>Unopened item within return window</w:t>
            </w:r>
          </w:p>
        </w:tc>
        <w:tc>
          <w:tcPr>
            <w:tcW w:type="dxa" w:w="3744"/>
            <w:vAlign w:val="top"/>
          </w:tcPr>
          <w:p>
            <w:r>
              <w:rPr>
                <w:sz w:val="18"/>
              </w:rPr>
            </w:r>
            <w:r>
              <w:rPr>
                <w:b w:val="0"/>
                <w:sz w:val="18"/>
              </w:rPr>
              <w:t>Standard return eligible unless category exception applies</w:t>
            </w:r>
          </w:p>
        </w:tc>
        <w:tc>
          <w:tcPr>
            <w:tcW w:type="dxa" w:w="4032"/>
            <w:vAlign w:val="top"/>
          </w:tcPr>
          <w:p>
            <w:r>
              <w:rPr>
                <w:sz w:val="18"/>
              </w:rPr>
            </w:r>
            <w:r>
              <w:rPr>
                <w:b w:val="0"/>
                <w:sz w:val="18"/>
              </w:rPr>
              <w:t>Create RMA and label according to policy.</w:t>
            </w:r>
          </w:p>
        </w:tc>
      </w:tr>
      <w:tr>
        <w:tc>
          <w:tcPr>
            <w:tcW w:type="dxa" w:w="2880"/>
            <w:vAlign w:val="top"/>
          </w:tcPr>
          <w:p>
            <w:r>
              <w:rPr>
                <w:sz w:val="18"/>
              </w:rPr>
            </w:r>
            <w:r>
              <w:rPr>
                <w:b w:val="0"/>
                <w:sz w:val="18"/>
              </w:rPr>
              <w:t>Opened item within return window</w:t>
            </w:r>
          </w:p>
        </w:tc>
        <w:tc>
          <w:tcPr>
            <w:tcW w:type="dxa" w:w="3744"/>
            <w:vAlign w:val="top"/>
          </w:tcPr>
          <w:p>
            <w:r>
              <w:rPr>
                <w:sz w:val="18"/>
              </w:rPr>
            </w:r>
            <w:r>
              <w:rPr>
                <w:b w:val="0"/>
                <w:sz w:val="18"/>
              </w:rPr>
              <w:t>May be eligible depending on condition and category</w:t>
            </w:r>
          </w:p>
        </w:tc>
        <w:tc>
          <w:tcPr>
            <w:tcW w:type="dxa" w:w="4032"/>
            <w:vAlign w:val="top"/>
          </w:tcPr>
          <w:p>
            <w:r>
              <w:rPr>
                <w:sz w:val="18"/>
              </w:rPr>
            </w:r>
            <w:r>
              <w:rPr>
                <w:b w:val="0"/>
                <w:sz w:val="18"/>
              </w:rPr>
              <w:t>Create RMA if allowed; explain inspection and possible restocking or partial refund if applicable.</w:t>
            </w:r>
          </w:p>
        </w:tc>
      </w:tr>
      <w:tr>
        <w:tc>
          <w:tcPr>
            <w:tcW w:type="dxa" w:w="2880"/>
            <w:vAlign w:val="top"/>
          </w:tcPr>
          <w:p>
            <w:r>
              <w:rPr>
                <w:sz w:val="18"/>
              </w:rPr>
            </w:r>
            <w:r>
              <w:rPr>
                <w:b w:val="0"/>
                <w:sz w:val="18"/>
              </w:rPr>
              <w:t>Defective item within return window</w:t>
            </w:r>
          </w:p>
        </w:tc>
        <w:tc>
          <w:tcPr>
            <w:tcW w:type="dxa" w:w="3744"/>
            <w:vAlign w:val="top"/>
          </w:tcPr>
          <w:p>
            <w:r>
              <w:rPr>
                <w:sz w:val="18"/>
              </w:rPr>
            </w:r>
            <w:r>
              <w:rPr>
                <w:b w:val="0"/>
                <w:sz w:val="18"/>
              </w:rPr>
              <w:t>May require troubleshooting or defect confirmation</w:t>
            </w:r>
          </w:p>
        </w:tc>
        <w:tc>
          <w:tcPr>
            <w:tcW w:type="dxa" w:w="4032"/>
            <w:vAlign w:val="top"/>
          </w:tcPr>
          <w:p>
            <w:r>
              <w:rPr>
                <w:sz w:val="18"/>
              </w:rPr>
            </w:r>
            <w:r>
              <w:rPr>
                <w:b w:val="0"/>
                <w:sz w:val="18"/>
              </w:rPr>
              <w:t>Run troubleshooting intake; offer return, replacement, or warranty path per policy.</w:t>
            </w:r>
          </w:p>
        </w:tc>
      </w:tr>
      <w:tr>
        <w:tc>
          <w:tcPr>
            <w:tcW w:type="dxa" w:w="2880"/>
            <w:vAlign w:val="top"/>
          </w:tcPr>
          <w:p>
            <w:r>
              <w:rPr>
                <w:sz w:val="18"/>
              </w:rPr>
            </w:r>
            <w:r>
              <w:rPr>
                <w:b w:val="0"/>
                <w:sz w:val="18"/>
              </w:rPr>
              <w:t>Return outside window</w:t>
            </w:r>
          </w:p>
        </w:tc>
        <w:tc>
          <w:tcPr>
            <w:tcW w:type="dxa" w:w="3744"/>
            <w:vAlign w:val="top"/>
          </w:tcPr>
          <w:p>
            <w:r>
              <w:rPr>
                <w:sz w:val="18"/>
              </w:rPr>
            </w:r>
            <w:r>
              <w:rPr>
                <w:b w:val="0"/>
                <w:sz w:val="18"/>
              </w:rPr>
              <w:t>Not standard eligible</w:t>
            </w:r>
          </w:p>
        </w:tc>
        <w:tc>
          <w:tcPr>
            <w:tcW w:type="dxa" w:w="4032"/>
            <w:vAlign w:val="top"/>
          </w:tcPr>
          <w:p>
            <w:r>
              <w:rPr>
                <w:sz w:val="18"/>
              </w:rPr>
            </w:r>
            <w:r>
              <w:rPr>
                <w:b w:val="0"/>
                <w:sz w:val="18"/>
              </w:rPr>
              <w:t>Review exception criteria; escalate only if approved reason exists.</w:t>
            </w:r>
          </w:p>
        </w:tc>
      </w:tr>
      <w:tr>
        <w:tc>
          <w:tcPr>
            <w:tcW w:type="dxa" w:w="2880"/>
            <w:vAlign w:val="top"/>
          </w:tcPr>
          <w:p>
            <w:r>
              <w:rPr>
                <w:sz w:val="18"/>
              </w:rPr>
            </w:r>
            <w:r>
              <w:rPr>
                <w:b w:val="0"/>
                <w:sz w:val="18"/>
              </w:rPr>
              <w:t>Customer requests refund before shipment</w:t>
            </w:r>
          </w:p>
        </w:tc>
        <w:tc>
          <w:tcPr>
            <w:tcW w:type="dxa" w:w="3744"/>
            <w:vAlign w:val="top"/>
          </w:tcPr>
          <w:p>
            <w:r>
              <w:rPr>
                <w:sz w:val="18"/>
              </w:rPr>
            </w:r>
            <w:r>
              <w:rPr>
                <w:b w:val="0"/>
                <w:sz w:val="18"/>
              </w:rPr>
              <w:t>Order status determines action</w:t>
            </w:r>
          </w:p>
        </w:tc>
        <w:tc>
          <w:tcPr>
            <w:tcW w:type="dxa" w:w="4032"/>
            <w:vAlign w:val="top"/>
          </w:tcPr>
          <w:p>
            <w:r>
              <w:rPr>
                <w:sz w:val="18"/>
              </w:rPr>
            </w:r>
            <w:r>
              <w:rPr>
                <w:b w:val="0"/>
                <w:sz w:val="18"/>
              </w:rPr>
              <w:t>Cancel if possible; if already shipped, follow return/refund process.</w:t>
            </w:r>
          </w:p>
        </w:tc>
      </w:tr>
      <w:tr>
        <w:tc>
          <w:tcPr>
            <w:tcW w:type="dxa" w:w="2880"/>
            <w:vAlign w:val="top"/>
          </w:tcPr>
          <w:p>
            <w:r>
              <w:rPr>
                <w:sz w:val="18"/>
              </w:rPr>
            </w:r>
            <w:r>
              <w:rPr>
                <w:b w:val="0"/>
                <w:sz w:val="18"/>
              </w:rPr>
              <w:t>Carrier lost package</w:t>
            </w:r>
          </w:p>
        </w:tc>
        <w:tc>
          <w:tcPr>
            <w:tcW w:type="dxa" w:w="3744"/>
            <w:vAlign w:val="top"/>
          </w:tcPr>
          <w:p>
            <w:r>
              <w:rPr>
                <w:sz w:val="18"/>
              </w:rPr>
            </w:r>
            <w:r>
              <w:rPr>
                <w:b w:val="0"/>
                <w:sz w:val="18"/>
              </w:rPr>
              <w:t>Shipping investigation required</w:t>
            </w:r>
          </w:p>
        </w:tc>
        <w:tc>
          <w:tcPr>
            <w:tcW w:type="dxa" w:w="4032"/>
            <w:vAlign w:val="top"/>
          </w:tcPr>
          <w:p>
            <w:r>
              <w:rPr>
                <w:sz w:val="18"/>
              </w:rPr>
            </w:r>
            <w:r>
              <w:rPr>
                <w:b w:val="0"/>
                <w:sz w:val="18"/>
              </w:rPr>
              <w:t>Open carrier investigation or replacement/refund review according to Shipping Policy.</w:t>
            </w:r>
          </w:p>
        </w:tc>
      </w:tr>
      <w:tr>
        <w:tc>
          <w:tcPr>
            <w:tcW w:type="dxa" w:w="2880"/>
            <w:vAlign w:val="top"/>
          </w:tcPr>
          <w:p>
            <w:r>
              <w:rPr>
                <w:sz w:val="18"/>
              </w:rPr>
            </w:r>
            <w:r>
              <w:rPr>
                <w:b w:val="0"/>
                <w:sz w:val="18"/>
              </w:rPr>
              <w:t>Warehouse receives wrong item</w:t>
            </w:r>
          </w:p>
        </w:tc>
        <w:tc>
          <w:tcPr>
            <w:tcW w:type="dxa" w:w="3744"/>
            <w:vAlign w:val="top"/>
          </w:tcPr>
          <w:p>
            <w:r>
              <w:rPr>
                <w:sz w:val="18"/>
              </w:rPr>
            </w:r>
            <w:r>
              <w:rPr>
                <w:b w:val="0"/>
                <w:sz w:val="18"/>
              </w:rPr>
              <w:t>Refund hold or rejection risk</w:t>
            </w:r>
          </w:p>
        </w:tc>
        <w:tc>
          <w:tcPr>
            <w:tcW w:type="dxa" w:w="4032"/>
            <w:vAlign w:val="top"/>
          </w:tcPr>
          <w:p>
            <w:r>
              <w:rPr>
                <w:sz w:val="18"/>
              </w:rPr>
            </w:r>
            <w:r>
              <w:rPr>
                <w:b w:val="0"/>
                <w:sz w:val="18"/>
              </w:rPr>
              <w:t>Escalate to warehouse/refund review; do not accuse customer.</w:t>
            </w:r>
          </w:p>
        </w:tc>
      </w:tr>
      <w:tr>
        <w:tc>
          <w:tcPr>
            <w:tcW w:type="dxa" w:w="2880"/>
            <w:vAlign w:val="top"/>
          </w:tcPr>
          <w:p>
            <w:r>
              <w:rPr>
                <w:sz w:val="18"/>
              </w:rPr>
            </w:r>
            <w:r>
              <w:rPr>
                <w:b w:val="0"/>
                <w:sz w:val="18"/>
              </w:rPr>
              <w:t>Serial number mismatch</w:t>
            </w:r>
          </w:p>
        </w:tc>
        <w:tc>
          <w:tcPr>
            <w:tcW w:type="dxa" w:w="3744"/>
            <w:vAlign w:val="top"/>
          </w:tcPr>
          <w:p>
            <w:r>
              <w:rPr>
                <w:sz w:val="18"/>
              </w:rPr>
            </w:r>
            <w:r>
              <w:rPr>
                <w:b w:val="0"/>
                <w:sz w:val="18"/>
              </w:rPr>
              <w:t>High-risk return issue</w:t>
            </w:r>
          </w:p>
        </w:tc>
        <w:tc>
          <w:tcPr>
            <w:tcW w:type="dxa" w:w="4032"/>
            <w:vAlign w:val="top"/>
          </w:tcPr>
          <w:p>
            <w:r>
              <w:rPr>
                <w:sz w:val="18"/>
              </w:rPr>
            </w:r>
            <w:r>
              <w:rPr>
                <w:b w:val="0"/>
                <w:sz w:val="18"/>
              </w:rPr>
              <w:t>Escalate to refund reviewer and fraud/risk if value or pattern warrants.</w:t>
            </w:r>
          </w:p>
        </w:tc>
      </w:tr>
      <w:tr>
        <w:tc>
          <w:tcPr>
            <w:tcW w:type="dxa" w:w="2880"/>
            <w:vAlign w:val="top"/>
          </w:tcPr>
          <w:p>
            <w:r>
              <w:rPr>
                <w:sz w:val="18"/>
              </w:rPr>
            </w:r>
            <w:r>
              <w:rPr>
                <w:b w:val="0"/>
                <w:sz w:val="18"/>
              </w:rPr>
              <w:t>Chargeback already filed</w:t>
            </w:r>
          </w:p>
        </w:tc>
        <w:tc>
          <w:tcPr>
            <w:tcW w:type="dxa" w:w="3744"/>
            <w:vAlign w:val="top"/>
          </w:tcPr>
          <w:p>
            <w:r>
              <w:rPr>
                <w:sz w:val="18"/>
              </w:rPr>
            </w:r>
            <w:r>
              <w:rPr>
                <w:b w:val="0"/>
                <w:sz w:val="18"/>
              </w:rPr>
              <w:t>Refund restriction may apply</w:t>
            </w:r>
          </w:p>
        </w:tc>
        <w:tc>
          <w:tcPr>
            <w:tcW w:type="dxa" w:w="4032"/>
            <w:vAlign w:val="top"/>
          </w:tcPr>
          <w:p>
            <w:r>
              <w:rPr>
                <w:sz w:val="18"/>
              </w:rPr>
            </w:r>
            <w:r>
              <w:rPr>
                <w:b w:val="0"/>
                <w:sz w:val="18"/>
              </w:rPr>
              <w:t>Route to payment/risk process; do not issue duplicate refund without approval.</w:t>
            </w:r>
          </w:p>
        </w:tc>
      </w:tr>
    </w:tbl>
    <w:p/>
    <w:p>
      <w:pPr>
        <w:pStyle w:val="Heading2"/>
      </w:pPr>
      <w:r>
        <w:t>8.4 Customer Requests Refund Example Flow</w:t>
      </w:r>
    </w:p>
    <w:tbl>
      <w:tblPr>
        <w:tblStyle w:val="TableGrid"/>
        <w:tblW w:type="auto" w:w="0"/>
        <w:jc w:val="center"/>
        <w:tblLook w:firstColumn="1" w:firstRow="1" w:lastColumn="0" w:lastRow="0" w:noHBand="0" w:noVBand="1" w:val="04A0"/>
      </w:tblPr>
      <w:tblGrid>
        <w:gridCol w:w="3408"/>
        <w:gridCol w:w="3408"/>
        <w:gridCol w:w="3408"/>
      </w:tblGrid>
      <w:tr>
        <w:tc>
          <w:tcPr>
            <w:tcW w:type="dxa" w:w="864"/>
            <w:shd w:fill="D9EAF7"/>
          </w:tcPr>
          <w:p>
            <w:r>
              <w:rPr>
                <w:sz w:val="18"/>
              </w:rPr>
            </w:r>
            <w:r>
              <w:rPr>
                <w:b/>
                <w:sz w:val="18"/>
              </w:rPr>
              <w:t>Step</w:t>
            </w:r>
          </w:p>
        </w:tc>
        <w:tc>
          <w:tcPr>
            <w:tcW w:type="dxa" w:w="2880"/>
            <w:shd w:fill="D9EAF7"/>
          </w:tcPr>
          <w:p>
            <w:r>
              <w:rPr>
                <w:sz w:val="18"/>
              </w:rPr>
            </w:r>
            <w:r>
              <w:rPr>
                <w:b/>
                <w:sz w:val="18"/>
              </w:rPr>
              <w:t>Process Stage</w:t>
            </w:r>
          </w:p>
        </w:tc>
        <w:tc>
          <w:tcPr>
            <w:tcW w:type="dxa" w:w="6912"/>
            <w:shd w:fill="D9EAF7"/>
          </w:tcPr>
          <w:p>
            <w:r>
              <w:rPr>
                <w:sz w:val="18"/>
              </w:rPr>
            </w:r>
            <w:r>
              <w:rPr>
                <w:b/>
                <w:sz w:val="18"/>
              </w:rPr>
              <w:t>Required Action</w:t>
            </w:r>
          </w:p>
        </w:tc>
      </w:tr>
      <w:tr>
        <w:tc>
          <w:tcPr>
            <w:tcW w:type="dxa" w:w="864"/>
            <w:vAlign w:val="top"/>
          </w:tcPr>
          <w:p>
            <w:r>
              <w:rPr>
                <w:sz w:val="18"/>
              </w:rPr>
            </w:r>
            <w:r>
              <w:rPr>
                <w:b w:val="0"/>
                <w:sz w:val="18"/>
              </w:rPr>
              <w:t>1</w:t>
            </w:r>
          </w:p>
        </w:tc>
        <w:tc>
          <w:tcPr>
            <w:tcW w:type="dxa" w:w="2880"/>
            <w:vAlign w:val="top"/>
          </w:tcPr>
          <w:p>
            <w:r>
              <w:rPr>
                <w:sz w:val="18"/>
              </w:rPr>
            </w:r>
            <w:r>
              <w:rPr>
                <w:b w:val="0"/>
                <w:sz w:val="18"/>
              </w:rPr>
              <w:t>Customer requests refund</w:t>
            </w:r>
          </w:p>
        </w:tc>
        <w:tc>
          <w:tcPr>
            <w:tcW w:type="dxa" w:w="6912"/>
            <w:vAlign w:val="top"/>
          </w:tcPr>
          <w:p>
            <w:r>
              <w:rPr>
                <w:sz w:val="18"/>
              </w:rPr>
            </w:r>
            <w:r>
              <w:rPr>
                <w:b w:val="0"/>
                <w:sz w:val="18"/>
              </w:rPr>
              <w:t>Acknowledge request and verify customer/order.</w:t>
            </w:r>
          </w:p>
        </w:tc>
      </w:tr>
      <w:tr>
        <w:tc>
          <w:tcPr>
            <w:tcW w:type="dxa" w:w="864"/>
            <w:vAlign w:val="top"/>
          </w:tcPr>
          <w:p>
            <w:r>
              <w:rPr>
                <w:sz w:val="18"/>
              </w:rPr>
            </w:r>
            <w:r>
              <w:rPr>
                <w:b w:val="0"/>
                <w:sz w:val="18"/>
              </w:rPr>
              <w:t>2</w:t>
            </w:r>
          </w:p>
        </w:tc>
        <w:tc>
          <w:tcPr>
            <w:tcW w:type="dxa" w:w="2880"/>
            <w:vAlign w:val="top"/>
          </w:tcPr>
          <w:p>
            <w:r>
              <w:rPr>
                <w:sz w:val="18"/>
              </w:rPr>
            </w:r>
            <w:r>
              <w:rPr>
                <w:b w:val="0"/>
                <w:sz w:val="18"/>
              </w:rPr>
              <w:t>Verify order</w:t>
            </w:r>
          </w:p>
        </w:tc>
        <w:tc>
          <w:tcPr>
            <w:tcW w:type="dxa" w:w="6912"/>
            <w:vAlign w:val="top"/>
          </w:tcPr>
          <w:p>
            <w:r>
              <w:rPr>
                <w:sz w:val="18"/>
              </w:rPr>
            </w:r>
            <w:r>
              <w:rPr>
                <w:b w:val="0"/>
                <w:sz w:val="18"/>
              </w:rPr>
              <w:t>Confirm order status, payment, product, delivery, and existing cases.</w:t>
            </w:r>
          </w:p>
        </w:tc>
      </w:tr>
      <w:tr>
        <w:tc>
          <w:tcPr>
            <w:tcW w:type="dxa" w:w="864"/>
            <w:vAlign w:val="top"/>
          </w:tcPr>
          <w:p>
            <w:r>
              <w:rPr>
                <w:sz w:val="18"/>
              </w:rPr>
            </w:r>
            <w:r>
              <w:rPr>
                <w:b w:val="0"/>
                <w:sz w:val="18"/>
              </w:rPr>
              <w:t>3</w:t>
            </w:r>
          </w:p>
        </w:tc>
        <w:tc>
          <w:tcPr>
            <w:tcW w:type="dxa" w:w="2880"/>
            <w:vAlign w:val="top"/>
          </w:tcPr>
          <w:p>
            <w:r>
              <w:rPr>
                <w:sz w:val="18"/>
              </w:rPr>
            </w:r>
            <w:r>
              <w:rPr>
                <w:b w:val="0"/>
                <w:sz w:val="18"/>
              </w:rPr>
              <w:t>Check eligibility</w:t>
            </w:r>
          </w:p>
        </w:tc>
        <w:tc>
          <w:tcPr>
            <w:tcW w:type="dxa" w:w="6912"/>
            <w:vAlign w:val="top"/>
          </w:tcPr>
          <w:p>
            <w:r>
              <w:rPr>
                <w:sz w:val="18"/>
              </w:rPr>
            </w:r>
            <w:r>
              <w:rPr>
                <w:b w:val="0"/>
                <w:sz w:val="18"/>
              </w:rPr>
              <w:t>Apply Refund Policy and Return Policy; check return window, item condition, reason, and inspection requirement.</w:t>
            </w:r>
          </w:p>
        </w:tc>
      </w:tr>
      <w:tr>
        <w:tc>
          <w:tcPr>
            <w:tcW w:type="dxa" w:w="864"/>
            <w:vAlign w:val="top"/>
          </w:tcPr>
          <w:p>
            <w:r>
              <w:rPr>
                <w:sz w:val="18"/>
              </w:rPr>
            </w:r>
            <w:r>
              <w:rPr>
                <w:b w:val="0"/>
                <w:sz w:val="18"/>
              </w:rPr>
              <w:t>4</w:t>
            </w:r>
          </w:p>
        </w:tc>
        <w:tc>
          <w:tcPr>
            <w:tcW w:type="dxa" w:w="2880"/>
            <w:vAlign w:val="top"/>
          </w:tcPr>
          <w:p>
            <w:r>
              <w:rPr>
                <w:sz w:val="18"/>
              </w:rPr>
            </w:r>
            <w:r>
              <w:rPr>
                <w:b w:val="0"/>
                <w:sz w:val="18"/>
              </w:rPr>
              <w:t>Approve or route</w:t>
            </w:r>
          </w:p>
        </w:tc>
        <w:tc>
          <w:tcPr>
            <w:tcW w:type="dxa" w:w="6912"/>
            <w:vAlign w:val="top"/>
          </w:tcPr>
          <w:p>
            <w:r>
              <w:rPr>
                <w:sz w:val="18"/>
              </w:rPr>
            </w:r>
            <w:r>
              <w:rPr>
                <w:b w:val="0"/>
                <w:sz w:val="18"/>
              </w:rPr>
              <w:t>If within agent authority, proceed; otherwise route to refund reviewer/team lead.</w:t>
            </w:r>
          </w:p>
        </w:tc>
      </w:tr>
      <w:tr>
        <w:tc>
          <w:tcPr>
            <w:tcW w:type="dxa" w:w="864"/>
            <w:vAlign w:val="top"/>
          </w:tcPr>
          <w:p>
            <w:r>
              <w:rPr>
                <w:sz w:val="18"/>
              </w:rPr>
            </w:r>
            <w:r>
              <w:rPr>
                <w:b w:val="0"/>
                <w:sz w:val="18"/>
              </w:rPr>
              <w:t>5</w:t>
            </w:r>
          </w:p>
        </w:tc>
        <w:tc>
          <w:tcPr>
            <w:tcW w:type="dxa" w:w="2880"/>
            <w:vAlign w:val="top"/>
          </w:tcPr>
          <w:p>
            <w:r>
              <w:rPr>
                <w:sz w:val="18"/>
              </w:rPr>
            </w:r>
            <w:r>
              <w:rPr>
                <w:b w:val="0"/>
                <w:sz w:val="18"/>
              </w:rPr>
              <w:t>Notify warehouse if needed</w:t>
            </w:r>
          </w:p>
        </w:tc>
        <w:tc>
          <w:tcPr>
            <w:tcW w:type="dxa" w:w="6912"/>
            <w:vAlign w:val="top"/>
          </w:tcPr>
          <w:p>
            <w:r>
              <w:rPr>
                <w:sz w:val="18"/>
              </w:rPr>
            </w:r>
            <w:r>
              <w:rPr>
                <w:b w:val="0"/>
                <w:sz w:val="18"/>
              </w:rPr>
              <w:t>If return receipt/inspection is required, ensure RMA and warehouse task are active.</w:t>
            </w:r>
          </w:p>
        </w:tc>
      </w:tr>
      <w:tr>
        <w:tc>
          <w:tcPr>
            <w:tcW w:type="dxa" w:w="864"/>
            <w:vAlign w:val="top"/>
          </w:tcPr>
          <w:p>
            <w:r>
              <w:rPr>
                <w:sz w:val="18"/>
              </w:rPr>
            </w:r>
            <w:r>
              <w:rPr>
                <w:b w:val="0"/>
                <w:sz w:val="18"/>
              </w:rPr>
              <w:t>6</w:t>
            </w:r>
          </w:p>
        </w:tc>
        <w:tc>
          <w:tcPr>
            <w:tcW w:type="dxa" w:w="2880"/>
            <w:vAlign w:val="top"/>
          </w:tcPr>
          <w:p>
            <w:r>
              <w:rPr>
                <w:sz w:val="18"/>
              </w:rPr>
            </w:r>
            <w:r>
              <w:rPr>
                <w:b w:val="0"/>
                <w:sz w:val="18"/>
              </w:rPr>
              <w:t>Communicate outcome</w:t>
            </w:r>
          </w:p>
        </w:tc>
        <w:tc>
          <w:tcPr>
            <w:tcW w:type="dxa" w:w="6912"/>
            <w:vAlign w:val="top"/>
          </w:tcPr>
          <w:p>
            <w:r>
              <w:rPr>
                <w:sz w:val="18"/>
              </w:rPr>
            </w:r>
            <w:r>
              <w:rPr>
                <w:b w:val="0"/>
                <w:sz w:val="18"/>
              </w:rPr>
              <w:t>Tell customer next step, expected communication path, and any required action.</w:t>
            </w:r>
          </w:p>
        </w:tc>
      </w:tr>
      <w:tr>
        <w:tc>
          <w:tcPr>
            <w:tcW w:type="dxa" w:w="864"/>
            <w:vAlign w:val="top"/>
          </w:tcPr>
          <w:p>
            <w:r>
              <w:rPr>
                <w:sz w:val="18"/>
              </w:rPr>
            </w:r>
            <w:r>
              <w:rPr>
                <w:b w:val="0"/>
                <w:sz w:val="18"/>
              </w:rPr>
              <w:t>7</w:t>
            </w:r>
          </w:p>
        </w:tc>
        <w:tc>
          <w:tcPr>
            <w:tcW w:type="dxa" w:w="2880"/>
            <w:vAlign w:val="top"/>
          </w:tcPr>
          <w:p>
            <w:r>
              <w:rPr>
                <w:sz w:val="18"/>
              </w:rPr>
            </w:r>
            <w:r>
              <w:rPr>
                <w:b w:val="0"/>
                <w:sz w:val="18"/>
              </w:rPr>
              <w:t>Document and monitor</w:t>
            </w:r>
          </w:p>
        </w:tc>
        <w:tc>
          <w:tcPr>
            <w:tcW w:type="dxa" w:w="6912"/>
            <w:vAlign w:val="top"/>
          </w:tcPr>
          <w:p>
            <w:r>
              <w:rPr>
                <w:sz w:val="18"/>
              </w:rPr>
            </w:r>
            <w:r>
              <w:rPr>
                <w:b w:val="0"/>
                <w:sz w:val="18"/>
              </w:rPr>
              <w:t>Record decision, policy reference, amount, reason code, and follow-up date.</w:t>
            </w:r>
          </w:p>
        </w:tc>
      </w:tr>
    </w:tbl>
    <w:p/>
    <w:p>
      <w:pPr>
        <w:pStyle w:val="Heading2"/>
      </w:pPr>
      <w:r>
        <w:t>8.5 Partial Refunds and Goodwill Credits</w:t>
      </w:r>
    </w:p>
    <w:p>
      <w:r>
        <w:t>Partial refunds and goodwill credits must be used carefully. They are not a substitute for proper return, refund, or warranty analysis. A partial refund may be appropriate for missing accessories, minor cosmetic damage accepted by the customer, price adjustment within an approved window, shipping service failure, or a documented exception. A goodwill credit may be appropriate when the company wants to acknowledge inconvenience without admitting defect or policy liability. Agents must stay within approval limits and document the reason.</w:t>
      </w:r>
    </w:p>
    <w:p>
      <w:pPr>
        <w:pStyle w:val="ListBullet"/>
      </w:pPr>
      <w:r>
        <w:t>Do not offer a partial refund to avoid an escalation if the customer is alleging safety, privacy, security, or legal harm.</w:t>
      </w:r>
    </w:p>
    <w:p>
      <w:pPr>
        <w:pStyle w:val="ListBullet"/>
      </w:pPr>
      <w:r>
        <w:t>Do not use goodwill credit for customers with active abuse or fraud review unless a manager approves.</w:t>
      </w:r>
    </w:p>
    <w:p>
      <w:pPr>
        <w:pStyle w:val="ListBullet"/>
      </w:pPr>
      <w:r>
        <w:t>Do not imply that a goodwill credit changes warranty coverage, return eligibility, or legal rights.</w:t>
      </w:r>
    </w:p>
    <w:p>
      <w:pPr>
        <w:pStyle w:val="ListBullet"/>
      </w:pPr>
      <w:r>
        <w:t>Always state whether the credit is a refund to original payment method, store credit, promotional credit, shipping fee refund, or manual adjustment.</w:t>
      </w:r>
    </w:p>
    <w:p>
      <w:pPr>
        <w:pStyle w:val="Heading1"/>
      </w:pPr>
      <w:r>
        <w:t>9. Shipping, Delivery, and Lost Package Support</w:t>
      </w:r>
    </w:p>
    <w:p>
      <w:r>
        <w:t>Shipping support must align with the Shipping Policy and carrier data. Agents should not promise replacement or refund solely because a customer reports non-receipt. The correct action depends on tracking status, delivery confirmation, address accuracy, carrier scan events, shipment value, signature requirements, delivery photo, customer history, and policy rules.</w:t>
      </w:r>
    </w:p>
    <w:p>
      <w:pPr>
        <w:pStyle w:val="Heading2"/>
      </w:pPr>
      <w:r>
        <w:t>9.1 Shipping Inquiry Workflow</w:t>
      </w:r>
    </w:p>
    <w:p>
      <w:pPr>
        <w:pStyle w:val="ListNumber"/>
      </w:pPr>
      <w:r>
        <w:t>Verify the order and shipping address according to verification rules.</w:t>
      </w:r>
    </w:p>
    <w:p>
      <w:pPr>
        <w:pStyle w:val="ListNumber"/>
      </w:pPr>
      <w:r>
        <w:t>Check order status in the Order Management System and carrier tracking.</w:t>
      </w:r>
    </w:p>
    <w:p>
      <w:pPr>
        <w:pStyle w:val="ListNumber"/>
      </w:pPr>
      <w:r>
        <w:t>Determine whether the order is processing, awaiting fulfillment, shipped, delayed, out for delivery, delivered, exception, returned to sender, or lost investigation required.</w:t>
      </w:r>
    </w:p>
    <w:p>
      <w:pPr>
        <w:pStyle w:val="ListNumber"/>
      </w:pPr>
      <w:r>
        <w:t>For processing delays, provide the current fulfillment status and do not invent a shipping date.</w:t>
      </w:r>
    </w:p>
    <w:p>
      <w:pPr>
        <w:pStyle w:val="ListNumber"/>
      </w:pPr>
      <w:r>
        <w:t>For carrier delays, explain that the carrier scan shows delay or exception and identify next step.</w:t>
      </w:r>
    </w:p>
    <w:p>
      <w:pPr>
        <w:pStyle w:val="ListNumber"/>
      </w:pPr>
      <w:r>
        <w:t>For address issues, follow address correction rules. Do not change an address after shipment unless carrier tools and policy allow it.</w:t>
      </w:r>
    </w:p>
    <w:p>
      <w:pPr>
        <w:pStyle w:val="ListNumber"/>
      </w:pPr>
      <w:r>
        <w:t>For delivered-not-received claims, follow the non-receipt checklist and escalation rules.</w:t>
      </w:r>
    </w:p>
    <w:p>
      <w:pPr>
        <w:pStyle w:val="Heading2"/>
      </w:pPr>
      <w:r>
        <w:t>9.2 Delivered but Not Received Checklist</w:t>
      </w:r>
    </w:p>
    <w:p>
      <w:pPr>
        <w:pStyle w:val="ListBullet"/>
      </w:pPr>
      <w:r>
        <w:t>Confirm tracking status, delivery date/time, delivery location, delivery photo, signature, and carrier notes.</w:t>
      </w:r>
    </w:p>
    <w:p>
      <w:pPr>
        <w:pStyle w:val="ListBullet"/>
      </w:pPr>
      <w:r>
        <w:t>Confirm shipping address against the verified order; do not read the full address aloud until verification passes.</w:t>
      </w:r>
    </w:p>
    <w:p>
      <w:pPr>
        <w:pStyle w:val="ListBullet"/>
      </w:pPr>
      <w:r>
        <w:t>Ask the customer to check common delivery locations, household members, building reception, parcel locker, mailroom, neighbor, or property manager as appropriate.</w:t>
      </w:r>
    </w:p>
    <w:p>
      <w:pPr>
        <w:pStyle w:val="ListBullet"/>
      </w:pPr>
      <w:r>
        <w:t>Check whether the product is high value or security-sensitive, such as Smart Lock, Security System, Smart Camera bundle, or Smart TV.</w:t>
      </w:r>
    </w:p>
    <w:p>
      <w:pPr>
        <w:pStyle w:val="ListBullet"/>
      </w:pPr>
      <w:r>
        <w:t>Check customer history for repeated non-receipt claims or refund abuse indicators.</w:t>
      </w:r>
    </w:p>
    <w:p>
      <w:pPr>
        <w:pStyle w:val="ListBullet"/>
      </w:pPr>
      <w:r>
        <w:t>Open carrier investigation if required by threshold or policy.</w:t>
      </w:r>
    </w:p>
    <w:p>
      <w:pPr>
        <w:pStyle w:val="ListBullet"/>
      </w:pPr>
      <w:r>
        <w:t>Route to carrier support, fraud/risk, or team lead when required. Do not promise refund or replacement until approved.</w:t>
      </w:r>
    </w:p>
    <w:p>
      <w:pPr>
        <w:pStyle w:val="Heading2"/>
      </w:pPr>
      <w:r>
        <w:t>9.3 Damaged Shipment Handling</w:t>
      </w:r>
    </w:p>
    <w:p>
      <w:r>
        <w:t>Damage claims must be documented quickly because carrier claim windows may be limited. Ask for photos of the outer box, shipping label, internal packaging, damaged product, serial number label when safe, and any visible impact. If the customer reports heat, smoke, broken glass, leaking battery, electrical smell, injury, or property damage, stop the normal damage workflow and escalate to safety immediately.</w:t>
      </w:r>
    </w:p>
    <w:tbl>
      <w:tblPr>
        <w:tblStyle w:val="TableGrid"/>
        <w:tblW w:type="auto" w:w="0"/>
        <w:jc w:val="center"/>
        <w:tblLook w:firstColumn="1" w:firstRow="1" w:lastColumn="0" w:lastRow="0" w:noHBand="0" w:noVBand="1" w:val="04A0"/>
      </w:tblPr>
      <w:tblGrid>
        <w:gridCol w:w="5112"/>
        <w:gridCol w:w="5112"/>
      </w:tblGrid>
      <w:tr>
        <w:tc>
          <w:tcPr>
            <w:tcW w:type="dxa" w:w="3456"/>
            <w:shd w:fill="D9EAF7"/>
          </w:tcPr>
          <w:p>
            <w:r>
              <w:rPr>
                <w:sz w:val="18"/>
              </w:rPr>
            </w:r>
            <w:r>
              <w:rPr>
                <w:b/>
                <w:sz w:val="18"/>
              </w:rPr>
              <w:t>Damage Scenario</w:t>
            </w:r>
          </w:p>
        </w:tc>
        <w:tc>
          <w:tcPr>
            <w:tcW w:type="dxa" w:w="7200"/>
            <w:shd w:fill="D9EAF7"/>
          </w:tcPr>
          <w:p>
            <w:r>
              <w:rPr>
                <w:sz w:val="18"/>
              </w:rPr>
            </w:r>
            <w:r>
              <w:rPr>
                <w:b/>
                <w:sz w:val="18"/>
              </w:rPr>
              <w:t>Action</w:t>
            </w:r>
          </w:p>
        </w:tc>
      </w:tr>
      <w:tr>
        <w:tc>
          <w:tcPr>
            <w:tcW w:type="dxa" w:w="3456"/>
            <w:vAlign w:val="top"/>
          </w:tcPr>
          <w:p>
            <w:r>
              <w:rPr>
                <w:sz w:val="18"/>
              </w:rPr>
            </w:r>
            <w:r>
              <w:rPr>
                <w:b w:val="0"/>
                <w:sz w:val="18"/>
              </w:rPr>
              <w:t>Outer box dented, product works</w:t>
            </w:r>
          </w:p>
        </w:tc>
        <w:tc>
          <w:tcPr>
            <w:tcW w:type="dxa" w:w="7200"/>
            <w:vAlign w:val="top"/>
          </w:tcPr>
          <w:p>
            <w:r>
              <w:rPr>
                <w:sz w:val="18"/>
              </w:rPr>
            </w:r>
            <w:r>
              <w:rPr>
                <w:b w:val="0"/>
                <w:sz w:val="18"/>
              </w:rPr>
              <w:t>Document photos; review goodwill or packaging feedback if appropriate.</w:t>
            </w:r>
          </w:p>
        </w:tc>
      </w:tr>
      <w:tr>
        <w:tc>
          <w:tcPr>
            <w:tcW w:type="dxa" w:w="3456"/>
            <w:vAlign w:val="top"/>
          </w:tcPr>
          <w:p>
            <w:r>
              <w:rPr>
                <w:sz w:val="18"/>
              </w:rPr>
            </w:r>
            <w:r>
              <w:rPr>
                <w:b w:val="0"/>
                <w:sz w:val="18"/>
              </w:rPr>
              <w:t>Product damaged and unusable</w:t>
            </w:r>
          </w:p>
        </w:tc>
        <w:tc>
          <w:tcPr>
            <w:tcW w:type="dxa" w:w="7200"/>
            <w:vAlign w:val="top"/>
          </w:tcPr>
          <w:p>
            <w:r>
              <w:rPr>
                <w:sz w:val="18"/>
              </w:rPr>
            </w:r>
            <w:r>
              <w:rPr>
                <w:b w:val="0"/>
                <w:sz w:val="18"/>
              </w:rPr>
              <w:t>Open damaged shipment workflow; route for replacement, return, or refund review.</w:t>
            </w:r>
          </w:p>
        </w:tc>
      </w:tr>
      <w:tr>
        <w:tc>
          <w:tcPr>
            <w:tcW w:type="dxa" w:w="3456"/>
            <w:vAlign w:val="top"/>
          </w:tcPr>
          <w:p>
            <w:r>
              <w:rPr>
                <w:sz w:val="18"/>
              </w:rPr>
            </w:r>
            <w:r>
              <w:rPr>
                <w:b w:val="0"/>
                <w:sz w:val="18"/>
              </w:rPr>
              <w:t>Screen cracked on arrival</w:t>
            </w:r>
          </w:p>
        </w:tc>
        <w:tc>
          <w:tcPr>
            <w:tcW w:type="dxa" w:w="7200"/>
            <w:vAlign w:val="top"/>
          </w:tcPr>
          <w:p>
            <w:r>
              <w:rPr>
                <w:sz w:val="18"/>
              </w:rPr>
            </w:r>
            <w:r>
              <w:rPr>
                <w:b w:val="0"/>
                <w:sz w:val="18"/>
              </w:rPr>
              <w:t>Require photo evidence before return when possible; route based on product and value.</w:t>
            </w:r>
          </w:p>
        </w:tc>
      </w:tr>
      <w:tr>
        <w:tc>
          <w:tcPr>
            <w:tcW w:type="dxa" w:w="3456"/>
            <w:vAlign w:val="top"/>
          </w:tcPr>
          <w:p>
            <w:r>
              <w:rPr>
                <w:sz w:val="18"/>
              </w:rPr>
            </w:r>
            <w:r>
              <w:rPr>
                <w:b w:val="0"/>
                <w:sz w:val="18"/>
              </w:rPr>
              <w:t>Package wet or contaminated</w:t>
            </w:r>
          </w:p>
        </w:tc>
        <w:tc>
          <w:tcPr>
            <w:tcW w:type="dxa" w:w="7200"/>
            <w:vAlign w:val="top"/>
          </w:tcPr>
          <w:p>
            <w:r>
              <w:rPr>
                <w:sz w:val="18"/>
              </w:rPr>
            </w:r>
            <w:r>
              <w:rPr>
                <w:b w:val="0"/>
                <w:sz w:val="18"/>
              </w:rPr>
              <w:t>Follow safety handling guidance; do not ask customer to use the product.</w:t>
            </w:r>
          </w:p>
        </w:tc>
      </w:tr>
      <w:tr>
        <w:tc>
          <w:tcPr>
            <w:tcW w:type="dxa" w:w="3456"/>
            <w:vAlign w:val="top"/>
          </w:tcPr>
          <w:p>
            <w:r>
              <w:rPr>
                <w:sz w:val="18"/>
              </w:rPr>
            </w:r>
            <w:r>
              <w:rPr>
                <w:b w:val="0"/>
                <w:sz w:val="18"/>
              </w:rPr>
              <w:t>Battery swelling, smoke, overheating</w:t>
            </w:r>
          </w:p>
        </w:tc>
        <w:tc>
          <w:tcPr>
            <w:tcW w:type="dxa" w:w="7200"/>
            <w:vAlign w:val="top"/>
          </w:tcPr>
          <w:p>
            <w:r>
              <w:rPr>
                <w:sz w:val="18"/>
              </w:rPr>
            </w:r>
            <w:r>
              <w:rPr>
                <w:b w:val="0"/>
                <w:sz w:val="18"/>
              </w:rPr>
              <w:t>Immediate safety escalation; do not request normal return until safety team provides instructions.</w:t>
            </w:r>
          </w:p>
        </w:tc>
      </w:tr>
    </w:tbl>
    <w:p/>
    <w:p>
      <w:pPr>
        <w:pStyle w:val="Heading2"/>
      </w:pPr>
      <w:r>
        <w:t>9.4 Large Item and High-Value Delivery</w:t>
      </w:r>
    </w:p>
    <w:p>
      <w:r>
        <w:t>Some products, such as Smart TVs, bundled Security Systems, premium Robot Vacuums, or multi-device Home Hub bundles, may use signature, freight, appointment, or high-value delivery procedures. Agents must check delivery method before giving standard small-parcel guidance. Large item cases may require appointment coordination, delivery refusal documentation, freight damage photos, or return pickup scheduling.</w:t>
      </w:r>
    </w:p>
    <w:p>
      <w:pPr>
        <w:pStyle w:val="Heading1"/>
      </w:pPr>
      <w:r>
        <w:t>10. Warranty, Technical Support, and Smart Device Troubleshooting</w:t>
      </w:r>
    </w:p>
    <w:p>
      <w:r>
        <w:t>Smart appliance support often begins as a technical issue and becomes a return, replacement, warranty, privacy, or safety case depending on the facts. Agents should use basic troubleshooting to identify simple setup issues, but should not exceed approved technical scope. When the device controls home access, monitors security, uses camera/audio features, or connects to home systems, privacy and safety considerations are part of support handling.</w:t>
      </w:r>
    </w:p>
    <w:p>
      <w:pPr>
        <w:pStyle w:val="Heading2"/>
      </w:pPr>
      <w:r>
        <w:t>10.1 Basic Troubleshooting Workflow</w:t>
      </w:r>
    </w:p>
    <w:p>
      <w:pPr>
        <w:pStyle w:val="ListNumber"/>
      </w:pPr>
      <w:r>
        <w:t>Confirm product model, firmware version if available, app version, mobile operating system, purchase date, and installation context.</w:t>
      </w:r>
    </w:p>
    <w:p>
      <w:pPr>
        <w:pStyle w:val="ListNumber"/>
      </w:pPr>
      <w:r>
        <w:t>Confirm the exact symptom and when it started. Ask whether it occurred after setup, firmware update, router change, power outage, account change, or physical installation.</w:t>
      </w:r>
    </w:p>
    <w:p>
      <w:pPr>
        <w:pStyle w:val="ListNumber"/>
      </w:pPr>
      <w:r>
        <w:t>Check known incidents, service outages, app release notes, and product advisories in the knowledge base.</w:t>
      </w:r>
    </w:p>
    <w:p>
      <w:pPr>
        <w:pStyle w:val="ListNumber"/>
      </w:pPr>
      <w:r>
        <w:t>Use approved troubleshooting steps only. Do not ask the customer to bypass safety features, open sealed components, modify wiring beyond manual instructions, or share passwords.</w:t>
      </w:r>
    </w:p>
    <w:p>
      <w:pPr>
        <w:pStyle w:val="ListNumber"/>
      </w:pPr>
      <w:r>
        <w:t>If the issue is resolved, document the fix and close after confirming the customer can use the device.</w:t>
      </w:r>
    </w:p>
    <w:p>
      <w:pPr>
        <w:pStyle w:val="ListNumber"/>
      </w:pPr>
      <w:r>
        <w:t>If unresolved after approved steps, route to technical support with complete notes and evidence.</w:t>
      </w:r>
    </w:p>
    <w:p>
      <w:pPr>
        <w:pStyle w:val="Heading2"/>
      </w:pPr>
      <w:r>
        <w:t>10.2 Common Smart Device Troubleshooting Areas</w:t>
      </w:r>
    </w:p>
    <w:tbl>
      <w:tblPr>
        <w:tblStyle w:val="TableGrid"/>
        <w:tblW w:type="auto" w:w="0"/>
        <w:jc w:val="center"/>
        <w:tblLook w:firstColumn="1" w:firstRow="1" w:lastColumn="0" w:lastRow="0" w:noHBand="0" w:noVBand="1" w:val="04A0"/>
      </w:tblPr>
      <w:tblGrid>
        <w:gridCol w:w="5112"/>
        <w:gridCol w:w="5112"/>
      </w:tblGrid>
      <w:tr>
        <w:tc>
          <w:tcPr>
            <w:tcW w:type="dxa" w:w="2736"/>
            <w:shd w:fill="D9EAF7"/>
          </w:tcPr>
          <w:p>
            <w:r>
              <w:rPr>
                <w:sz w:val="18"/>
              </w:rPr>
            </w:r>
            <w:r>
              <w:rPr>
                <w:b/>
                <w:sz w:val="18"/>
              </w:rPr>
              <w:t>Issue Area</w:t>
            </w:r>
          </w:p>
        </w:tc>
        <w:tc>
          <w:tcPr>
            <w:tcW w:type="dxa" w:w="7920"/>
            <w:shd w:fill="D9EAF7"/>
          </w:tcPr>
          <w:p>
            <w:r>
              <w:rPr>
                <w:sz w:val="18"/>
              </w:rPr>
            </w:r>
            <w:r>
              <w:rPr>
                <w:b/>
                <w:sz w:val="18"/>
              </w:rPr>
              <w:t>Information to Check</w:t>
            </w:r>
          </w:p>
        </w:tc>
      </w:tr>
      <w:tr>
        <w:tc>
          <w:tcPr>
            <w:tcW w:type="dxa" w:w="2736"/>
            <w:vAlign w:val="top"/>
          </w:tcPr>
          <w:p>
            <w:r>
              <w:rPr>
                <w:sz w:val="18"/>
              </w:rPr>
            </w:r>
            <w:r>
              <w:rPr>
                <w:b w:val="0"/>
                <w:sz w:val="18"/>
              </w:rPr>
              <w:t>Pairing failure</w:t>
            </w:r>
          </w:p>
        </w:tc>
        <w:tc>
          <w:tcPr>
            <w:tcW w:type="dxa" w:w="7920"/>
            <w:vAlign w:val="top"/>
          </w:tcPr>
          <w:p>
            <w:r>
              <w:rPr>
                <w:sz w:val="18"/>
              </w:rPr>
            </w:r>
            <w:r>
              <w:rPr>
                <w:b w:val="0"/>
                <w:sz w:val="18"/>
              </w:rPr>
              <w:t>App version, Wi-Fi band, Bluetooth permission, device reset state, distance from router, account region, hub compatibility.</w:t>
            </w:r>
          </w:p>
        </w:tc>
      </w:tr>
      <w:tr>
        <w:tc>
          <w:tcPr>
            <w:tcW w:type="dxa" w:w="2736"/>
            <w:vAlign w:val="top"/>
          </w:tcPr>
          <w:p>
            <w:r>
              <w:rPr>
                <w:sz w:val="18"/>
              </w:rPr>
            </w:r>
            <w:r>
              <w:rPr>
                <w:b w:val="0"/>
                <w:sz w:val="18"/>
              </w:rPr>
              <w:t>Offline device</w:t>
            </w:r>
          </w:p>
        </w:tc>
        <w:tc>
          <w:tcPr>
            <w:tcW w:type="dxa" w:w="7920"/>
            <w:vAlign w:val="top"/>
          </w:tcPr>
          <w:p>
            <w:r>
              <w:rPr>
                <w:sz w:val="18"/>
              </w:rPr>
            </w:r>
            <w:r>
              <w:rPr>
                <w:b w:val="0"/>
                <w:sz w:val="18"/>
              </w:rPr>
              <w:t>Power, network outage, router changes, firmware update, signal strength, hub status, cloud service incident.</w:t>
            </w:r>
          </w:p>
        </w:tc>
      </w:tr>
      <w:tr>
        <w:tc>
          <w:tcPr>
            <w:tcW w:type="dxa" w:w="2736"/>
            <w:vAlign w:val="top"/>
          </w:tcPr>
          <w:p>
            <w:r>
              <w:rPr>
                <w:sz w:val="18"/>
              </w:rPr>
            </w:r>
            <w:r>
              <w:rPr>
                <w:b w:val="0"/>
                <w:sz w:val="18"/>
              </w:rPr>
              <w:t>Sensor inaccuracy</w:t>
            </w:r>
          </w:p>
        </w:tc>
        <w:tc>
          <w:tcPr>
            <w:tcW w:type="dxa" w:w="7920"/>
            <w:vAlign w:val="top"/>
          </w:tcPr>
          <w:p>
            <w:r>
              <w:rPr>
                <w:sz w:val="18"/>
              </w:rPr>
            </w:r>
            <w:r>
              <w:rPr>
                <w:b w:val="0"/>
                <w:sz w:val="18"/>
              </w:rPr>
              <w:t>Placement, calibration, environmental conditions, firmware, filter/maintenance status, expected tolerance.</w:t>
            </w:r>
          </w:p>
        </w:tc>
      </w:tr>
      <w:tr>
        <w:tc>
          <w:tcPr>
            <w:tcW w:type="dxa" w:w="2736"/>
            <w:vAlign w:val="top"/>
          </w:tcPr>
          <w:p>
            <w:r>
              <w:rPr>
                <w:sz w:val="18"/>
              </w:rPr>
            </w:r>
            <w:r>
              <w:rPr>
                <w:b w:val="0"/>
                <w:sz w:val="18"/>
              </w:rPr>
              <w:t>App login issue</w:t>
            </w:r>
          </w:p>
        </w:tc>
        <w:tc>
          <w:tcPr>
            <w:tcW w:type="dxa" w:w="7920"/>
            <w:vAlign w:val="top"/>
          </w:tcPr>
          <w:p>
            <w:r>
              <w:rPr>
                <w:sz w:val="18"/>
              </w:rPr>
            </w:r>
            <w:r>
              <w:rPr>
                <w:b w:val="0"/>
                <w:sz w:val="18"/>
              </w:rPr>
              <w:t>Email verification, password reset path, account lock, multi-factor authentication, region mismatch. Never ask for password.</w:t>
            </w:r>
          </w:p>
        </w:tc>
      </w:tr>
      <w:tr>
        <w:tc>
          <w:tcPr>
            <w:tcW w:type="dxa" w:w="2736"/>
            <w:vAlign w:val="top"/>
          </w:tcPr>
          <w:p>
            <w:r>
              <w:rPr>
                <w:sz w:val="18"/>
              </w:rPr>
            </w:r>
            <w:r>
              <w:rPr>
                <w:b w:val="0"/>
                <w:sz w:val="18"/>
              </w:rPr>
              <w:t>Voice assistant issue</w:t>
            </w:r>
          </w:p>
        </w:tc>
        <w:tc>
          <w:tcPr>
            <w:tcW w:type="dxa" w:w="7920"/>
            <w:vAlign w:val="top"/>
          </w:tcPr>
          <w:p>
            <w:r>
              <w:rPr>
                <w:sz w:val="18"/>
              </w:rPr>
            </w:r>
            <w:r>
              <w:rPr>
                <w:b w:val="0"/>
                <w:sz w:val="18"/>
              </w:rPr>
              <w:t>Skill/action linking, account permissions, supported commands, region, firmware, cloud service status.</w:t>
            </w:r>
          </w:p>
        </w:tc>
      </w:tr>
      <w:tr>
        <w:tc>
          <w:tcPr>
            <w:tcW w:type="dxa" w:w="2736"/>
            <w:vAlign w:val="top"/>
          </w:tcPr>
          <w:p>
            <w:r>
              <w:rPr>
                <w:sz w:val="18"/>
              </w:rPr>
            </w:r>
            <w:r>
              <w:rPr>
                <w:b w:val="0"/>
                <w:sz w:val="18"/>
              </w:rPr>
              <w:t>Firmware update problem</w:t>
            </w:r>
          </w:p>
        </w:tc>
        <w:tc>
          <w:tcPr>
            <w:tcW w:type="dxa" w:w="7920"/>
            <w:vAlign w:val="top"/>
          </w:tcPr>
          <w:p>
            <w:r>
              <w:rPr>
                <w:sz w:val="18"/>
              </w:rPr>
            </w:r>
            <w:r>
              <w:rPr>
                <w:b w:val="0"/>
                <w:sz w:val="18"/>
              </w:rPr>
              <w:t>Battery/power level, network stability, app version, known release issue, device recovery instructions.</w:t>
            </w:r>
          </w:p>
        </w:tc>
      </w:tr>
      <w:tr>
        <w:tc>
          <w:tcPr>
            <w:tcW w:type="dxa" w:w="2736"/>
            <w:vAlign w:val="top"/>
          </w:tcPr>
          <w:p>
            <w:r>
              <w:rPr>
                <w:sz w:val="18"/>
              </w:rPr>
            </w:r>
            <w:r>
              <w:rPr>
                <w:b w:val="0"/>
                <w:sz w:val="18"/>
              </w:rPr>
              <w:t>Subscription feature missing</w:t>
            </w:r>
          </w:p>
        </w:tc>
        <w:tc>
          <w:tcPr>
            <w:tcW w:type="dxa" w:w="7920"/>
            <w:vAlign w:val="top"/>
          </w:tcPr>
          <w:p>
            <w:r>
              <w:rPr>
                <w:sz w:val="18"/>
              </w:rPr>
            </w:r>
            <w:r>
              <w:rPr>
                <w:b w:val="0"/>
                <w:sz w:val="18"/>
              </w:rPr>
              <w:t>Plan status, account match, billing status, device eligibility, activation delay, marketplace purchase limitations.</w:t>
            </w:r>
          </w:p>
        </w:tc>
      </w:tr>
      <w:tr>
        <w:tc>
          <w:tcPr>
            <w:tcW w:type="dxa" w:w="2736"/>
            <w:vAlign w:val="top"/>
          </w:tcPr>
          <w:p>
            <w:r>
              <w:rPr>
                <w:sz w:val="18"/>
              </w:rPr>
            </w:r>
            <w:r>
              <w:rPr>
                <w:b w:val="0"/>
                <w:sz w:val="18"/>
              </w:rPr>
              <w:t>Security/camera access concern</w:t>
            </w:r>
          </w:p>
        </w:tc>
        <w:tc>
          <w:tcPr>
            <w:tcW w:type="dxa" w:w="7920"/>
            <w:vAlign w:val="top"/>
          </w:tcPr>
          <w:p>
            <w:r>
              <w:rPr>
                <w:sz w:val="18"/>
              </w:rPr>
            </w:r>
            <w:r>
              <w:rPr>
                <w:b w:val="0"/>
                <w:sz w:val="18"/>
              </w:rPr>
              <w:t>Do not troubleshoot as normal; verify and route to privacy/security if unauthorized access or private data exposure is alleged.</w:t>
            </w:r>
          </w:p>
        </w:tc>
      </w:tr>
    </w:tbl>
    <w:p/>
    <w:p>
      <w:pPr>
        <w:pStyle w:val="Heading2"/>
      </w:pPr>
      <w:r>
        <w:t>10.3 Warranty Intake</w:t>
      </w:r>
    </w:p>
    <w:p>
      <w:r>
        <w:t>Warranty intake requires order verification, purchase date, product model, serial number, proof of purchase when not purchased directly, defect description, troubleshooting history, and evidence when required. Warranty coverage is not automatically the same as return eligibility. A customer outside the return window may still have warranty options, and a customer inside the return window may choose return or replacement depending on policy and product condition.</w:t>
      </w:r>
    </w:p>
    <w:p>
      <w:pPr>
        <w:pStyle w:val="ListBullet"/>
      </w:pPr>
      <w:r>
        <w:t>Confirm whether the issue is a covered defect, accidental damage, misuse, unauthorized modification, normal wear, consumable accessory, installation issue, software service issue, or excluded condition.</w:t>
      </w:r>
    </w:p>
    <w:p>
      <w:pPr>
        <w:pStyle w:val="ListBullet"/>
      </w:pPr>
      <w:r>
        <w:t>Do not approve warranty replacement if the serial number is missing, altered, mismatched, or already associated with another claim without specialist review.</w:t>
      </w:r>
    </w:p>
    <w:p>
      <w:pPr>
        <w:pStyle w:val="ListBullet"/>
      </w:pPr>
      <w:r>
        <w:t>If a warranty replacement is approved, explain whether the customer must return the defective unit, whether a hold or deposit applies, and how replacement warranty coverage is calculated.</w:t>
      </w:r>
    </w:p>
    <w:p>
      <w:pPr>
        <w:pStyle w:val="ListBullet"/>
      </w:pPr>
      <w:r>
        <w:t>For Smart Locks, Security Systems, Smart Cameras, and Doorbells, remind customers to remove personal access permissions, unlink the device from the account if instructed, and follow secure reset steps before return when applicable.</w:t>
      </w:r>
    </w:p>
    <w:p>
      <w:pPr>
        <w:pStyle w:val="Heading2"/>
      </w:pPr>
      <w:r>
        <w:t>10.4 Safety Boundaries in Technical Support</w:t>
      </w:r>
    </w:p>
    <w:tbl>
      <w:tblPr>
        <w:tblStyle w:val="TableGrid"/>
        <w:tblW w:type="auto" w:w="0"/>
        <w:tblLook w:firstColumn="1" w:firstRow="1" w:lastColumn="0" w:lastRow="0" w:noHBand="0" w:noVBand="1" w:val="04A0"/>
      </w:tblPr>
      <w:tblGrid>
        <w:gridCol w:w="10224"/>
      </w:tblGrid>
      <w:tr>
        <w:tc>
          <w:tcPr>
            <w:tcW w:type="dxa" w:w="10224"/>
            <w:shd w:fill="F2F7FB"/>
          </w:tcPr>
          <w:p>
            <w:r/>
            <w:r>
              <w:rPr>
                <w:b/>
                <w:sz w:val="19"/>
              </w:rPr>
              <w:t xml:space="preserve">Safety Boundary: </w:t>
            </w:r>
            <w:r>
              <w:rPr>
                <w:sz w:val="19"/>
              </w:rPr>
              <w:t>Agents must never instruct a customer to perform electrical wiring, disassemble sealed components, bypass safety interlocks, use a damaged power adapter, continue using a device that emits smoke or burning smell, or share lock/security credentials. Escalate safety concerns immediately.</w:t>
            </w:r>
          </w:p>
        </w:tc>
      </w:tr>
    </w:tbl>
    <w:p/>
    <w:p>
      <w:pPr>
        <w:pStyle w:val="Heading1"/>
      </w:pPr>
      <w:r>
        <w:t>11. Complaint Handling SOP</w:t>
      </w:r>
    </w:p>
    <w:p>
      <w:r>
        <w:t>A complaint is any expression of dissatisfaction that requires review beyond a simple transaction. The customer may complain about product performance, delivery, refund timing, agent behavior, policy fairness, repeated transfers, failed replacement, billing issue, or perceived privacy/security issue. Complaint handling must be calm, documented, and structured.</w:t>
      </w:r>
    </w:p>
    <w:p>
      <w:pPr>
        <w:pStyle w:val="Heading2"/>
      </w:pPr>
      <w:r>
        <w:t>11.1 Complaint Intake Steps</w:t>
      </w:r>
    </w:p>
    <w:p>
      <w:pPr>
        <w:pStyle w:val="ListNumber"/>
      </w:pPr>
      <w:r>
        <w:t>Acknowledge the complaint and allow the customer to explain the issue without interruption when possible.</w:t>
      </w:r>
    </w:p>
    <w:p>
      <w:pPr>
        <w:pStyle w:val="ListNumber"/>
      </w:pPr>
      <w:r>
        <w:t>Summarize the complaint in neutral language. Do not blame the customer, carrier, warehouse, marketplace, or previous agent.</w:t>
      </w:r>
    </w:p>
    <w:p>
      <w:pPr>
        <w:pStyle w:val="ListNumber"/>
      </w:pPr>
      <w:r>
        <w:t>Verify customer and order details if account-specific review is required.</w:t>
      </w:r>
    </w:p>
    <w:p>
      <w:pPr>
        <w:pStyle w:val="ListNumber"/>
      </w:pPr>
      <w:r>
        <w:t>Review case history, prior promises, refunds, returns, replacements, tracking, and internal notes.</w:t>
      </w:r>
    </w:p>
    <w:p>
      <w:pPr>
        <w:pStyle w:val="ListNumber"/>
      </w:pPr>
      <w:r>
        <w:t>Classify complaint severity: standard dissatisfaction, repeated unresolved issue, policy dispute, executive complaint, legal/media threat, safety/privacy/security concern.</w:t>
      </w:r>
    </w:p>
    <w:p>
      <w:pPr>
        <w:pStyle w:val="ListNumber"/>
      </w:pPr>
      <w:r>
        <w:t>Identify the requested remedy and whether it is available under policy or requires exception approval.</w:t>
      </w:r>
    </w:p>
    <w:p>
      <w:pPr>
        <w:pStyle w:val="ListNumber"/>
      </w:pPr>
      <w:r>
        <w:t>Set a clear next step. If investigation is required, give the communication path rather than an unsupported promise.</w:t>
      </w:r>
    </w:p>
    <w:p>
      <w:pPr>
        <w:pStyle w:val="ListNumber"/>
      </w:pPr>
      <w:r>
        <w:t>Document the complaint summary, root cause category, requested remedy, action taken, and escalation if any.</w:t>
      </w:r>
    </w:p>
    <w:p>
      <w:pPr>
        <w:pStyle w:val="Heading2"/>
      </w:pPr>
      <w:r>
        <w:t>11.2 Complaint Severity Levels</w:t>
      </w:r>
    </w:p>
    <w:tbl>
      <w:tblPr>
        <w:tblStyle w:val="TableGrid"/>
        <w:tblW w:type="auto" w:w="0"/>
        <w:jc w:val="center"/>
        <w:tblLook w:firstColumn="1" w:firstRow="1" w:lastColumn="0" w:lastRow="0" w:noHBand="0" w:noVBand="1" w:val="04A0"/>
      </w:tblPr>
      <w:tblGrid>
        <w:gridCol w:w="3408"/>
        <w:gridCol w:w="3408"/>
        <w:gridCol w:w="3408"/>
      </w:tblGrid>
      <w:tr>
        <w:tc>
          <w:tcPr>
            <w:tcW w:type="dxa" w:w="1584"/>
            <w:shd w:fill="D9EAF7"/>
          </w:tcPr>
          <w:p>
            <w:r>
              <w:rPr>
                <w:sz w:val="18"/>
              </w:rPr>
            </w:r>
            <w:r>
              <w:rPr>
                <w:b/>
                <w:sz w:val="18"/>
              </w:rPr>
              <w:t>Level</w:t>
            </w:r>
          </w:p>
        </w:tc>
        <w:tc>
          <w:tcPr>
            <w:tcW w:type="dxa" w:w="6336"/>
            <w:shd w:fill="D9EAF7"/>
          </w:tcPr>
          <w:p>
            <w:r>
              <w:rPr>
                <w:sz w:val="18"/>
              </w:rPr>
            </w:r>
            <w:r>
              <w:rPr>
                <w:b/>
                <w:sz w:val="18"/>
              </w:rPr>
              <w:t>Definition</w:t>
            </w:r>
          </w:p>
        </w:tc>
        <w:tc>
          <w:tcPr>
            <w:tcW w:type="dxa" w:w="2736"/>
            <w:shd w:fill="D9EAF7"/>
          </w:tcPr>
          <w:p>
            <w:r>
              <w:rPr>
                <w:sz w:val="18"/>
              </w:rPr>
            </w:r>
            <w:r>
              <w:rPr>
                <w:b/>
                <w:sz w:val="18"/>
              </w:rPr>
              <w:t>Owner</w:t>
            </w:r>
          </w:p>
        </w:tc>
      </w:tr>
      <w:tr>
        <w:tc>
          <w:tcPr>
            <w:tcW w:type="dxa" w:w="1584"/>
            <w:vAlign w:val="top"/>
          </w:tcPr>
          <w:p>
            <w:r>
              <w:rPr>
                <w:sz w:val="18"/>
              </w:rPr>
            </w:r>
            <w:r>
              <w:rPr>
                <w:b w:val="0"/>
                <w:sz w:val="18"/>
              </w:rPr>
              <w:t>C1 Standard</w:t>
            </w:r>
          </w:p>
        </w:tc>
        <w:tc>
          <w:tcPr>
            <w:tcW w:type="dxa" w:w="6336"/>
            <w:vAlign w:val="top"/>
          </w:tcPr>
          <w:p>
            <w:r>
              <w:rPr>
                <w:sz w:val="18"/>
              </w:rPr>
            </w:r>
            <w:r>
              <w:rPr>
                <w:b w:val="0"/>
                <w:sz w:val="18"/>
              </w:rPr>
              <w:t>Customer is dissatisfied but issue can likely be resolved under normal policy.</w:t>
            </w:r>
          </w:p>
        </w:tc>
        <w:tc>
          <w:tcPr>
            <w:tcW w:type="dxa" w:w="2736"/>
            <w:vAlign w:val="top"/>
          </w:tcPr>
          <w:p>
            <w:r>
              <w:rPr>
                <w:sz w:val="18"/>
              </w:rPr>
            </w:r>
            <w:r>
              <w:rPr>
                <w:b w:val="0"/>
                <w:sz w:val="18"/>
              </w:rPr>
              <w:t>Frontline or senior agent handles.</w:t>
            </w:r>
          </w:p>
        </w:tc>
      </w:tr>
      <w:tr>
        <w:tc>
          <w:tcPr>
            <w:tcW w:type="dxa" w:w="1584"/>
            <w:vAlign w:val="top"/>
          </w:tcPr>
          <w:p>
            <w:r>
              <w:rPr>
                <w:sz w:val="18"/>
              </w:rPr>
            </w:r>
            <w:r>
              <w:rPr>
                <w:b w:val="0"/>
                <w:sz w:val="18"/>
              </w:rPr>
              <w:t>C2 Repeated issue</w:t>
            </w:r>
          </w:p>
        </w:tc>
        <w:tc>
          <w:tcPr>
            <w:tcW w:type="dxa" w:w="6336"/>
            <w:vAlign w:val="top"/>
          </w:tcPr>
          <w:p>
            <w:r>
              <w:rPr>
                <w:sz w:val="18"/>
              </w:rPr>
            </w:r>
            <w:r>
              <w:rPr>
                <w:b w:val="0"/>
                <w:sz w:val="18"/>
              </w:rPr>
              <w:t>Customer has contacted multiple times or prior resolution failed.</w:t>
            </w:r>
          </w:p>
        </w:tc>
        <w:tc>
          <w:tcPr>
            <w:tcW w:type="dxa" w:w="2736"/>
            <w:vAlign w:val="top"/>
          </w:tcPr>
          <w:p>
            <w:r>
              <w:rPr>
                <w:sz w:val="18"/>
              </w:rPr>
            </w:r>
            <w:r>
              <w:rPr>
                <w:b w:val="0"/>
                <w:sz w:val="18"/>
              </w:rPr>
              <w:t>Senior agent or team lead review.</w:t>
            </w:r>
          </w:p>
        </w:tc>
      </w:tr>
      <w:tr>
        <w:tc>
          <w:tcPr>
            <w:tcW w:type="dxa" w:w="1584"/>
            <w:vAlign w:val="top"/>
          </w:tcPr>
          <w:p>
            <w:r>
              <w:rPr>
                <w:sz w:val="18"/>
              </w:rPr>
            </w:r>
            <w:r>
              <w:rPr>
                <w:b w:val="0"/>
                <w:sz w:val="18"/>
              </w:rPr>
              <w:t>C3 High impact</w:t>
            </w:r>
          </w:p>
        </w:tc>
        <w:tc>
          <w:tcPr>
            <w:tcW w:type="dxa" w:w="6336"/>
            <w:vAlign w:val="top"/>
          </w:tcPr>
          <w:p>
            <w:r>
              <w:rPr>
                <w:sz w:val="18"/>
              </w:rPr>
            </w:r>
            <w:r>
              <w:rPr>
                <w:b w:val="0"/>
                <w:sz w:val="18"/>
              </w:rPr>
              <w:t>High-value order, severe inconvenience, vulnerable customer, service breakdown, public complaint, threatened chargeback.</w:t>
            </w:r>
          </w:p>
        </w:tc>
        <w:tc>
          <w:tcPr>
            <w:tcW w:type="dxa" w:w="2736"/>
            <w:vAlign w:val="top"/>
          </w:tcPr>
          <w:p>
            <w:r>
              <w:rPr>
                <w:sz w:val="18"/>
              </w:rPr>
            </w:r>
            <w:r>
              <w:rPr>
                <w:b w:val="0"/>
                <w:sz w:val="18"/>
              </w:rPr>
              <w:t>Team lead review and action plan.</w:t>
            </w:r>
          </w:p>
        </w:tc>
      </w:tr>
      <w:tr>
        <w:tc>
          <w:tcPr>
            <w:tcW w:type="dxa" w:w="1584"/>
            <w:vAlign w:val="top"/>
          </w:tcPr>
          <w:p>
            <w:r>
              <w:rPr>
                <w:sz w:val="18"/>
              </w:rPr>
            </w:r>
            <w:r>
              <w:rPr>
                <w:b w:val="0"/>
                <w:sz w:val="18"/>
              </w:rPr>
              <w:t>C4 Sensitive</w:t>
            </w:r>
          </w:p>
        </w:tc>
        <w:tc>
          <w:tcPr>
            <w:tcW w:type="dxa" w:w="6336"/>
            <w:vAlign w:val="top"/>
          </w:tcPr>
          <w:p>
            <w:r>
              <w:rPr>
                <w:sz w:val="18"/>
              </w:rPr>
            </w:r>
            <w:r>
              <w:rPr>
                <w:b w:val="0"/>
                <w:sz w:val="18"/>
              </w:rPr>
              <w:t>Legal threat, media contact, regulatory complaint, privacy/security issue, safety issue, injury, property damage.</w:t>
            </w:r>
          </w:p>
        </w:tc>
        <w:tc>
          <w:tcPr>
            <w:tcW w:type="dxa" w:w="2736"/>
            <w:vAlign w:val="top"/>
          </w:tcPr>
          <w:p>
            <w:r>
              <w:rPr>
                <w:sz w:val="18"/>
              </w:rPr>
            </w:r>
            <w:r>
              <w:rPr>
                <w:b w:val="0"/>
                <w:sz w:val="18"/>
              </w:rPr>
              <w:t>Immediate escalation to designated specialist queue.</w:t>
            </w:r>
          </w:p>
        </w:tc>
      </w:tr>
    </w:tbl>
    <w:p/>
    <w:p>
      <w:pPr>
        <w:pStyle w:val="Heading2"/>
      </w:pPr>
      <w:r>
        <w:t>11.3 Root Cause Categories</w:t>
      </w:r>
    </w:p>
    <w:p>
      <w:pPr>
        <w:pStyle w:val="ListBullet"/>
      </w:pPr>
      <w:r>
        <w:t>Policy misunderstanding: customer did not understand return, refund, shipping, or warranty rule.</w:t>
      </w:r>
    </w:p>
    <w:p>
      <w:pPr>
        <w:pStyle w:val="ListBullet"/>
      </w:pPr>
      <w:r>
        <w:t>Service delay: response, refund, inspection, carrier investigation, replacement, or technical review took longer than expected.</w:t>
      </w:r>
    </w:p>
    <w:p>
      <w:pPr>
        <w:pStyle w:val="ListBullet"/>
      </w:pPr>
      <w:r>
        <w:t>Process failure: wrong label, duplicate case, missed follow-up, incomplete notes, incorrect template, or poor handoff.</w:t>
      </w:r>
    </w:p>
    <w:p>
      <w:pPr>
        <w:pStyle w:val="ListBullet"/>
      </w:pPr>
      <w:r>
        <w:t>Product issue: defective unit, compatibility, missing accessory, firmware issue, known bug, or unclear setup instructions.</w:t>
      </w:r>
    </w:p>
    <w:p>
      <w:pPr>
        <w:pStyle w:val="ListBullet"/>
      </w:pPr>
      <w:r>
        <w:t>Carrier/warehouse issue: lost package, damaged shipment, delayed receipt, serial mismatch, wrong item, or incomplete return processing.</w:t>
      </w:r>
    </w:p>
    <w:p>
      <w:pPr>
        <w:pStyle w:val="ListBullet"/>
      </w:pPr>
      <w:r>
        <w:t>Customer expectation gap: customer expected a remedy that policy does not provide or that requires exception approval.</w:t>
      </w:r>
    </w:p>
    <w:p>
      <w:pPr>
        <w:pStyle w:val="ListBullet"/>
      </w:pPr>
      <w:r>
        <w:t>Risk issue: suspected fraud, abusive behavior, privacy/security concern, safety event, or legal threat.</w:t>
      </w:r>
    </w:p>
    <w:p>
      <w:pPr>
        <w:pStyle w:val="Heading2"/>
      </w:pPr>
      <w:r>
        <w:t>11.4 Complaint Resolution Standards</w:t>
      </w:r>
    </w:p>
    <w:p>
      <w:r>
        <w:t>Complaint resolution should focus on a clear outcome, not prolonged apology. An appropriate resolution may be policy explanation, expedited review, replacement, refund, partial credit, shipping fee refund, technical specialist appointment, manager callback, or rejection with explanation. If a complaint cannot be resolved in the first contact, provide a case reference and next step. Do not promise a manager callback unless the callback queue and SLA can support it.</w:t>
      </w:r>
    </w:p>
    <w:p>
      <w:pPr>
        <w:pStyle w:val="Heading1"/>
      </w:pPr>
      <w:r>
        <w:t>12. Escalation Process</w:t>
      </w:r>
    </w:p>
    <w:p>
      <w:r>
        <w:t>Escalation is required when the frontline workflow cannot safely or appropriately resolve the case. Escalation does not mean sending the customer to another person without context. It means transferring responsibility with a complete case summary, evidence, priority, and requested decision.</w:t>
      </w:r>
    </w:p>
    <w:p>
      <w:pPr>
        <w:pStyle w:val="Heading2"/>
      </w:pPr>
      <w:r>
        <w:t>12.1 Immediate Escalation Triggers</w:t>
      </w:r>
    </w:p>
    <w:p>
      <w:pPr>
        <w:pStyle w:val="ListBullet"/>
      </w:pPr>
      <w:r>
        <w:t>Customer reports injury, fire, smoke, overheating, electric shock, property damage, leaking battery, or unsafe product behavior.</w:t>
      </w:r>
    </w:p>
    <w:p>
      <w:pPr>
        <w:pStyle w:val="ListBullet"/>
      </w:pPr>
      <w:r>
        <w:t>Customer reports being locked out of home, security system failure during an active risk event, or unauthorized access to Smart Lock, Security System, Smart Camera, or Doorbell.</w:t>
      </w:r>
    </w:p>
    <w:p>
      <w:pPr>
        <w:pStyle w:val="ListBullet"/>
      </w:pPr>
      <w:r>
        <w:t>Customer alleges unauthorized account access, exposed private camera/audio data, data deletion failure, privacy rights issue, or identity theft.</w:t>
      </w:r>
    </w:p>
    <w:p>
      <w:pPr>
        <w:pStyle w:val="ListBullet"/>
      </w:pPr>
      <w:r>
        <w:t>Customer threatens legal action, regulatory complaint, media exposure, executive escalation, or chargeback.</w:t>
      </w:r>
    </w:p>
    <w:p>
      <w:pPr>
        <w:pStyle w:val="ListBullet"/>
      </w:pPr>
      <w:r>
        <w:t>Customer displays abusive, threatening, discriminatory, or self-harm language. Follow safety and workplace conduct guidance.</w:t>
      </w:r>
    </w:p>
    <w:p>
      <w:pPr>
        <w:pStyle w:val="ListBullet"/>
      </w:pPr>
      <w:r>
        <w:t>High-value order with serial mismatch, repeated lost package claims, suspicious refund pattern, altered evidence, or fraud/risk indicator.</w:t>
      </w:r>
    </w:p>
    <w:p>
      <w:pPr>
        <w:pStyle w:val="ListBullet"/>
      </w:pPr>
      <w:r>
        <w:t>Known incident, recall, product advisory, widespread outage, or issue affecting multiple customers.</w:t>
      </w:r>
    </w:p>
    <w:p>
      <w:pPr>
        <w:pStyle w:val="Heading2"/>
      </w:pPr>
      <w:r>
        <w:t>12.2 Escalation Routing Matrix</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D9EAF7"/>
          </w:tcPr>
          <w:p>
            <w:r>
              <w:rPr>
                <w:sz w:val="18"/>
              </w:rPr>
            </w:r>
            <w:r>
              <w:rPr>
                <w:b/>
                <w:sz w:val="18"/>
              </w:rPr>
              <w:t>Trigger</w:t>
            </w:r>
          </w:p>
        </w:tc>
        <w:tc>
          <w:tcPr>
            <w:tcW w:type="dxa" w:w="2880"/>
            <w:shd w:fill="D9EAF7"/>
          </w:tcPr>
          <w:p>
            <w:r>
              <w:rPr>
                <w:sz w:val="18"/>
              </w:rPr>
            </w:r>
            <w:r>
              <w:rPr>
                <w:b/>
                <w:sz w:val="18"/>
              </w:rPr>
              <w:t>Destination</w:t>
            </w:r>
          </w:p>
        </w:tc>
        <w:tc>
          <w:tcPr>
            <w:tcW w:type="dxa" w:w="4896"/>
            <w:shd w:fill="D9EAF7"/>
          </w:tcPr>
          <w:p>
            <w:r>
              <w:rPr>
                <w:sz w:val="18"/>
              </w:rPr>
            </w:r>
            <w:r>
              <w:rPr>
                <w:b/>
                <w:sz w:val="18"/>
              </w:rPr>
              <w:t>Transfer Requirements</w:t>
            </w:r>
          </w:p>
        </w:tc>
      </w:tr>
      <w:tr>
        <w:tc>
          <w:tcPr>
            <w:tcW w:type="dxa" w:w="2880"/>
            <w:vAlign w:val="top"/>
          </w:tcPr>
          <w:p>
            <w:r>
              <w:rPr>
                <w:sz w:val="18"/>
              </w:rPr>
            </w:r>
            <w:r>
              <w:rPr>
                <w:b w:val="0"/>
                <w:sz w:val="18"/>
              </w:rPr>
              <w:t>Safety incident</w:t>
            </w:r>
          </w:p>
        </w:tc>
        <w:tc>
          <w:tcPr>
            <w:tcW w:type="dxa" w:w="2880"/>
            <w:vAlign w:val="top"/>
          </w:tcPr>
          <w:p>
            <w:r>
              <w:rPr>
                <w:sz w:val="18"/>
              </w:rPr>
            </w:r>
            <w:r>
              <w:rPr>
                <w:b w:val="0"/>
                <w:sz w:val="18"/>
              </w:rPr>
              <w:t>Product Safety / Legal</w:t>
            </w:r>
          </w:p>
        </w:tc>
        <w:tc>
          <w:tcPr>
            <w:tcW w:type="dxa" w:w="4896"/>
            <w:vAlign w:val="top"/>
          </w:tcPr>
          <w:p>
            <w:r>
              <w:rPr>
                <w:sz w:val="18"/>
              </w:rPr>
            </w:r>
            <w:r>
              <w:rPr>
                <w:b w:val="0"/>
                <w:sz w:val="18"/>
              </w:rPr>
              <w:t>Stop normal troubleshooting; gather minimal facts; provide safety-approved instructions only.</w:t>
            </w:r>
          </w:p>
        </w:tc>
      </w:tr>
      <w:tr>
        <w:tc>
          <w:tcPr>
            <w:tcW w:type="dxa" w:w="2880"/>
            <w:vAlign w:val="top"/>
          </w:tcPr>
          <w:p>
            <w:r>
              <w:rPr>
                <w:sz w:val="18"/>
              </w:rPr>
            </w:r>
            <w:r>
              <w:rPr>
                <w:b w:val="0"/>
                <w:sz w:val="18"/>
              </w:rPr>
              <w:t>Privacy or account security</w:t>
            </w:r>
          </w:p>
        </w:tc>
        <w:tc>
          <w:tcPr>
            <w:tcW w:type="dxa" w:w="2880"/>
            <w:vAlign w:val="top"/>
          </w:tcPr>
          <w:p>
            <w:r>
              <w:rPr>
                <w:sz w:val="18"/>
              </w:rPr>
            </w:r>
            <w:r>
              <w:rPr>
                <w:b w:val="0"/>
                <w:sz w:val="18"/>
              </w:rPr>
              <w:t>Privacy/Security Team</w:t>
            </w:r>
          </w:p>
        </w:tc>
        <w:tc>
          <w:tcPr>
            <w:tcW w:type="dxa" w:w="4896"/>
            <w:vAlign w:val="top"/>
          </w:tcPr>
          <w:p>
            <w:r>
              <w:rPr>
                <w:sz w:val="18"/>
              </w:rPr>
            </w:r>
            <w:r>
              <w:rPr>
                <w:b w:val="0"/>
                <w:sz w:val="18"/>
              </w:rPr>
              <w:t>Verify according to sensitive action rules; do not disclose sensitive data; route securely.</w:t>
            </w:r>
          </w:p>
        </w:tc>
      </w:tr>
      <w:tr>
        <w:tc>
          <w:tcPr>
            <w:tcW w:type="dxa" w:w="2880"/>
            <w:vAlign w:val="top"/>
          </w:tcPr>
          <w:p>
            <w:r>
              <w:rPr>
                <w:sz w:val="18"/>
              </w:rPr>
            </w:r>
            <w:r>
              <w:rPr>
                <w:b w:val="0"/>
                <w:sz w:val="18"/>
              </w:rPr>
              <w:t>Refund abuse or high-value risk</w:t>
            </w:r>
          </w:p>
        </w:tc>
        <w:tc>
          <w:tcPr>
            <w:tcW w:type="dxa" w:w="2880"/>
            <w:vAlign w:val="top"/>
          </w:tcPr>
          <w:p>
            <w:r>
              <w:rPr>
                <w:sz w:val="18"/>
              </w:rPr>
            </w:r>
            <w:r>
              <w:rPr>
                <w:b w:val="0"/>
                <w:sz w:val="18"/>
              </w:rPr>
              <w:t>Fraud/Risk Review</w:t>
            </w:r>
          </w:p>
        </w:tc>
        <w:tc>
          <w:tcPr>
            <w:tcW w:type="dxa" w:w="4896"/>
            <w:vAlign w:val="top"/>
          </w:tcPr>
          <w:p>
            <w:r>
              <w:rPr>
                <w:sz w:val="18"/>
              </w:rPr>
            </w:r>
            <w:r>
              <w:rPr>
                <w:b w:val="0"/>
                <w:sz w:val="18"/>
              </w:rPr>
              <w:t>Document facts neutrally; do not accuse customer; hold action pending review.</w:t>
            </w:r>
          </w:p>
        </w:tc>
      </w:tr>
      <w:tr>
        <w:tc>
          <w:tcPr>
            <w:tcW w:type="dxa" w:w="2880"/>
            <w:vAlign w:val="top"/>
          </w:tcPr>
          <w:p>
            <w:r>
              <w:rPr>
                <w:sz w:val="18"/>
              </w:rPr>
            </w:r>
            <w:r>
              <w:rPr>
                <w:b w:val="0"/>
                <w:sz w:val="18"/>
              </w:rPr>
              <w:t>Repeated service failure</w:t>
            </w:r>
          </w:p>
        </w:tc>
        <w:tc>
          <w:tcPr>
            <w:tcW w:type="dxa" w:w="2880"/>
            <w:vAlign w:val="top"/>
          </w:tcPr>
          <w:p>
            <w:r>
              <w:rPr>
                <w:sz w:val="18"/>
              </w:rPr>
            </w:r>
            <w:r>
              <w:rPr>
                <w:b w:val="0"/>
                <w:sz w:val="18"/>
              </w:rPr>
              <w:t>Team Lead</w:t>
            </w:r>
          </w:p>
        </w:tc>
        <w:tc>
          <w:tcPr>
            <w:tcW w:type="dxa" w:w="4896"/>
            <w:vAlign w:val="top"/>
          </w:tcPr>
          <w:p>
            <w:r>
              <w:rPr>
                <w:sz w:val="18"/>
              </w:rPr>
            </w:r>
            <w:r>
              <w:rPr>
                <w:b w:val="0"/>
                <w:sz w:val="18"/>
              </w:rPr>
              <w:t>Summarize timeline and prior promises; request resolution decision.</w:t>
            </w:r>
          </w:p>
        </w:tc>
      </w:tr>
      <w:tr>
        <w:tc>
          <w:tcPr>
            <w:tcW w:type="dxa" w:w="2880"/>
            <w:vAlign w:val="top"/>
          </w:tcPr>
          <w:p>
            <w:r>
              <w:rPr>
                <w:sz w:val="18"/>
              </w:rPr>
            </w:r>
            <w:r>
              <w:rPr>
                <w:b w:val="0"/>
                <w:sz w:val="18"/>
              </w:rPr>
              <w:t>Advanced technical failure</w:t>
            </w:r>
          </w:p>
        </w:tc>
        <w:tc>
          <w:tcPr>
            <w:tcW w:type="dxa" w:w="2880"/>
            <w:vAlign w:val="top"/>
          </w:tcPr>
          <w:p>
            <w:r>
              <w:rPr>
                <w:sz w:val="18"/>
              </w:rPr>
            </w:r>
            <w:r>
              <w:rPr>
                <w:b w:val="0"/>
                <w:sz w:val="18"/>
              </w:rPr>
              <w:t>Technical Support Specialist</w:t>
            </w:r>
          </w:p>
        </w:tc>
        <w:tc>
          <w:tcPr>
            <w:tcW w:type="dxa" w:w="4896"/>
            <w:vAlign w:val="top"/>
          </w:tcPr>
          <w:p>
            <w:r>
              <w:rPr>
                <w:sz w:val="18"/>
              </w:rPr>
            </w:r>
            <w:r>
              <w:rPr>
                <w:b w:val="0"/>
                <w:sz w:val="18"/>
              </w:rPr>
              <w:t>Attach troubleshooting details, app/firmware data, screenshots, logs if approved.</w:t>
            </w:r>
          </w:p>
        </w:tc>
      </w:tr>
      <w:tr>
        <w:tc>
          <w:tcPr>
            <w:tcW w:type="dxa" w:w="2880"/>
            <w:vAlign w:val="top"/>
          </w:tcPr>
          <w:p>
            <w:r>
              <w:rPr>
                <w:sz w:val="18"/>
              </w:rPr>
            </w:r>
            <w:r>
              <w:rPr>
                <w:b w:val="0"/>
                <w:sz w:val="18"/>
              </w:rPr>
              <w:t>Carrier dispute</w:t>
            </w:r>
          </w:p>
        </w:tc>
        <w:tc>
          <w:tcPr>
            <w:tcW w:type="dxa" w:w="2880"/>
            <w:vAlign w:val="top"/>
          </w:tcPr>
          <w:p>
            <w:r>
              <w:rPr>
                <w:sz w:val="18"/>
              </w:rPr>
            </w:r>
            <w:r>
              <w:rPr>
                <w:b w:val="0"/>
                <w:sz w:val="18"/>
              </w:rPr>
              <w:t>Carrier Support</w:t>
            </w:r>
          </w:p>
        </w:tc>
        <w:tc>
          <w:tcPr>
            <w:tcW w:type="dxa" w:w="4896"/>
            <w:vAlign w:val="top"/>
          </w:tcPr>
          <w:p>
            <w:r>
              <w:rPr>
                <w:sz w:val="18"/>
              </w:rPr>
            </w:r>
            <w:r>
              <w:rPr>
                <w:b w:val="0"/>
                <w:sz w:val="18"/>
              </w:rPr>
              <w:t>Attach tracking, address verification, delivery photo, customer statement, and value threshold.</w:t>
            </w:r>
          </w:p>
        </w:tc>
      </w:tr>
      <w:tr>
        <w:tc>
          <w:tcPr>
            <w:tcW w:type="dxa" w:w="2880"/>
            <w:vAlign w:val="top"/>
          </w:tcPr>
          <w:p>
            <w:r>
              <w:rPr>
                <w:sz w:val="18"/>
              </w:rPr>
            </w:r>
            <w:r>
              <w:rPr>
                <w:b w:val="0"/>
                <w:sz w:val="18"/>
              </w:rPr>
              <w:t>Warehouse inspection dispute</w:t>
            </w:r>
          </w:p>
        </w:tc>
        <w:tc>
          <w:tcPr>
            <w:tcW w:type="dxa" w:w="2880"/>
            <w:vAlign w:val="top"/>
          </w:tcPr>
          <w:p>
            <w:r>
              <w:rPr>
                <w:sz w:val="18"/>
              </w:rPr>
            </w:r>
            <w:r>
              <w:rPr>
                <w:b w:val="0"/>
                <w:sz w:val="18"/>
              </w:rPr>
              <w:t>Warehouse Support / Refund Reviewer</w:t>
            </w:r>
          </w:p>
        </w:tc>
        <w:tc>
          <w:tcPr>
            <w:tcW w:type="dxa" w:w="4896"/>
            <w:vAlign w:val="top"/>
          </w:tcPr>
          <w:p>
            <w:r>
              <w:rPr>
                <w:sz w:val="18"/>
              </w:rPr>
            </w:r>
            <w:r>
              <w:rPr>
                <w:b w:val="0"/>
                <w:sz w:val="18"/>
              </w:rPr>
              <w:t>Attach RMA, tracking, photos, serial number, inspection result, customer dispute.</w:t>
            </w:r>
          </w:p>
        </w:tc>
      </w:tr>
      <w:tr>
        <w:tc>
          <w:tcPr>
            <w:tcW w:type="dxa" w:w="2880"/>
            <w:vAlign w:val="top"/>
          </w:tcPr>
          <w:p>
            <w:r>
              <w:rPr>
                <w:sz w:val="18"/>
              </w:rPr>
            </w:r>
            <w:r>
              <w:rPr>
                <w:b w:val="0"/>
                <w:sz w:val="18"/>
              </w:rPr>
              <w:t>Marketplace dispute</w:t>
            </w:r>
          </w:p>
        </w:tc>
        <w:tc>
          <w:tcPr>
            <w:tcW w:type="dxa" w:w="2880"/>
            <w:vAlign w:val="top"/>
          </w:tcPr>
          <w:p>
            <w:r>
              <w:rPr>
                <w:sz w:val="18"/>
              </w:rPr>
            </w:r>
            <w:r>
              <w:rPr>
                <w:b w:val="0"/>
                <w:sz w:val="18"/>
              </w:rPr>
              <w:t>Marketplace Support</w:t>
            </w:r>
          </w:p>
        </w:tc>
        <w:tc>
          <w:tcPr>
            <w:tcW w:type="dxa" w:w="4896"/>
            <w:vAlign w:val="top"/>
          </w:tcPr>
          <w:p>
            <w:r>
              <w:rPr>
                <w:sz w:val="18"/>
              </w:rPr>
            </w:r>
            <w:r>
              <w:rPr>
                <w:b w:val="0"/>
                <w:sz w:val="18"/>
              </w:rPr>
              <w:t>Follow marketplace rules and preserve messages; do not bypass platform requirements.</w:t>
            </w:r>
          </w:p>
        </w:tc>
      </w:tr>
    </w:tbl>
    <w:p/>
    <w:p>
      <w:pPr>
        <w:pStyle w:val="Heading2"/>
      </w:pPr>
      <w:r>
        <w:t>12.3 Escalation Summary Format</w:t>
      </w:r>
    </w:p>
    <w:p>
      <w:r>
        <w:t>Every escalation must include a summary in the following format: Customer request; verified order details; product category and model; issue timeline; evidence received; policy checked; action already taken; customer expectation; risk level; requested decision; promised follow-up. This format helps specialist queues act without asking the customer to repeat information.</w:t>
      </w:r>
    </w:p>
    <w:tbl>
      <w:tblPr>
        <w:tblStyle w:val="TableGrid"/>
        <w:tblW w:type="auto" w:w="0"/>
        <w:tblLook w:firstColumn="1" w:firstRow="1" w:lastColumn="0" w:lastRow="0" w:noHBand="0" w:noVBand="1" w:val="04A0"/>
      </w:tblPr>
      <w:tblGrid>
        <w:gridCol w:w="10224"/>
      </w:tblGrid>
      <w:tr>
        <w:tc>
          <w:tcPr>
            <w:tcW w:type="dxa" w:w="10224"/>
            <w:shd w:fill="F2F7FB"/>
          </w:tcPr>
          <w:p>
            <w:r/>
            <w:r>
              <w:rPr>
                <w:b/>
                <w:sz w:val="19"/>
              </w:rPr>
              <w:t xml:space="preserve">Escalation Quality Standard: </w:t>
            </w:r>
            <w:r>
              <w:rPr>
                <w:sz w:val="19"/>
              </w:rPr>
              <w:t>A specialist should be able to understand the case and choose the next step by reading the escalation note alone. If the specialist must ask basic questions already answered by the customer, the escalation note is incomplete.</w:t>
            </w:r>
          </w:p>
        </w:tc>
      </w:tr>
    </w:tbl>
    <w:p/>
    <w:p>
      <w:pPr>
        <w:pStyle w:val="Heading1"/>
      </w:pPr>
      <w:r>
        <w:t>13. Communication Templates and Tone Standards</w:t>
      </w:r>
    </w:p>
    <w:p>
      <w:r>
        <w:t>Customer communication must be clear, consistent, and accurate. Agents should not paste long internal instructions into customer responses. Instead, use approved templates and adapt them to the verified facts. The tone should be respectful, calm, and action-oriented.</w:t>
      </w:r>
    </w:p>
    <w:p>
      <w:pPr>
        <w:pStyle w:val="Heading2"/>
      </w:pPr>
      <w:r>
        <w:t>13.1 Tone Principles</w:t>
      </w:r>
    </w:p>
    <w:p>
      <w:pPr>
        <w:pStyle w:val="ListBullet"/>
      </w:pPr>
      <w:r>
        <w:t>Use plain language. Avoid internal terms such as RMA exception queue, fraud threshold, warehouse discrepancy, or payment processor batch unless the customer needs a simple explanation.</w:t>
      </w:r>
    </w:p>
    <w:p>
      <w:pPr>
        <w:pStyle w:val="ListBullet"/>
      </w:pPr>
      <w:r>
        <w:t>Acknowledge inconvenience without admitting liability before review.</w:t>
      </w:r>
    </w:p>
    <w:p>
      <w:pPr>
        <w:pStyle w:val="ListBullet"/>
      </w:pPr>
      <w:r>
        <w:t>State what has been verified and what happens next.</w:t>
      </w:r>
    </w:p>
    <w:p>
      <w:pPr>
        <w:pStyle w:val="ListBullet"/>
      </w:pPr>
      <w:r>
        <w:t>Avoid blame. Use neutral wording such as “the tracking currently shows” or “our inspection found.”</w:t>
      </w:r>
    </w:p>
    <w:p>
      <w:pPr>
        <w:pStyle w:val="ListBullet"/>
      </w:pPr>
      <w:r>
        <w:t>Do not threaten customers. If abuse or fraud review is present, follow approved language and route internally.</w:t>
      </w:r>
    </w:p>
    <w:p>
      <w:pPr>
        <w:pStyle w:val="ListBullet"/>
      </w:pPr>
      <w:r>
        <w:t>Do not make unsupported promises. Use “we will review,” “we have initiated,” or “the next update will be sent by” when appropriate.</w:t>
      </w:r>
    </w:p>
    <w:p>
      <w:pPr>
        <w:pStyle w:val="ListBullet"/>
      </w:pPr>
      <w:r>
        <w:t>Match the customer’s urgency while keeping the process controlled.</w:t>
      </w:r>
    </w:p>
    <w:p>
      <w:pPr>
        <w:pStyle w:val="Heading2"/>
      </w:pPr>
      <w:r>
        <w:t>13.2 Approved Internal-to-Customer Message Patterns</w:t>
      </w:r>
    </w:p>
    <w:tbl>
      <w:tblPr>
        <w:tblStyle w:val="TableGrid"/>
        <w:tblW w:type="auto" w:w="0"/>
        <w:jc w:val="center"/>
        <w:tblLook w:firstColumn="1" w:firstRow="1" w:lastColumn="0" w:lastRow="0" w:noHBand="0" w:noVBand="1" w:val="04A0"/>
      </w:tblPr>
      <w:tblGrid>
        <w:gridCol w:w="5112"/>
        <w:gridCol w:w="5112"/>
      </w:tblGrid>
      <w:tr>
        <w:tc>
          <w:tcPr>
            <w:tcW w:type="dxa" w:w="2448"/>
            <w:shd w:fill="D9EAF7"/>
          </w:tcPr>
          <w:p>
            <w:r>
              <w:rPr>
                <w:sz w:val="18"/>
              </w:rPr>
            </w:r>
            <w:r>
              <w:rPr>
                <w:b/>
                <w:sz w:val="18"/>
              </w:rPr>
              <w:t>Situation</w:t>
            </w:r>
          </w:p>
        </w:tc>
        <w:tc>
          <w:tcPr>
            <w:tcW w:type="dxa" w:w="8208"/>
            <w:shd w:fill="D9EAF7"/>
          </w:tcPr>
          <w:p>
            <w:r>
              <w:rPr>
                <w:sz w:val="18"/>
              </w:rPr>
            </w:r>
            <w:r>
              <w:rPr>
                <w:b/>
                <w:sz w:val="18"/>
              </w:rPr>
              <w:t>Suggested Wording</w:t>
            </w:r>
          </w:p>
        </w:tc>
      </w:tr>
      <w:tr>
        <w:tc>
          <w:tcPr>
            <w:tcW w:type="dxa" w:w="2448"/>
            <w:vAlign w:val="top"/>
          </w:tcPr>
          <w:p>
            <w:r>
              <w:rPr>
                <w:sz w:val="18"/>
              </w:rPr>
            </w:r>
            <w:r>
              <w:rPr>
                <w:b w:val="0"/>
                <w:sz w:val="18"/>
              </w:rPr>
              <w:t>Acknowledgment</w:t>
            </w:r>
          </w:p>
        </w:tc>
        <w:tc>
          <w:tcPr>
            <w:tcW w:type="dxa" w:w="8208"/>
            <w:vAlign w:val="top"/>
          </w:tcPr>
          <w:p>
            <w:r>
              <w:rPr>
                <w:sz w:val="18"/>
              </w:rPr>
            </w:r>
            <w:r>
              <w:rPr>
                <w:b w:val="0"/>
                <w:sz w:val="18"/>
              </w:rPr>
              <w:t>I understand this has been frustrating, and I’ll review the order details so we can confirm the next available option.</w:t>
            </w:r>
          </w:p>
        </w:tc>
      </w:tr>
      <w:tr>
        <w:tc>
          <w:tcPr>
            <w:tcW w:type="dxa" w:w="2448"/>
            <w:vAlign w:val="top"/>
          </w:tcPr>
          <w:p>
            <w:r>
              <w:rPr>
                <w:sz w:val="18"/>
              </w:rPr>
            </w:r>
            <w:r>
              <w:rPr>
                <w:b w:val="0"/>
                <w:sz w:val="18"/>
              </w:rPr>
              <w:t>Verification request</w:t>
            </w:r>
          </w:p>
        </w:tc>
        <w:tc>
          <w:tcPr>
            <w:tcW w:type="dxa" w:w="8208"/>
            <w:vAlign w:val="top"/>
          </w:tcPr>
          <w:p>
            <w:r>
              <w:rPr>
                <w:sz w:val="18"/>
              </w:rPr>
            </w:r>
            <w:r>
              <w:rPr>
                <w:b w:val="0"/>
                <w:sz w:val="18"/>
              </w:rPr>
              <w:t>For account security, please confirm the order number and the email address used for the purchase.</w:t>
            </w:r>
          </w:p>
        </w:tc>
      </w:tr>
      <w:tr>
        <w:tc>
          <w:tcPr>
            <w:tcW w:type="dxa" w:w="2448"/>
            <w:vAlign w:val="top"/>
          </w:tcPr>
          <w:p>
            <w:r>
              <w:rPr>
                <w:sz w:val="18"/>
              </w:rPr>
            </w:r>
            <w:r>
              <w:rPr>
                <w:b w:val="0"/>
                <w:sz w:val="18"/>
              </w:rPr>
              <w:t>Return eligible</w:t>
            </w:r>
          </w:p>
        </w:tc>
        <w:tc>
          <w:tcPr>
            <w:tcW w:type="dxa" w:w="8208"/>
            <w:vAlign w:val="top"/>
          </w:tcPr>
          <w:p>
            <w:r>
              <w:rPr>
                <w:sz w:val="18"/>
              </w:rPr>
            </w:r>
            <w:r>
              <w:rPr>
                <w:b w:val="0"/>
                <w:sz w:val="18"/>
              </w:rPr>
              <w:t>Your item appears eligible for return based on the information currently available. I’ll create the return authorization and send the return instructions. The refund step will depend on return receipt and inspection when applicable.</w:t>
            </w:r>
          </w:p>
        </w:tc>
      </w:tr>
      <w:tr>
        <w:tc>
          <w:tcPr>
            <w:tcW w:type="dxa" w:w="2448"/>
            <w:vAlign w:val="top"/>
          </w:tcPr>
          <w:p>
            <w:r>
              <w:rPr>
                <w:sz w:val="18"/>
              </w:rPr>
            </w:r>
            <w:r>
              <w:rPr>
                <w:b w:val="0"/>
                <w:sz w:val="18"/>
              </w:rPr>
              <w:t>Refund pending inspection</w:t>
            </w:r>
          </w:p>
        </w:tc>
        <w:tc>
          <w:tcPr>
            <w:tcW w:type="dxa" w:w="8208"/>
            <w:vAlign w:val="top"/>
          </w:tcPr>
          <w:p>
            <w:r>
              <w:rPr>
                <w:sz w:val="18"/>
              </w:rPr>
            </w:r>
            <w:r>
              <w:rPr>
                <w:b w:val="0"/>
                <w:sz w:val="18"/>
              </w:rPr>
              <w:t>The return is in progress. Once the warehouse confirms receipt and completes the inspection, the refund review can be finalized according to the Refund Policy.</w:t>
            </w:r>
          </w:p>
        </w:tc>
      </w:tr>
      <w:tr>
        <w:tc>
          <w:tcPr>
            <w:tcW w:type="dxa" w:w="2448"/>
            <w:vAlign w:val="top"/>
          </w:tcPr>
          <w:p>
            <w:r>
              <w:rPr>
                <w:sz w:val="18"/>
              </w:rPr>
            </w:r>
            <w:r>
              <w:rPr>
                <w:b w:val="0"/>
                <w:sz w:val="18"/>
              </w:rPr>
              <w:t>Technical troubleshooting</w:t>
            </w:r>
          </w:p>
        </w:tc>
        <w:tc>
          <w:tcPr>
            <w:tcW w:type="dxa" w:w="8208"/>
            <w:vAlign w:val="top"/>
          </w:tcPr>
          <w:p>
            <w:r>
              <w:rPr>
                <w:sz w:val="18"/>
              </w:rPr>
            </w:r>
            <w:r>
              <w:rPr>
                <w:b w:val="0"/>
                <w:sz w:val="18"/>
              </w:rPr>
              <w:t>Let’s check a few setup details first so we can determine whether this is a configuration issue or a product issue that needs specialist review.</w:t>
            </w:r>
          </w:p>
        </w:tc>
      </w:tr>
      <w:tr>
        <w:tc>
          <w:tcPr>
            <w:tcW w:type="dxa" w:w="2448"/>
            <w:vAlign w:val="top"/>
          </w:tcPr>
          <w:p>
            <w:r>
              <w:rPr>
                <w:sz w:val="18"/>
              </w:rPr>
            </w:r>
            <w:r>
              <w:rPr>
                <w:b w:val="0"/>
                <w:sz w:val="18"/>
              </w:rPr>
              <w:t>Escalation</w:t>
            </w:r>
          </w:p>
        </w:tc>
        <w:tc>
          <w:tcPr>
            <w:tcW w:type="dxa" w:w="8208"/>
            <w:vAlign w:val="top"/>
          </w:tcPr>
          <w:p>
            <w:r>
              <w:rPr>
                <w:sz w:val="18"/>
              </w:rPr>
            </w:r>
            <w:r>
              <w:rPr>
                <w:b w:val="0"/>
                <w:sz w:val="18"/>
              </w:rPr>
              <w:t>This case needs review by a specialist team because it involves information outside standard support. I’ve documented the details and routed it for review.</w:t>
            </w:r>
          </w:p>
        </w:tc>
      </w:tr>
      <w:tr>
        <w:tc>
          <w:tcPr>
            <w:tcW w:type="dxa" w:w="2448"/>
            <w:vAlign w:val="top"/>
          </w:tcPr>
          <w:p>
            <w:r>
              <w:rPr>
                <w:sz w:val="18"/>
              </w:rPr>
            </w:r>
            <w:r>
              <w:rPr>
                <w:b w:val="0"/>
                <w:sz w:val="18"/>
              </w:rPr>
              <w:t>Not eligible</w:t>
            </w:r>
          </w:p>
        </w:tc>
        <w:tc>
          <w:tcPr>
            <w:tcW w:type="dxa" w:w="8208"/>
            <w:vAlign w:val="top"/>
          </w:tcPr>
          <w:p>
            <w:r>
              <w:rPr>
                <w:sz w:val="18"/>
              </w:rPr>
            </w:r>
            <w:r>
              <w:rPr>
                <w:b w:val="0"/>
                <w:sz w:val="18"/>
              </w:rPr>
              <w:t>Based on the verified order details and the current policy, this request is not eligible for the requested option. I can explain the reason and review any other available alternatives.</w:t>
            </w:r>
          </w:p>
        </w:tc>
      </w:tr>
      <w:tr>
        <w:tc>
          <w:tcPr>
            <w:tcW w:type="dxa" w:w="2448"/>
            <w:vAlign w:val="top"/>
          </w:tcPr>
          <w:p>
            <w:r>
              <w:rPr>
                <w:sz w:val="18"/>
              </w:rPr>
            </w:r>
            <w:r>
              <w:rPr>
                <w:b w:val="0"/>
                <w:sz w:val="18"/>
              </w:rPr>
              <w:t>Closing recap</w:t>
            </w:r>
          </w:p>
        </w:tc>
        <w:tc>
          <w:tcPr>
            <w:tcW w:type="dxa" w:w="8208"/>
            <w:vAlign w:val="top"/>
          </w:tcPr>
          <w:p>
            <w:r>
              <w:rPr>
                <w:sz w:val="18"/>
              </w:rPr>
            </w:r>
            <w:r>
              <w:rPr>
                <w:b w:val="0"/>
                <w:sz w:val="18"/>
              </w:rPr>
              <w:t>To recap, we verified the order, completed the requested action, and the next update will be sent through this case if anything changes.</w:t>
            </w:r>
          </w:p>
        </w:tc>
      </w:tr>
    </w:tbl>
    <w:p/>
    <w:p>
      <w:pPr>
        <w:pStyle w:val="Heading2"/>
      </w:pPr>
      <w:r>
        <w:t>13.3 Statements Agents Must Avoid</w:t>
      </w:r>
    </w:p>
    <w:p>
      <w:pPr>
        <w:pStyle w:val="ListBullet"/>
      </w:pPr>
      <w:r>
        <w:t>“You are definitely getting a refund today” unless the system confirms refund release and the agent has authority.</w:t>
      </w:r>
    </w:p>
    <w:p>
      <w:pPr>
        <w:pStyle w:val="ListBullet"/>
      </w:pPr>
      <w:r>
        <w:t>“The carrier lost it” before the carrier investigation confirms loss.</w:t>
      </w:r>
    </w:p>
    <w:p>
      <w:pPr>
        <w:pStyle w:val="ListBullet"/>
      </w:pPr>
      <w:r>
        <w:t>“This is user error” or “You installed it wrong.” Use neutral troubleshooting language.</w:t>
      </w:r>
    </w:p>
    <w:p>
      <w:pPr>
        <w:pStyle w:val="ListBullet"/>
      </w:pPr>
      <w:r>
        <w:t>“That is impossible” when a customer reports a privacy, security, or safety issue. Escalate instead.</w:t>
      </w:r>
    </w:p>
    <w:p>
      <w:pPr>
        <w:pStyle w:val="ListBullet"/>
      </w:pPr>
      <w:r>
        <w:t>“We always make exceptions” or “I’ll override the policy.” Exceptions require approval and documentation.</w:t>
      </w:r>
    </w:p>
    <w:p>
      <w:pPr>
        <w:pStyle w:val="ListBullet"/>
      </w:pPr>
      <w:r>
        <w:t>“Send me your password/code/video feed.” Never request prohibited sensitive information.</w:t>
      </w:r>
    </w:p>
    <w:p>
      <w:pPr>
        <w:pStyle w:val="ListBullet"/>
      </w:pPr>
      <w:r>
        <w:t>“I cannot help you” without explaining what path is available, even if the requested remedy is not eligible.</w:t>
      </w:r>
    </w:p>
    <w:p>
      <w:pPr>
        <w:pStyle w:val="Heading1"/>
      </w:pPr>
      <w:r>
        <w:t>14. Documentation, Case Notes, and Knowledge Base Usage</w:t>
      </w:r>
    </w:p>
    <w:p>
      <w:r>
        <w:t>Accurate case documentation is essential for customer experience, compliance, refunds, fraud prevention, QA, and RAG-based knowledge retrieval. Notes must be factual, concise, and complete. They should not include personal opinions, blame, sarcasm, or unnecessary sensitive information.</w:t>
      </w:r>
    </w:p>
    <w:p>
      <w:pPr>
        <w:pStyle w:val="Heading2"/>
      </w:pPr>
      <w:r>
        <w:t>14.1 Required Case Note Structure</w:t>
      </w:r>
    </w:p>
    <w:tbl>
      <w:tblPr>
        <w:tblStyle w:val="TableGrid"/>
        <w:tblW w:type="auto" w:w="0"/>
        <w:jc w:val="center"/>
        <w:tblLook w:firstColumn="1" w:firstRow="1" w:lastColumn="0" w:lastRow="0" w:noHBand="0" w:noVBand="1" w:val="04A0"/>
      </w:tblPr>
      <w:tblGrid>
        <w:gridCol w:w="5112"/>
        <w:gridCol w:w="5112"/>
      </w:tblGrid>
      <w:tr>
        <w:tc>
          <w:tcPr>
            <w:tcW w:type="dxa" w:w="2448"/>
            <w:shd w:fill="D9EAF7"/>
          </w:tcPr>
          <w:p>
            <w:r>
              <w:rPr>
                <w:sz w:val="18"/>
              </w:rPr>
            </w:r>
            <w:r>
              <w:rPr>
                <w:b/>
                <w:sz w:val="18"/>
              </w:rPr>
              <w:t>Note Element</w:t>
            </w:r>
          </w:p>
        </w:tc>
        <w:tc>
          <w:tcPr>
            <w:tcW w:type="dxa" w:w="8208"/>
            <w:shd w:fill="D9EAF7"/>
          </w:tcPr>
          <w:p>
            <w:r>
              <w:rPr>
                <w:sz w:val="18"/>
              </w:rPr>
            </w:r>
            <w:r>
              <w:rPr>
                <w:b/>
                <w:sz w:val="18"/>
              </w:rPr>
              <w:t>What to Record</w:t>
            </w:r>
          </w:p>
        </w:tc>
      </w:tr>
      <w:tr>
        <w:tc>
          <w:tcPr>
            <w:tcW w:type="dxa" w:w="2448"/>
            <w:vAlign w:val="top"/>
          </w:tcPr>
          <w:p>
            <w:r>
              <w:rPr>
                <w:sz w:val="18"/>
              </w:rPr>
            </w:r>
            <w:r>
              <w:rPr>
                <w:b w:val="0"/>
                <w:sz w:val="18"/>
              </w:rPr>
              <w:t>Summary</w:t>
            </w:r>
          </w:p>
        </w:tc>
        <w:tc>
          <w:tcPr>
            <w:tcW w:type="dxa" w:w="8208"/>
            <w:vAlign w:val="top"/>
          </w:tcPr>
          <w:p>
            <w:r>
              <w:rPr>
                <w:sz w:val="18"/>
              </w:rPr>
            </w:r>
            <w:r>
              <w:rPr>
                <w:b w:val="0"/>
                <w:sz w:val="18"/>
              </w:rPr>
              <w:t>One-sentence description of the customer request and product.</w:t>
            </w:r>
          </w:p>
        </w:tc>
      </w:tr>
      <w:tr>
        <w:tc>
          <w:tcPr>
            <w:tcW w:type="dxa" w:w="2448"/>
            <w:vAlign w:val="top"/>
          </w:tcPr>
          <w:p>
            <w:r>
              <w:rPr>
                <w:sz w:val="18"/>
              </w:rPr>
            </w:r>
            <w:r>
              <w:rPr>
                <w:b w:val="0"/>
                <w:sz w:val="18"/>
              </w:rPr>
              <w:t>Verification</w:t>
            </w:r>
          </w:p>
        </w:tc>
        <w:tc>
          <w:tcPr>
            <w:tcW w:type="dxa" w:w="8208"/>
            <w:vAlign w:val="top"/>
          </w:tcPr>
          <w:p>
            <w:r>
              <w:rPr>
                <w:sz w:val="18"/>
              </w:rPr>
            </w:r>
            <w:r>
              <w:rPr>
                <w:b w:val="0"/>
                <w:sz w:val="18"/>
              </w:rPr>
              <w:t>What identity/order details were verified and at what level.</w:t>
            </w:r>
          </w:p>
        </w:tc>
      </w:tr>
      <w:tr>
        <w:tc>
          <w:tcPr>
            <w:tcW w:type="dxa" w:w="2448"/>
            <w:vAlign w:val="top"/>
          </w:tcPr>
          <w:p>
            <w:r>
              <w:rPr>
                <w:sz w:val="18"/>
              </w:rPr>
            </w:r>
            <w:r>
              <w:rPr>
                <w:b w:val="0"/>
                <w:sz w:val="18"/>
              </w:rPr>
              <w:t>Facts</w:t>
            </w:r>
          </w:p>
        </w:tc>
        <w:tc>
          <w:tcPr>
            <w:tcW w:type="dxa" w:w="8208"/>
            <w:vAlign w:val="top"/>
          </w:tcPr>
          <w:p>
            <w:r>
              <w:rPr>
                <w:sz w:val="18"/>
              </w:rPr>
            </w:r>
            <w:r>
              <w:rPr>
                <w:b w:val="0"/>
                <w:sz w:val="18"/>
              </w:rPr>
              <w:t>Order status, product model, delivery/return/refund status, issue symptoms, evidence received.</w:t>
            </w:r>
          </w:p>
        </w:tc>
      </w:tr>
      <w:tr>
        <w:tc>
          <w:tcPr>
            <w:tcW w:type="dxa" w:w="2448"/>
            <w:vAlign w:val="top"/>
          </w:tcPr>
          <w:p>
            <w:r>
              <w:rPr>
                <w:sz w:val="18"/>
              </w:rPr>
            </w:r>
            <w:r>
              <w:rPr>
                <w:b w:val="0"/>
                <w:sz w:val="18"/>
              </w:rPr>
              <w:t>Policy/guide checked</w:t>
            </w:r>
          </w:p>
        </w:tc>
        <w:tc>
          <w:tcPr>
            <w:tcW w:type="dxa" w:w="8208"/>
            <w:vAlign w:val="top"/>
          </w:tcPr>
          <w:p>
            <w:r>
              <w:rPr>
                <w:sz w:val="18"/>
              </w:rPr>
            </w:r>
            <w:r>
              <w:rPr>
                <w:b w:val="0"/>
                <w:sz w:val="18"/>
              </w:rPr>
              <w:t>Return Policy, Refund Policy, Shipping Policy, Warranty Policy, product guide, troubleshooting guide, or escalation SOP.</w:t>
            </w:r>
          </w:p>
        </w:tc>
      </w:tr>
      <w:tr>
        <w:tc>
          <w:tcPr>
            <w:tcW w:type="dxa" w:w="2448"/>
            <w:vAlign w:val="top"/>
          </w:tcPr>
          <w:p>
            <w:r>
              <w:rPr>
                <w:sz w:val="18"/>
              </w:rPr>
            </w:r>
            <w:r>
              <w:rPr>
                <w:b w:val="0"/>
                <w:sz w:val="18"/>
              </w:rPr>
              <w:t>Action taken</w:t>
            </w:r>
          </w:p>
        </w:tc>
        <w:tc>
          <w:tcPr>
            <w:tcW w:type="dxa" w:w="8208"/>
            <w:vAlign w:val="top"/>
          </w:tcPr>
          <w:p>
            <w:r>
              <w:rPr>
                <w:sz w:val="18"/>
              </w:rPr>
            </w:r>
            <w:r>
              <w:rPr>
                <w:b w:val="0"/>
                <w:sz w:val="18"/>
              </w:rPr>
              <w:t>RMA created, label sent, troubleshooting completed, refund routed, warehouse notified, carrier investigation opened, escalation submitted.</w:t>
            </w:r>
          </w:p>
        </w:tc>
      </w:tr>
      <w:tr>
        <w:tc>
          <w:tcPr>
            <w:tcW w:type="dxa" w:w="2448"/>
            <w:vAlign w:val="top"/>
          </w:tcPr>
          <w:p>
            <w:r>
              <w:rPr>
                <w:sz w:val="18"/>
              </w:rPr>
            </w:r>
            <w:r>
              <w:rPr>
                <w:b w:val="0"/>
                <w:sz w:val="18"/>
              </w:rPr>
              <w:t>Customer communication</w:t>
            </w:r>
          </w:p>
        </w:tc>
        <w:tc>
          <w:tcPr>
            <w:tcW w:type="dxa" w:w="8208"/>
            <w:vAlign w:val="top"/>
          </w:tcPr>
          <w:p>
            <w:r>
              <w:rPr>
                <w:sz w:val="18"/>
              </w:rPr>
            </w:r>
            <w:r>
              <w:rPr>
                <w:b w:val="0"/>
                <w:sz w:val="18"/>
              </w:rPr>
              <w:t>What was promised, what timeline or next step was communicated, and through which channel.</w:t>
            </w:r>
          </w:p>
        </w:tc>
      </w:tr>
      <w:tr>
        <w:tc>
          <w:tcPr>
            <w:tcW w:type="dxa" w:w="2448"/>
            <w:vAlign w:val="top"/>
          </w:tcPr>
          <w:p>
            <w:r>
              <w:rPr>
                <w:sz w:val="18"/>
              </w:rPr>
            </w:r>
            <w:r>
              <w:rPr>
                <w:b w:val="0"/>
                <w:sz w:val="18"/>
              </w:rPr>
              <w:t>Follow-up</w:t>
            </w:r>
          </w:p>
        </w:tc>
        <w:tc>
          <w:tcPr>
            <w:tcW w:type="dxa" w:w="8208"/>
            <w:vAlign w:val="top"/>
          </w:tcPr>
          <w:p>
            <w:r>
              <w:rPr>
                <w:sz w:val="18"/>
              </w:rPr>
            </w:r>
            <w:r>
              <w:rPr>
                <w:b w:val="0"/>
                <w:sz w:val="18"/>
              </w:rPr>
              <w:t>Owner, due date, pending information, or closure reason.</w:t>
            </w:r>
          </w:p>
        </w:tc>
      </w:tr>
    </w:tbl>
    <w:p/>
    <w:p>
      <w:pPr>
        <w:pStyle w:val="Heading2"/>
      </w:pPr>
      <w:r>
        <w:t>14.2 Good and Bad Note Examples</w:t>
      </w:r>
    </w:p>
    <w:tbl>
      <w:tblPr>
        <w:tblStyle w:val="TableGrid"/>
        <w:tblW w:type="auto" w:w="0"/>
        <w:jc w:val="center"/>
        <w:tblLook w:firstColumn="1" w:firstRow="1" w:lastColumn="0" w:lastRow="0" w:noHBand="0" w:noVBand="1" w:val="04A0"/>
      </w:tblPr>
      <w:tblGrid>
        <w:gridCol w:w="5112"/>
        <w:gridCol w:w="5112"/>
      </w:tblGrid>
      <w:tr>
        <w:tc>
          <w:tcPr>
            <w:tcW w:type="dxa" w:w="1440"/>
            <w:shd w:fill="D9EAF7"/>
          </w:tcPr>
          <w:p>
            <w:r>
              <w:rPr>
                <w:sz w:val="18"/>
              </w:rPr>
            </w:r>
            <w:r>
              <w:rPr>
                <w:b/>
                <w:sz w:val="18"/>
              </w:rPr>
              <w:t>Quality</w:t>
            </w:r>
          </w:p>
        </w:tc>
        <w:tc>
          <w:tcPr>
            <w:tcW w:type="dxa" w:w="9216"/>
            <w:shd w:fill="D9EAF7"/>
          </w:tcPr>
          <w:p>
            <w:r>
              <w:rPr>
                <w:sz w:val="18"/>
              </w:rPr>
            </w:r>
            <w:r>
              <w:rPr>
                <w:b/>
                <w:sz w:val="18"/>
              </w:rPr>
              <w:t>Example</w:t>
            </w:r>
          </w:p>
        </w:tc>
      </w:tr>
      <w:tr>
        <w:tc>
          <w:tcPr>
            <w:tcW w:type="dxa" w:w="1440"/>
            <w:vAlign w:val="top"/>
          </w:tcPr>
          <w:p>
            <w:r>
              <w:rPr>
                <w:sz w:val="18"/>
              </w:rPr>
            </w:r>
            <w:r>
              <w:rPr>
                <w:b w:val="0"/>
                <w:sz w:val="18"/>
              </w:rPr>
              <w:t>Poor</w:t>
            </w:r>
          </w:p>
        </w:tc>
        <w:tc>
          <w:tcPr>
            <w:tcW w:type="dxa" w:w="9216"/>
            <w:vAlign w:val="top"/>
          </w:tcPr>
          <w:p>
            <w:r>
              <w:rPr>
                <w:sz w:val="18"/>
              </w:rPr>
            </w:r>
            <w:r>
              <w:rPr>
                <w:b w:val="0"/>
                <w:sz w:val="18"/>
              </w:rPr>
              <w:t>Customer angry. Wants refund. Told them no.</w:t>
            </w:r>
          </w:p>
        </w:tc>
      </w:tr>
      <w:tr>
        <w:tc>
          <w:tcPr>
            <w:tcW w:type="dxa" w:w="1440"/>
            <w:vAlign w:val="top"/>
          </w:tcPr>
          <w:p>
            <w:r>
              <w:rPr>
                <w:sz w:val="18"/>
              </w:rPr>
            </w:r>
            <w:r>
              <w:rPr>
                <w:b w:val="0"/>
                <w:sz w:val="18"/>
              </w:rPr>
              <w:t>Better</w:t>
            </w:r>
          </w:p>
        </w:tc>
        <w:tc>
          <w:tcPr>
            <w:tcW w:type="dxa" w:w="9216"/>
            <w:vAlign w:val="top"/>
          </w:tcPr>
          <w:p>
            <w:r>
              <w:rPr>
                <w:sz w:val="18"/>
              </w:rPr>
            </w:r>
            <w:r>
              <w:rPr>
                <w:b w:val="0"/>
                <w:sz w:val="18"/>
              </w:rPr>
              <w:t>Verified order #A123 and account email. Customer requests refund for Smart Plug delivered 2026-06-20. Return window expired 2026-06-30. No defect alleged. Explained Return Policy window and offered warranty troubleshooting if product is not working. Customer dissatisfied; case closed with policy explanation.</w:t>
            </w:r>
          </w:p>
        </w:tc>
      </w:tr>
      <w:tr>
        <w:tc>
          <w:tcPr>
            <w:tcW w:type="dxa" w:w="1440"/>
            <w:vAlign w:val="top"/>
          </w:tcPr>
          <w:p>
            <w:r>
              <w:rPr>
                <w:sz w:val="18"/>
              </w:rPr>
            </w:r>
            <w:r>
              <w:rPr>
                <w:b w:val="0"/>
                <w:sz w:val="18"/>
              </w:rPr>
              <w:t>Poor</w:t>
            </w:r>
          </w:p>
        </w:tc>
        <w:tc>
          <w:tcPr>
            <w:tcW w:type="dxa" w:w="9216"/>
            <w:vAlign w:val="top"/>
          </w:tcPr>
          <w:p>
            <w:r>
              <w:rPr>
                <w:sz w:val="18"/>
              </w:rPr>
            </w:r>
            <w:r>
              <w:rPr>
                <w:b w:val="0"/>
                <w:sz w:val="18"/>
              </w:rPr>
              <w:t>Device broken, sending replacement maybe.</w:t>
            </w:r>
          </w:p>
        </w:tc>
      </w:tr>
      <w:tr>
        <w:tc>
          <w:tcPr>
            <w:tcW w:type="dxa" w:w="1440"/>
            <w:vAlign w:val="top"/>
          </w:tcPr>
          <w:p>
            <w:r>
              <w:rPr>
                <w:sz w:val="18"/>
              </w:rPr>
            </w:r>
            <w:r>
              <w:rPr>
                <w:b w:val="0"/>
                <w:sz w:val="18"/>
              </w:rPr>
              <w:t>Better</w:t>
            </w:r>
          </w:p>
        </w:tc>
        <w:tc>
          <w:tcPr>
            <w:tcW w:type="dxa" w:w="9216"/>
            <w:vAlign w:val="top"/>
          </w:tcPr>
          <w:p>
            <w:r>
              <w:rPr>
                <w:sz w:val="18"/>
              </w:rPr>
            </w:r>
            <w:r>
              <w:rPr>
                <w:b w:val="0"/>
                <w:sz w:val="18"/>
              </w:rPr>
              <w:t>Verified order #B456. Smart Camera fails pairing after approved reset and app update. Customer provided screenshot of error code SC-204. No safety/privacy allegation. Escalated to Technical Support with app version, firmware version, router band, and troubleshooting steps completed. Promised email update through case.</w:t>
            </w:r>
          </w:p>
        </w:tc>
      </w:tr>
    </w:tbl>
    <w:p/>
    <w:p>
      <w:pPr>
        <w:pStyle w:val="Heading2"/>
      </w:pPr>
      <w:r>
        <w:t>14.3 Knowledge Base Usage Rules</w:t>
      </w:r>
    </w:p>
    <w:p>
      <w:pPr>
        <w:pStyle w:val="ListBullet"/>
      </w:pPr>
      <w:r>
        <w:t>Search the knowledge base before answering product-specific, policy-specific, or exception-related questions.</w:t>
      </w:r>
    </w:p>
    <w:p>
      <w:pPr>
        <w:pStyle w:val="ListBullet"/>
      </w:pPr>
      <w:r>
        <w:t>Use exact product names, category names, policy names, error codes, and issue types in searches.</w:t>
      </w:r>
    </w:p>
    <w:p>
      <w:pPr>
        <w:pStyle w:val="ListBullet"/>
      </w:pPr>
      <w:r>
        <w:t>Check document effective date and version. Do not rely on archived or draft content unless instructed by a team lead.</w:t>
      </w:r>
    </w:p>
    <w:p>
      <w:pPr>
        <w:pStyle w:val="ListBullet"/>
      </w:pPr>
      <w:r>
        <w:t>If two knowledge base articles conflict, pause and ask a team lead or knowledge owner. Document the conflict if it affected a case.</w:t>
      </w:r>
    </w:p>
    <w:p>
      <w:pPr>
        <w:pStyle w:val="ListBullet"/>
      </w:pPr>
      <w:r>
        <w:t>Submit feedback when an article is missing, outdated, unclear, or inconsistent with actual system behavior.</w:t>
      </w:r>
    </w:p>
    <w:p>
      <w:pPr>
        <w:pStyle w:val="ListBullet"/>
      </w:pPr>
      <w:r>
        <w:t>Do not paste internal article text to customers unless the article is approved for customer-facing use.</w:t>
      </w:r>
    </w:p>
    <w:p>
      <w:pPr>
        <w:pStyle w:val="Heading2"/>
      </w:pPr>
      <w:r>
        <w:t>14.4 Data Minimization in Notes</w:t>
      </w:r>
    </w:p>
    <w:p>
      <w:r>
        <w:t>Agents must document enough to support the decision but must not store unnecessary sensitive information. Do not record passwords, full card numbers, security codes, smart lock access codes, private camera descriptions beyond what is required, or personal identification details unless the approved process requires a secure attachment. If a customer voluntarily sends sensitive information, do not repeat it in notes; follow privacy/security handling instructions.</w:t>
      </w:r>
    </w:p>
    <w:p>
      <w:pPr>
        <w:pStyle w:val="Heading1"/>
      </w:pPr>
      <w:r>
        <w:t>15. Quality Assurance, Compliance, and Risk Controls</w:t>
      </w:r>
    </w:p>
    <w:p>
      <w:r>
        <w:t>Quality assurance ensures that the SOP is followed consistently and that customer decisions are defensible. QA reviews may examine transcripts, case notes, system actions, refund approvals, return authorizations, escalations, and customer survey outcomes. The goal is continuous improvement, not only error detection.</w:t>
      </w:r>
    </w:p>
    <w:p>
      <w:pPr>
        <w:pStyle w:val="Heading2"/>
      </w:pPr>
      <w:r>
        <w:t>15.1 QA Evaluation Criteria</w:t>
      </w:r>
    </w:p>
    <w:tbl>
      <w:tblPr>
        <w:tblStyle w:val="TableGrid"/>
        <w:tblW w:type="auto" w:w="0"/>
        <w:jc w:val="center"/>
        <w:tblLook w:firstColumn="1" w:firstRow="1" w:lastColumn="0" w:lastRow="0" w:noHBand="0" w:noVBand="1" w:val="04A0"/>
      </w:tblPr>
      <w:tblGrid>
        <w:gridCol w:w="5112"/>
        <w:gridCol w:w="5112"/>
      </w:tblGrid>
      <w:tr>
        <w:tc>
          <w:tcPr>
            <w:tcW w:type="dxa" w:w="2304"/>
            <w:shd w:fill="D9EAF7"/>
          </w:tcPr>
          <w:p>
            <w:r>
              <w:rPr>
                <w:sz w:val="18"/>
              </w:rPr>
            </w:r>
            <w:r>
              <w:rPr>
                <w:b/>
                <w:sz w:val="18"/>
              </w:rPr>
              <w:t>Criterion</w:t>
            </w:r>
          </w:p>
        </w:tc>
        <w:tc>
          <w:tcPr>
            <w:tcW w:type="dxa" w:w="8352"/>
            <w:shd w:fill="D9EAF7"/>
          </w:tcPr>
          <w:p>
            <w:r>
              <w:rPr>
                <w:sz w:val="18"/>
              </w:rPr>
            </w:r>
            <w:r>
              <w:rPr>
                <w:b/>
                <w:sz w:val="18"/>
              </w:rPr>
              <w:t>Review Standard</w:t>
            </w:r>
          </w:p>
        </w:tc>
      </w:tr>
      <w:tr>
        <w:tc>
          <w:tcPr>
            <w:tcW w:type="dxa" w:w="2304"/>
            <w:vAlign w:val="top"/>
          </w:tcPr>
          <w:p>
            <w:r>
              <w:rPr>
                <w:sz w:val="18"/>
              </w:rPr>
            </w:r>
            <w:r>
              <w:rPr>
                <w:b w:val="0"/>
                <w:sz w:val="18"/>
              </w:rPr>
              <w:t>Verification</w:t>
            </w:r>
          </w:p>
        </w:tc>
        <w:tc>
          <w:tcPr>
            <w:tcW w:type="dxa" w:w="8352"/>
            <w:vAlign w:val="top"/>
          </w:tcPr>
          <w:p>
            <w:r>
              <w:rPr>
                <w:sz w:val="18"/>
              </w:rPr>
            </w:r>
            <w:r>
              <w:rPr>
                <w:b w:val="0"/>
                <w:sz w:val="18"/>
              </w:rPr>
              <w:t>Agent verified identity/order at the correct level before disclosing information or taking action.</w:t>
            </w:r>
          </w:p>
        </w:tc>
      </w:tr>
      <w:tr>
        <w:tc>
          <w:tcPr>
            <w:tcW w:type="dxa" w:w="2304"/>
            <w:vAlign w:val="top"/>
          </w:tcPr>
          <w:p>
            <w:r>
              <w:rPr>
                <w:sz w:val="18"/>
              </w:rPr>
            </w:r>
            <w:r>
              <w:rPr>
                <w:b w:val="0"/>
                <w:sz w:val="18"/>
              </w:rPr>
              <w:t>Classification</w:t>
            </w:r>
          </w:p>
        </w:tc>
        <w:tc>
          <w:tcPr>
            <w:tcW w:type="dxa" w:w="8352"/>
            <w:vAlign w:val="top"/>
          </w:tcPr>
          <w:p>
            <w:r>
              <w:rPr>
                <w:sz w:val="18"/>
              </w:rPr>
            </w:r>
            <w:r>
              <w:rPr>
                <w:b w:val="0"/>
                <w:sz w:val="18"/>
              </w:rPr>
              <w:t>Issue type, priority, and tags match the facts.</w:t>
            </w:r>
          </w:p>
        </w:tc>
      </w:tr>
      <w:tr>
        <w:tc>
          <w:tcPr>
            <w:tcW w:type="dxa" w:w="2304"/>
            <w:vAlign w:val="top"/>
          </w:tcPr>
          <w:p>
            <w:r>
              <w:rPr>
                <w:sz w:val="18"/>
              </w:rPr>
            </w:r>
            <w:r>
              <w:rPr>
                <w:b w:val="0"/>
                <w:sz w:val="18"/>
              </w:rPr>
              <w:t>Policy accuracy</w:t>
            </w:r>
          </w:p>
        </w:tc>
        <w:tc>
          <w:tcPr>
            <w:tcW w:type="dxa" w:w="8352"/>
            <w:vAlign w:val="top"/>
          </w:tcPr>
          <w:p>
            <w:r>
              <w:rPr>
                <w:sz w:val="18"/>
              </w:rPr>
            </w:r>
            <w:r>
              <w:rPr>
                <w:b w:val="0"/>
                <w:sz w:val="18"/>
              </w:rPr>
              <w:t>Agent applied current policy and did not invent exceptions.</w:t>
            </w:r>
          </w:p>
        </w:tc>
      </w:tr>
      <w:tr>
        <w:tc>
          <w:tcPr>
            <w:tcW w:type="dxa" w:w="2304"/>
            <w:vAlign w:val="top"/>
          </w:tcPr>
          <w:p>
            <w:r>
              <w:rPr>
                <w:sz w:val="18"/>
              </w:rPr>
            </w:r>
            <w:r>
              <w:rPr>
                <w:b w:val="0"/>
                <w:sz w:val="18"/>
              </w:rPr>
              <w:t>Process compliance</w:t>
            </w:r>
          </w:p>
        </w:tc>
        <w:tc>
          <w:tcPr>
            <w:tcW w:type="dxa" w:w="8352"/>
            <w:vAlign w:val="top"/>
          </w:tcPr>
          <w:p>
            <w:r>
              <w:rPr>
                <w:sz w:val="18"/>
              </w:rPr>
            </w:r>
            <w:r>
              <w:rPr>
                <w:b w:val="0"/>
                <w:sz w:val="18"/>
              </w:rPr>
              <w:t>Agent followed return, refund, shipping, warranty, technical, complaint, or escalation workflow.</w:t>
            </w:r>
          </w:p>
        </w:tc>
      </w:tr>
      <w:tr>
        <w:tc>
          <w:tcPr>
            <w:tcW w:type="dxa" w:w="2304"/>
            <w:vAlign w:val="top"/>
          </w:tcPr>
          <w:p>
            <w:r>
              <w:rPr>
                <w:sz w:val="18"/>
              </w:rPr>
            </w:r>
            <w:r>
              <w:rPr>
                <w:b w:val="0"/>
                <w:sz w:val="18"/>
              </w:rPr>
              <w:t>Communication</w:t>
            </w:r>
          </w:p>
        </w:tc>
        <w:tc>
          <w:tcPr>
            <w:tcW w:type="dxa" w:w="8352"/>
            <w:vAlign w:val="top"/>
          </w:tcPr>
          <w:p>
            <w:r>
              <w:rPr>
                <w:sz w:val="18"/>
              </w:rPr>
            </w:r>
            <w:r>
              <w:rPr>
                <w:b w:val="0"/>
                <w:sz w:val="18"/>
              </w:rPr>
              <w:t>Agent used clear, respectful, accurate, customer-facing language.</w:t>
            </w:r>
          </w:p>
        </w:tc>
      </w:tr>
      <w:tr>
        <w:tc>
          <w:tcPr>
            <w:tcW w:type="dxa" w:w="2304"/>
            <w:vAlign w:val="top"/>
          </w:tcPr>
          <w:p>
            <w:r>
              <w:rPr>
                <w:sz w:val="18"/>
              </w:rPr>
            </w:r>
            <w:r>
              <w:rPr>
                <w:b w:val="0"/>
                <w:sz w:val="18"/>
              </w:rPr>
              <w:t>Documentation</w:t>
            </w:r>
          </w:p>
        </w:tc>
        <w:tc>
          <w:tcPr>
            <w:tcW w:type="dxa" w:w="8352"/>
            <w:vAlign w:val="top"/>
          </w:tcPr>
          <w:p>
            <w:r>
              <w:rPr>
                <w:sz w:val="18"/>
              </w:rPr>
            </w:r>
            <w:r>
              <w:rPr>
                <w:b w:val="0"/>
                <w:sz w:val="18"/>
              </w:rPr>
              <w:t>Case notes show verified facts, evidence, decision, policy basis, action, and follow-up.</w:t>
            </w:r>
          </w:p>
        </w:tc>
      </w:tr>
      <w:tr>
        <w:tc>
          <w:tcPr>
            <w:tcW w:type="dxa" w:w="2304"/>
            <w:vAlign w:val="top"/>
          </w:tcPr>
          <w:p>
            <w:r>
              <w:rPr>
                <w:sz w:val="18"/>
              </w:rPr>
            </w:r>
            <w:r>
              <w:rPr>
                <w:b w:val="0"/>
                <w:sz w:val="18"/>
              </w:rPr>
              <w:t>Risk handling</w:t>
            </w:r>
          </w:p>
        </w:tc>
        <w:tc>
          <w:tcPr>
            <w:tcW w:type="dxa" w:w="8352"/>
            <w:vAlign w:val="top"/>
          </w:tcPr>
          <w:p>
            <w:r>
              <w:rPr>
                <w:sz w:val="18"/>
              </w:rPr>
            </w:r>
            <w:r>
              <w:rPr>
                <w:b w:val="0"/>
                <w:sz w:val="18"/>
              </w:rPr>
              <w:t>Safety, privacy, fraud, legal, media, and security risks were identified and escalated appropriately.</w:t>
            </w:r>
          </w:p>
        </w:tc>
      </w:tr>
      <w:tr>
        <w:tc>
          <w:tcPr>
            <w:tcW w:type="dxa" w:w="2304"/>
            <w:vAlign w:val="top"/>
          </w:tcPr>
          <w:p>
            <w:r>
              <w:rPr>
                <w:sz w:val="18"/>
              </w:rPr>
            </w:r>
            <w:r>
              <w:rPr>
                <w:b w:val="0"/>
                <w:sz w:val="18"/>
              </w:rPr>
              <w:t>Resolution quality</w:t>
            </w:r>
          </w:p>
        </w:tc>
        <w:tc>
          <w:tcPr>
            <w:tcW w:type="dxa" w:w="8352"/>
            <w:vAlign w:val="top"/>
          </w:tcPr>
          <w:p>
            <w:r>
              <w:rPr>
                <w:sz w:val="18"/>
              </w:rPr>
            </w:r>
            <w:r>
              <w:rPr>
                <w:b w:val="0"/>
                <w:sz w:val="18"/>
              </w:rPr>
              <w:t>Customer received a clear next step or completed resolution without unnecessary transfer.</w:t>
            </w:r>
          </w:p>
        </w:tc>
      </w:tr>
    </w:tbl>
    <w:p/>
    <w:p>
      <w:pPr>
        <w:pStyle w:val="Heading2"/>
      </w:pPr>
      <w:r>
        <w:t>15.2 Critical Errors</w:t>
      </w:r>
    </w:p>
    <w:p>
      <w:pPr>
        <w:pStyle w:val="ListBullet"/>
      </w:pPr>
      <w:r>
        <w:t>Issuing or promising a refund without required verification, approval, or inspection.</w:t>
      </w:r>
    </w:p>
    <w:p>
      <w:pPr>
        <w:pStyle w:val="ListBullet"/>
      </w:pPr>
      <w:r>
        <w:t>Disclosing account, order, payment, or connected device information to an unverified person.</w:t>
      </w:r>
    </w:p>
    <w:p>
      <w:pPr>
        <w:pStyle w:val="ListBullet"/>
      </w:pPr>
      <w:r>
        <w:t>Requesting or recording prohibited sensitive data such as passwords, full card numbers, lock codes, or private security credentials.</w:t>
      </w:r>
    </w:p>
    <w:p>
      <w:pPr>
        <w:pStyle w:val="ListBullet"/>
      </w:pPr>
      <w:r>
        <w:t>Failing to escalate safety, privacy, security, legal, or fraud risk.</w:t>
      </w:r>
    </w:p>
    <w:p>
      <w:pPr>
        <w:pStyle w:val="ListBullet"/>
      </w:pPr>
      <w:r>
        <w:t>Closing a case after promising follow-up without setting a follow-up owner or status.</w:t>
      </w:r>
    </w:p>
    <w:p>
      <w:pPr>
        <w:pStyle w:val="ListBullet"/>
      </w:pPr>
      <w:r>
        <w:t>Providing technical instructions that contradict product safety guidance or installation requirements.</w:t>
      </w:r>
    </w:p>
    <w:p>
      <w:pPr>
        <w:pStyle w:val="ListBullet"/>
      </w:pPr>
      <w:r>
        <w:t>Accusing a customer of fraud or abuse directly instead of using approved neutral language and routing.</w:t>
      </w:r>
    </w:p>
    <w:p>
      <w:pPr>
        <w:pStyle w:val="Heading2"/>
      </w:pPr>
      <w:r>
        <w:t>15.3 Abuse and Fraud Awareness</w:t>
      </w:r>
    </w:p>
    <w:p>
      <w:r>
        <w:t>Agents are not fraud investigators, but they must recognize indicators and route cases properly. Indicators may include repeated non-receipt claims, serial number mismatch, altered photos, inconsistent address history, multiple accounts using similar payment details, high-value refund pressure, chargeback threats immediately after delivery, or requests to refund to a different method. Agents must document facts neutrally and avoid accusing the customer.</w:t>
      </w:r>
    </w:p>
    <w:p>
      <w:pPr>
        <w:pStyle w:val="Heading2"/>
      </w:pPr>
      <w:r>
        <w:t>15.4 Compliance and Privacy Controls</w:t>
      </w:r>
    </w:p>
    <w:p>
      <w:r>
        <w:t>Customer service must follow privacy, security, payment, consumer protection, accessibility, and marketplace obligations. Because this SOP is internal, agents should use it to guide actions while using approved public language for customer communications. Data subject requests, unauthorized access reports, and sensitive connected device data issues must be routed to the privacy/security process.</w:t>
      </w:r>
    </w:p>
    <w:p>
      <w:pPr>
        <w:pStyle w:val="Heading1"/>
      </w:pPr>
      <w:r>
        <w:t>16. Training, Updates, and Continuous Improvement</w:t>
      </w:r>
    </w:p>
    <w:p>
      <w:r>
        <w:t>Customer service workflows change as product lines, policies, carrier agreements, payment systems, warranty terms, marketplace rules, and privacy requirements change. Training ensures that employees apply the current process rather than outdated habits. Team leads and knowledge owners must maintain the SOP and associated job aids.</w:t>
      </w:r>
    </w:p>
    <w:p>
      <w:pPr>
        <w:pStyle w:val="Heading2"/>
      </w:pPr>
      <w:r>
        <w:t>16.1 New Agent Training Path</w:t>
      </w:r>
    </w:p>
    <w:p>
      <w:pPr>
        <w:pStyle w:val="ListNumber"/>
      </w:pPr>
      <w:r>
        <w:t>Complete company orientation, privacy/security training, and customer communication standards.</w:t>
      </w:r>
    </w:p>
    <w:p>
      <w:pPr>
        <w:pStyle w:val="ListNumber"/>
      </w:pPr>
      <w:r>
        <w:t>Review core policies: Return Policy, Refund Policy, Shipping Policy, Warranty Policy, Privacy Policy, and Terms of Service.</w:t>
      </w:r>
    </w:p>
    <w:p>
      <w:pPr>
        <w:pStyle w:val="ListNumber"/>
      </w:pPr>
      <w:r>
        <w:t>Complete system training for CRM, Order Management System, refund console, warehouse status view, carrier tools, and knowledge base.</w:t>
      </w:r>
    </w:p>
    <w:p>
      <w:pPr>
        <w:pStyle w:val="ListNumber"/>
      </w:pPr>
      <w:r>
        <w:t>Practice verification, issue classification, case notes, return creation, refund status explanation, and escalation summary writing.</w:t>
      </w:r>
    </w:p>
    <w:p>
      <w:pPr>
        <w:pStyle w:val="ListNumber"/>
      </w:pPr>
      <w:r>
        <w:t>Shadow experienced agents across chat, email, and phone if applicable.</w:t>
      </w:r>
    </w:p>
    <w:p>
      <w:pPr>
        <w:pStyle w:val="ListNumber"/>
      </w:pPr>
      <w:r>
        <w:t>Handle low-risk cases under review before receiving approval for refund, exception, or high-risk queues.</w:t>
      </w:r>
    </w:p>
    <w:p>
      <w:pPr>
        <w:pStyle w:val="ListNumber"/>
      </w:pPr>
      <w:r>
        <w:t>Pass QA calibration before independent handling of sensitive smart device categories.</w:t>
      </w:r>
    </w:p>
    <w:p>
      <w:pPr>
        <w:pStyle w:val="Heading2"/>
      </w:pPr>
      <w:r>
        <w:t>16.2 Update Management</w:t>
      </w:r>
    </w:p>
    <w:p>
      <w:r>
        <w:t>When a policy or workflow changes, the SOP owner must update the affected section, record the revision, communicate the change to affected teams, and confirm that templates and knowledge base articles are aligned. For urgent changes, such as safety advisories or carrier disruptions, a temporary operations bulletin may be issued and later incorporated into the SOP.</w:t>
      </w:r>
    </w:p>
    <w:p>
      <w:pPr>
        <w:pStyle w:val="Heading2"/>
      </w:pPr>
      <w:r>
        <w:t>16.3 Feedback Loop</w:t>
      </w:r>
    </w:p>
    <w:p>
      <w:pPr>
        <w:pStyle w:val="ListBullet"/>
      </w:pPr>
      <w:r>
        <w:t>Agents should submit SOP feedback when they encounter unclear steps, missing product scenarios, conflicting policy guidance, system friction, or repeated customer confusion.</w:t>
      </w:r>
    </w:p>
    <w:p>
      <w:pPr>
        <w:pStyle w:val="ListBullet"/>
      </w:pPr>
      <w:r>
        <w:t>Team leads should review complaint trends, escalation reasons, refund errors, and QA findings to identify SOP improvements.</w:t>
      </w:r>
    </w:p>
    <w:p>
      <w:pPr>
        <w:pStyle w:val="ListBullet"/>
      </w:pPr>
      <w:r>
        <w:t>Knowledge base owners should update articles using real case language and approved terminology so RAG retrieval remains accurate.</w:t>
      </w:r>
    </w:p>
    <w:p>
      <w:pPr>
        <w:pStyle w:val="ListBullet"/>
      </w:pPr>
      <w:r>
        <w:t>Operations leaders should review monthly metrics, including resolution time, refund accuracy, escalation quality, reopen rate, and customer satisfaction.</w:t>
      </w:r>
    </w:p>
    <w:p>
      <w:pPr>
        <w:pStyle w:val="Heading1"/>
      </w:pPr>
      <w:r>
        <w:t>Appendices: Checklists, Matrices, and Forms</w:t>
      </w:r>
    </w:p>
    <w:p>
      <w:pPr>
        <w:pStyle w:val="Heading2"/>
      </w:pPr>
      <w:r>
        <w:t>Appendix A: Universal Case Checklist</w:t>
      </w:r>
    </w:p>
    <w:p>
      <w:pPr>
        <w:pStyle w:val="ListBullet"/>
      </w:pPr>
      <w:r>
        <w:t>Customer identity verified at required level.</w:t>
      </w:r>
    </w:p>
    <w:p>
      <w:pPr>
        <w:pStyle w:val="ListBullet"/>
      </w:pPr>
      <w:r>
        <w:t>Order found and matched to customer.</w:t>
      </w:r>
    </w:p>
    <w:p>
      <w:pPr>
        <w:pStyle w:val="ListBullet"/>
      </w:pPr>
      <w:r>
        <w:t>Existing cases checked.</w:t>
      </w:r>
    </w:p>
    <w:p>
      <w:pPr>
        <w:pStyle w:val="ListBullet"/>
      </w:pPr>
      <w:r>
        <w:t>Issue type and priority selected.</w:t>
      </w:r>
    </w:p>
    <w:p>
      <w:pPr>
        <w:pStyle w:val="ListBullet"/>
      </w:pPr>
      <w:r>
        <w:t>Product category and model confirmed.</w:t>
      </w:r>
    </w:p>
    <w:p>
      <w:pPr>
        <w:pStyle w:val="ListBullet"/>
      </w:pPr>
      <w:r>
        <w:t>Policy or guide checked.</w:t>
      </w:r>
    </w:p>
    <w:p>
      <w:pPr>
        <w:pStyle w:val="ListBullet"/>
      </w:pPr>
      <w:r>
        <w:t>Evidence collected or requested.</w:t>
      </w:r>
    </w:p>
    <w:p>
      <w:pPr>
        <w:pStyle w:val="ListBullet"/>
      </w:pPr>
      <w:r>
        <w:t>Resolution path selected.</w:t>
      </w:r>
    </w:p>
    <w:p>
      <w:pPr>
        <w:pStyle w:val="ListBullet"/>
      </w:pPr>
      <w:r>
        <w:t>Customer informed of next step.</w:t>
      </w:r>
    </w:p>
    <w:p>
      <w:pPr>
        <w:pStyle w:val="ListBullet"/>
      </w:pPr>
      <w:r>
        <w:t>Case notes completed.</w:t>
      </w:r>
    </w:p>
    <w:p>
      <w:pPr>
        <w:pStyle w:val="ListBullet"/>
      </w:pPr>
      <w:r>
        <w:t>Follow-up owner and date set if pending.</w:t>
      </w:r>
    </w:p>
    <w:p>
      <w:pPr>
        <w:pStyle w:val="Heading2"/>
      </w:pPr>
      <w:r>
        <w:t>Appendix B: Refund Review Handoff Form</w:t>
      </w:r>
    </w:p>
    <w:tbl>
      <w:tblPr>
        <w:tblStyle w:val="TableGrid"/>
        <w:tblW w:type="auto" w:w="0"/>
        <w:jc w:val="center"/>
        <w:tblLook w:firstColumn="1" w:firstRow="1" w:lastColumn="0" w:lastRow="0" w:noHBand="0" w:noVBand="1" w:val="04A0"/>
      </w:tblPr>
      <w:tblGrid>
        <w:gridCol w:w="5112"/>
        <w:gridCol w:w="5112"/>
      </w:tblGrid>
      <w:tr>
        <w:tc>
          <w:tcPr>
            <w:tcW w:type="dxa" w:w="3168"/>
            <w:shd w:fill="D9EAF7"/>
          </w:tcPr>
          <w:p>
            <w:r>
              <w:rPr>
                <w:sz w:val="18"/>
              </w:rPr>
            </w:r>
            <w:r>
              <w:rPr>
                <w:b/>
                <w:sz w:val="18"/>
              </w:rPr>
              <w:t>Field</w:t>
            </w:r>
          </w:p>
        </w:tc>
        <w:tc>
          <w:tcPr>
            <w:tcW w:type="dxa" w:w="7488"/>
            <w:shd w:fill="D9EAF7"/>
          </w:tcPr>
          <w:p>
            <w:r>
              <w:rPr>
                <w:sz w:val="18"/>
              </w:rPr>
            </w:r>
            <w:r>
              <w:rPr>
                <w:b/>
                <w:sz w:val="18"/>
              </w:rPr>
              <w:t>Entry</w:t>
            </w:r>
          </w:p>
        </w:tc>
      </w:tr>
      <w:tr>
        <w:tc>
          <w:tcPr>
            <w:tcW w:type="dxa" w:w="3168"/>
            <w:vAlign w:val="top"/>
          </w:tcPr>
          <w:p>
            <w:r>
              <w:rPr>
                <w:sz w:val="18"/>
              </w:rPr>
            </w:r>
            <w:r>
              <w:rPr>
                <w:b w:val="0"/>
                <w:sz w:val="18"/>
              </w:rPr>
              <w:t>Order number</w:t>
            </w:r>
          </w:p>
        </w:tc>
        <w:tc>
          <w:tcPr>
            <w:tcW w:type="dxa" w:w="7488"/>
            <w:vAlign w:val="top"/>
          </w:tcPr>
          <w:p>
            <w:r>
              <w:rPr>
                <w:sz w:val="18"/>
              </w:rPr>
            </w:r>
            <w:r>
              <w:rPr>
                <w:b w:val="0"/>
                <w:sz w:val="18"/>
              </w:rPr>
            </w:r>
          </w:p>
        </w:tc>
      </w:tr>
      <w:tr>
        <w:tc>
          <w:tcPr>
            <w:tcW w:type="dxa" w:w="3168"/>
            <w:vAlign w:val="top"/>
          </w:tcPr>
          <w:p>
            <w:r>
              <w:rPr>
                <w:sz w:val="18"/>
              </w:rPr>
            </w:r>
            <w:r>
              <w:rPr>
                <w:b w:val="0"/>
                <w:sz w:val="18"/>
              </w:rPr>
              <w:t>Customer verified</w:t>
            </w:r>
          </w:p>
        </w:tc>
        <w:tc>
          <w:tcPr>
            <w:tcW w:type="dxa" w:w="7488"/>
            <w:vAlign w:val="top"/>
          </w:tcPr>
          <w:p>
            <w:r>
              <w:rPr>
                <w:sz w:val="18"/>
              </w:rPr>
            </w:r>
            <w:r>
              <w:rPr>
                <w:b w:val="0"/>
                <w:sz w:val="18"/>
              </w:rPr>
              <w:t>Yes / No / Level</w:t>
            </w:r>
          </w:p>
        </w:tc>
      </w:tr>
      <w:tr>
        <w:tc>
          <w:tcPr>
            <w:tcW w:type="dxa" w:w="3168"/>
            <w:vAlign w:val="top"/>
          </w:tcPr>
          <w:p>
            <w:r>
              <w:rPr>
                <w:sz w:val="18"/>
              </w:rPr>
            </w:r>
            <w:r>
              <w:rPr>
                <w:b w:val="0"/>
                <w:sz w:val="18"/>
              </w:rPr>
              <w:t>Product category/model</w:t>
            </w:r>
          </w:p>
        </w:tc>
        <w:tc>
          <w:tcPr>
            <w:tcW w:type="dxa" w:w="7488"/>
            <w:vAlign w:val="top"/>
          </w:tcPr>
          <w:p>
            <w:r>
              <w:rPr>
                <w:sz w:val="18"/>
              </w:rPr>
            </w:r>
            <w:r>
              <w:rPr>
                <w:b w:val="0"/>
                <w:sz w:val="18"/>
              </w:rPr>
            </w:r>
          </w:p>
        </w:tc>
      </w:tr>
      <w:tr>
        <w:tc>
          <w:tcPr>
            <w:tcW w:type="dxa" w:w="3168"/>
            <w:vAlign w:val="top"/>
          </w:tcPr>
          <w:p>
            <w:r>
              <w:rPr>
                <w:sz w:val="18"/>
              </w:rPr>
            </w:r>
            <w:r>
              <w:rPr>
                <w:b w:val="0"/>
                <w:sz w:val="18"/>
              </w:rPr>
              <w:t>Refund amount requested</w:t>
            </w:r>
          </w:p>
        </w:tc>
        <w:tc>
          <w:tcPr>
            <w:tcW w:type="dxa" w:w="7488"/>
            <w:vAlign w:val="top"/>
          </w:tcPr>
          <w:p>
            <w:r>
              <w:rPr>
                <w:sz w:val="18"/>
              </w:rPr>
            </w:r>
            <w:r>
              <w:rPr>
                <w:b w:val="0"/>
                <w:sz w:val="18"/>
              </w:rPr>
            </w:r>
          </w:p>
        </w:tc>
      </w:tr>
      <w:tr>
        <w:tc>
          <w:tcPr>
            <w:tcW w:type="dxa" w:w="3168"/>
            <w:vAlign w:val="top"/>
          </w:tcPr>
          <w:p>
            <w:r>
              <w:rPr>
                <w:sz w:val="18"/>
              </w:rPr>
            </w:r>
            <w:r>
              <w:rPr>
                <w:b w:val="0"/>
                <w:sz w:val="18"/>
              </w:rPr>
              <w:t>Refund type</w:t>
            </w:r>
          </w:p>
        </w:tc>
        <w:tc>
          <w:tcPr>
            <w:tcW w:type="dxa" w:w="7488"/>
            <w:vAlign w:val="top"/>
          </w:tcPr>
          <w:p>
            <w:r>
              <w:rPr>
                <w:sz w:val="18"/>
              </w:rPr>
            </w:r>
            <w:r>
              <w:rPr>
                <w:b w:val="0"/>
                <w:sz w:val="18"/>
              </w:rPr>
              <w:t>Full / Partial / Shipping / Store Credit / Goodwill</w:t>
            </w:r>
          </w:p>
        </w:tc>
      </w:tr>
      <w:tr>
        <w:tc>
          <w:tcPr>
            <w:tcW w:type="dxa" w:w="3168"/>
            <w:vAlign w:val="top"/>
          </w:tcPr>
          <w:p>
            <w:r>
              <w:rPr>
                <w:sz w:val="18"/>
              </w:rPr>
            </w:r>
            <w:r>
              <w:rPr>
                <w:b w:val="0"/>
                <w:sz w:val="18"/>
              </w:rPr>
              <w:t>Return status</w:t>
            </w:r>
          </w:p>
        </w:tc>
        <w:tc>
          <w:tcPr>
            <w:tcW w:type="dxa" w:w="7488"/>
            <w:vAlign w:val="top"/>
          </w:tcPr>
          <w:p>
            <w:r>
              <w:rPr>
                <w:sz w:val="18"/>
              </w:rPr>
            </w:r>
            <w:r>
              <w:rPr>
                <w:b w:val="0"/>
                <w:sz w:val="18"/>
              </w:rPr>
              <w:t>Not required / Label created / In transit / Received / Inspected</w:t>
            </w:r>
          </w:p>
        </w:tc>
      </w:tr>
      <w:tr>
        <w:tc>
          <w:tcPr>
            <w:tcW w:type="dxa" w:w="3168"/>
            <w:vAlign w:val="top"/>
          </w:tcPr>
          <w:p>
            <w:r>
              <w:rPr>
                <w:sz w:val="18"/>
              </w:rPr>
            </w:r>
            <w:r>
              <w:rPr>
                <w:b w:val="0"/>
                <w:sz w:val="18"/>
              </w:rPr>
              <w:t>Inspection result</w:t>
            </w:r>
          </w:p>
        </w:tc>
        <w:tc>
          <w:tcPr>
            <w:tcW w:type="dxa" w:w="7488"/>
            <w:vAlign w:val="top"/>
          </w:tcPr>
          <w:p>
            <w:r>
              <w:rPr>
                <w:sz w:val="18"/>
              </w:rPr>
            </w:r>
            <w:r>
              <w:rPr>
                <w:b w:val="0"/>
                <w:sz w:val="18"/>
              </w:rPr>
            </w:r>
          </w:p>
        </w:tc>
      </w:tr>
      <w:tr>
        <w:tc>
          <w:tcPr>
            <w:tcW w:type="dxa" w:w="3168"/>
            <w:vAlign w:val="top"/>
          </w:tcPr>
          <w:p>
            <w:r>
              <w:rPr>
                <w:sz w:val="18"/>
              </w:rPr>
            </w:r>
            <w:r>
              <w:rPr>
                <w:b w:val="0"/>
                <w:sz w:val="18"/>
              </w:rPr>
              <w:t>Policy basis</w:t>
            </w:r>
          </w:p>
        </w:tc>
        <w:tc>
          <w:tcPr>
            <w:tcW w:type="dxa" w:w="7488"/>
            <w:vAlign w:val="top"/>
          </w:tcPr>
          <w:p>
            <w:r>
              <w:rPr>
                <w:sz w:val="18"/>
              </w:rPr>
            </w:r>
            <w:r>
              <w:rPr>
                <w:b w:val="0"/>
                <w:sz w:val="18"/>
              </w:rPr>
            </w:r>
          </w:p>
        </w:tc>
      </w:tr>
      <w:tr>
        <w:tc>
          <w:tcPr>
            <w:tcW w:type="dxa" w:w="3168"/>
            <w:vAlign w:val="top"/>
          </w:tcPr>
          <w:p>
            <w:r>
              <w:rPr>
                <w:sz w:val="18"/>
              </w:rPr>
            </w:r>
            <w:r>
              <w:rPr>
                <w:b w:val="0"/>
                <w:sz w:val="18"/>
              </w:rPr>
              <w:t>Duplicate refund checked</w:t>
            </w:r>
          </w:p>
        </w:tc>
        <w:tc>
          <w:tcPr>
            <w:tcW w:type="dxa" w:w="7488"/>
            <w:vAlign w:val="top"/>
          </w:tcPr>
          <w:p>
            <w:r>
              <w:rPr>
                <w:sz w:val="18"/>
              </w:rPr>
            </w:r>
            <w:r>
              <w:rPr>
                <w:b w:val="0"/>
                <w:sz w:val="18"/>
              </w:rPr>
              <w:t>Yes / No</w:t>
            </w:r>
          </w:p>
        </w:tc>
      </w:tr>
      <w:tr>
        <w:tc>
          <w:tcPr>
            <w:tcW w:type="dxa" w:w="3168"/>
            <w:vAlign w:val="top"/>
          </w:tcPr>
          <w:p>
            <w:r>
              <w:rPr>
                <w:sz w:val="18"/>
              </w:rPr>
            </w:r>
            <w:r>
              <w:rPr>
                <w:b w:val="0"/>
                <w:sz w:val="18"/>
              </w:rPr>
              <w:t>Chargeback checked</w:t>
            </w:r>
          </w:p>
        </w:tc>
        <w:tc>
          <w:tcPr>
            <w:tcW w:type="dxa" w:w="7488"/>
            <w:vAlign w:val="top"/>
          </w:tcPr>
          <w:p>
            <w:r>
              <w:rPr>
                <w:sz w:val="18"/>
              </w:rPr>
            </w:r>
            <w:r>
              <w:rPr>
                <w:b w:val="0"/>
                <w:sz w:val="18"/>
              </w:rPr>
              <w:t>Yes / No</w:t>
            </w:r>
          </w:p>
        </w:tc>
      </w:tr>
      <w:tr>
        <w:tc>
          <w:tcPr>
            <w:tcW w:type="dxa" w:w="3168"/>
            <w:vAlign w:val="top"/>
          </w:tcPr>
          <w:p>
            <w:r>
              <w:rPr>
                <w:sz w:val="18"/>
              </w:rPr>
            </w:r>
            <w:r>
              <w:rPr>
                <w:b w:val="0"/>
                <w:sz w:val="18"/>
              </w:rPr>
              <w:t>Risk indicators</w:t>
            </w:r>
          </w:p>
        </w:tc>
        <w:tc>
          <w:tcPr>
            <w:tcW w:type="dxa" w:w="7488"/>
            <w:vAlign w:val="top"/>
          </w:tcPr>
          <w:p>
            <w:r>
              <w:rPr>
                <w:sz w:val="18"/>
              </w:rPr>
            </w:r>
            <w:r>
              <w:rPr>
                <w:b w:val="0"/>
                <w:sz w:val="18"/>
              </w:rPr>
              <w:t>None / Describe</w:t>
            </w:r>
          </w:p>
        </w:tc>
      </w:tr>
      <w:tr>
        <w:tc>
          <w:tcPr>
            <w:tcW w:type="dxa" w:w="3168"/>
            <w:vAlign w:val="top"/>
          </w:tcPr>
          <w:p>
            <w:r>
              <w:rPr>
                <w:sz w:val="18"/>
              </w:rPr>
            </w:r>
            <w:r>
              <w:rPr>
                <w:b w:val="0"/>
                <w:sz w:val="18"/>
              </w:rPr>
              <w:t>Requested decision</w:t>
            </w:r>
          </w:p>
        </w:tc>
        <w:tc>
          <w:tcPr>
            <w:tcW w:type="dxa" w:w="7488"/>
            <w:vAlign w:val="top"/>
          </w:tcPr>
          <w:p>
            <w:r>
              <w:rPr>
                <w:sz w:val="18"/>
              </w:rPr>
            </w:r>
            <w:r>
              <w:rPr>
                <w:b w:val="0"/>
                <w:sz w:val="18"/>
              </w:rPr>
              <w:t>Approve / Hold / Reject / Escalate</w:t>
            </w:r>
          </w:p>
        </w:tc>
      </w:tr>
    </w:tbl>
    <w:p/>
    <w:p>
      <w:pPr>
        <w:pStyle w:val="Heading2"/>
      </w:pPr>
      <w:r>
        <w:t>Appendix C: Technical Support Handoff Form</w:t>
      </w:r>
    </w:p>
    <w:tbl>
      <w:tblPr>
        <w:tblStyle w:val="TableGrid"/>
        <w:tblW w:type="auto" w:w="0"/>
        <w:jc w:val="center"/>
        <w:tblLook w:firstColumn="1" w:firstRow="1" w:lastColumn="0" w:lastRow="0" w:noHBand="0" w:noVBand="1" w:val="04A0"/>
      </w:tblPr>
      <w:tblGrid>
        <w:gridCol w:w="5112"/>
        <w:gridCol w:w="5112"/>
      </w:tblGrid>
      <w:tr>
        <w:tc>
          <w:tcPr>
            <w:tcW w:type="dxa" w:w="3168"/>
            <w:shd w:fill="D9EAF7"/>
          </w:tcPr>
          <w:p>
            <w:r>
              <w:rPr>
                <w:sz w:val="18"/>
              </w:rPr>
            </w:r>
            <w:r>
              <w:rPr>
                <w:b/>
                <w:sz w:val="18"/>
              </w:rPr>
              <w:t>Field</w:t>
            </w:r>
          </w:p>
        </w:tc>
        <w:tc>
          <w:tcPr>
            <w:tcW w:type="dxa" w:w="7488"/>
            <w:shd w:fill="D9EAF7"/>
          </w:tcPr>
          <w:p>
            <w:r>
              <w:rPr>
                <w:sz w:val="18"/>
              </w:rPr>
            </w:r>
            <w:r>
              <w:rPr>
                <w:b/>
                <w:sz w:val="18"/>
              </w:rPr>
              <w:t>Entry</w:t>
            </w:r>
          </w:p>
        </w:tc>
      </w:tr>
      <w:tr>
        <w:tc>
          <w:tcPr>
            <w:tcW w:type="dxa" w:w="3168"/>
            <w:vAlign w:val="top"/>
          </w:tcPr>
          <w:p>
            <w:r>
              <w:rPr>
                <w:sz w:val="18"/>
              </w:rPr>
            </w:r>
            <w:r>
              <w:rPr>
                <w:b w:val="0"/>
                <w:sz w:val="18"/>
              </w:rPr>
              <w:t>Product category/model</w:t>
            </w:r>
          </w:p>
        </w:tc>
        <w:tc>
          <w:tcPr>
            <w:tcW w:type="dxa" w:w="7488"/>
            <w:vAlign w:val="top"/>
          </w:tcPr>
          <w:p>
            <w:r>
              <w:rPr>
                <w:sz w:val="18"/>
              </w:rPr>
            </w:r>
            <w:r>
              <w:rPr>
                <w:b w:val="0"/>
                <w:sz w:val="18"/>
              </w:rPr>
            </w:r>
          </w:p>
        </w:tc>
      </w:tr>
      <w:tr>
        <w:tc>
          <w:tcPr>
            <w:tcW w:type="dxa" w:w="3168"/>
            <w:vAlign w:val="top"/>
          </w:tcPr>
          <w:p>
            <w:r>
              <w:rPr>
                <w:sz w:val="18"/>
              </w:rPr>
            </w:r>
            <w:r>
              <w:rPr>
                <w:b w:val="0"/>
                <w:sz w:val="18"/>
              </w:rPr>
              <w:t>Serial number/device ID</w:t>
            </w:r>
          </w:p>
        </w:tc>
        <w:tc>
          <w:tcPr>
            <w:tcW w:type="dxa" w:w="7488"/>
            <w:vAlign w:val="top"/>
          </w:tcPr>
          <w:p>
            <w:r>
              <w:rPr>
                <w:sz w:val="18"/>
              </w:rPr>
            </w:r>
            <w:r>
              <w:rPr>
                <w:b w:val="0"/>
                <w:sz w:val="18"/>
              </w:rPr>
            </w:r>
          </w:p>
        </w:tc>
      </w:tr>
      <w:tr>
        <w:tc>
          <w:tcPr>
            <w:tcW w:type="dxa" w:w="3168"/>
            <w:vAlign w:val="top"/>
          </w:tcPr>
          <w:p>
            <w:r>
              <w:rPr>
                <w:sz w:val="18"/>
              </w:rPr>
            </w:r>
            <w:r>
              <w:rPr>
                <w:b w:val="0"/>
                <w:sz w:val="18"/>
              </w:rPr>
              <w:t>App version</w:t>
            </w:r>
          </w:p>
        </w:tc>
        <w:tc>
          <w:tcPr>
            <w:tcW w:type="dxa" w:w="7488"/>
            <w:vAlign w:val="top"/>
          </w:tcPr>
          <w:p>
            <w:r>
              <w:rPr>
                <w:sz w:val="18"/>
              </w:rPr>
            </w:r>
            <w:r>
              <w:rPr>
                <w:b w:val="0"/>
                <w:sz w:val="18"/>
              </w:rPr>
            </w:r>
          </w:p>
        </w:tc>
      </w:tr>
      <w:tr>
        <w:tc>
          <w:tcPr>
            <w:tcW w:type="dxa" w:w="3168"/>
            <w:vAlign w:val="top"/>
          </w:tcPr>
          <w:p>
            <w:r>
              <w:rPr>
                <w:sz w:val="18"/>
              </w:rPr>
            </w:r>
            <w:r>
              <w:rPr>
                <w:b w:val="0"/>
                <w:sz w:val="18"/>
              </w:rPr>
              <w:t>Firmware version</w:t>
            </w:r>
          </w:p>
        </w:tc>
        <w:tc>
          <w:tcPr>
            <w:tcW w:type="dxa" w:w="7488"/>
            <w:vAlign w:val="top"/>
          </w:tcPr>
          <w:p>
            <w:r>
              <w:rPr>
                <w:sz w:val="18"/>
              </w:rPr>
            </w:r>
            <w:r>
              <w:rPr>
                <w:b w:val="0"/>
                <w:sz w:val="18"/>
              </w:rPr>
            </w:r>
          </w:p>
        </w:tc>
      </w:tr>
      <w:tr>
        <w:tc>
          <w:tcPr>
            <w:tcW w:type="dxa" w:w="3168"/>
            <w:vAlign w:val="top"/>
          </w:tcPr>
          <w:p>
            <w:r>
              <w:rPr>
                <w:sz w:val="18"/>
              </w:rPr>
            </w:r>
            <w:r>
              <w:rPr>
                <w:b w:val="0"/>
                <w:sz w:val="18"/>
              </w:rPr>
              <w:t>Mobile OS</w:t>
            </w:r>
          </w:p>
        </w:tc>
        <w:tc>
          <w:tcPr>
            <w:tcW w:type="dxa" w:w="7488"/>
            <w:vAlign w:val="top"/>
          </w:tcPr>
          <w:p>
            <w:r>
              <w:rPr>
                <w:sz w:val="18"/>
              </w:rPr>
            </w:r>
            <w:r>
              <w:rPr>
                <w:b w:val="0"/>
                <w:sz w:val="18"/>
              </w:rPr>
            </w:r>
          </w:p>
        </w:tc>
      </w:tr>
      <w:tr>
        <w:tc>
          <w:tcPr>
            <w:tcW w:type="dxa" w:w="3168"/>
            <w:vAlign w:val="top"/>
          </w:tcPr>
          <w:p>
            <w:r>
              <w:rPr>
                <w:sz w:val="18"/>
              </w:rPr>
            </w:r>
            <w:r>
              <w:rPr>
                <w:b w:val="0"/>
                <w:sz w:val="18"/>
              </w:rPr>
              <w:t>Router/network details</w:t>
            </w:r>
          </w:p>
        </w:tc>
        <w:tc>
          <w:tcPr>
            <w:tcW w:type="dxa" w:w="7488"/>
            <w:vAlign w:val="top"/>
          </w:tcPr>
          <w:p>
            <w:r>
              <w:rPr>
                <w:sz w:val="18"/>
              </w:rPr>
            </w:r>
            <w:r>
              <w:rPr>
                <w:b w:val="0"/>
                <w:sz w:val="18"/>
              </w:rPr>
            </w:r>
          </w:p>
        </w:tc>
      </w:tr>
      <w:tr>
        <w:tc>
          <w:tcPr>
            <w:tcW w:type="dxa" w:w="3168"/>
            <w:vAlign w:val="top"/>
          </w:tcPr>
          <w:p>
            <w:r>
              <w:rPr>
                <w:sz w:val="18"/>
              </w:rPr>
            </w:r>
            <w:r>
              <w:rPr>
                <w:b w:val="0"/>
                <w:sz w:val="18"/>
              </w:rPr>
              <w:t>Symptom/error code</w:t>
            </w:r>
          </w:p>
        </w:tc>
        <w:tc>
          <w:tcPr>
            <w:tcW w:type="dxa" w:w="7488"/>
            <w:vAlign w:val="top"/>
          </w:tcPr>
          <w:p>
            <w:r>
              <w:rPr>
                <w:sz w:val="18"/>
              </w:rPr>
            </w:r>
            <w:r>
              <w:rPr>
                <w:b w:val="0"/>
                <w:sz w:val="18"/>
              </w:rPr>
            </w:r>
          </w:p>
        </w:tc>
      </w:tr>
      <w:tr>
        <w:tc>
          <w:tcPr>
            <w:tcW w:type="dxa" w:w="3168"/>
            <w:vAlign w:val="top"/>
          </w:tcPr>
          <w:p>
            <w:r>
              <w:rPr>
                <w:sz w:val="18"/>
              </w:rPr>
            </w:r>
            <w:r>
              <w:rPr>
                <w:b w:val="0"/>
                <w:sz w:val="18"/>
              </w:rPr>
              <w:t>When issue started</w:t>
            </w:r>
          </w:p>
        </w:tc>
        <w:tc>
          <w:tcPr>
            <w:tcW w:type="dxa" w:w="7488"/>
            <w:vAlign w:val="top"/>
          </w:tcPr>
          <w:p>
            <w:r>
              <w:rPr>
                <w:sz w:val="18"/>
              </w:rPr>
            </w:r>
            <w:r>
              <w:rPr>
                <w:b w:val="0"/>
                <w:sz w:val="18"/>
              </w:rPr>
            </w:r>
          </w:p>
        </w:tc>
      </w:tr>
      <w:tr>
        <w:tc>
          <w:tcPr>
            <w:tcW w:type="dxa" w:w="3168"/>
            <w:vAlign w:val="top"/>
          </w:tcPr>
          <w:p>
            <w:r>
              <w:rPr>
                <w:sz w:val="18"/>
              </w:rPr>
            </w:r>
            <w:r>
              <w:rPr>
                <w:b w:val="0"/>
                <w:sz w:val="18"/>
              </w:rPr>
              <w:t>Troubleshooting completed</w:t>
            </w:r>
          </w:p>
        </w:tc>
        <w:tc>
          <w:tcPr>
            <w:tcW w:type="dxa" w:w="7488"/>
            <w:vAlign w:val="top"/>
          </w:tcPr>
          <w:p>
            <w:r>
              <w:rPr>
                <w:sz w:val="18"/>
              </w:rPr>
            </w:r>
            <w:r>
              <w:rPr>
                <w:b w:val="0"/>
                <w:sz w:val="18"/>
              </w:rPr>
            </w:r>
          </w:p>
        </w:tc>
      </w:tr>
      <w:tr>
        <w:tc>
          <w:tcPr>
            <w:tcW w:type="dxa" w:w="3168"/>
            <w:vAlign w:val="top"/>
          </w:tcPr>
          <w:p>
            <w:r>
              <w:rPr>
                <w:sz w:val="18"/>
              </w:rPr>
            </w:r>
            <w:r>
              <w:rPr>
                <w:b w:val="0"/>
                <w:sz w:val="18"/>
              </w:rPr>
              <w:t>Screenshots/photos attached</w:t>
            </w:r>
          </w:p>
        </w:tc>
        <w:tc>
          <w:tcPr>
            <w:tcW w:type="dxa" w:w="7488"/>
            <w:vAlign w:val="top"/>
          </w:tcPr>
          <w:p>
            <w:r>
              <w:rPr>
                <w:sz w:val="18"/>
              </w:rPr>
            </w:r>
            <w:r>
              <w:rPr>
                <w:b w:val="0"/>
                <w:sz w:val="18"/>
              </w:rPr>
            </w:r>
          </w:p>
        </w:tc>
      </w:tr>
      <w:tr>
        <w:tc>
          <w:tcPr>
            <w:tcW w:type="dxa" w:w="3168"/>
            <w:vAlign w:val="top"/>
          </w:tcPr>
          <w:p>
            <w:r>
              <w:rPr>
                <w:sz w:val="18"/>
              </w:rPr>
            </w:r>
            <w:r>
              <w:rPr>
                <w:b w:val="0"/>
                <w:sz w:val="18"/>
              </w:rPr>
              <w:t>Safety/privacy concern</w:t>
            </w:r>
          </w:p>
        </w:tc>
        <w:tc>
          <w:tcPr>
            <w:tcW w:type="dxa" w:w="7488"/>
            <w:vAlign w:val="top"/>
          </w:tcPr>
          <w:p>
            <w:r>
              <w:rPr>
                <w:sz w:val="18"/>
              </w:rPr>
            </w:r>
            <w:r>
              <w:rPr>
                <w:b w:val="0"/>
                <w:sz w:val="18"/>
              </w:rPr>
              <w:t>Yes / No</w:t>
            </w:r>
          </w:p>
        </w:tc>
      </w:tr>
      <w:tr>
        <w:tc>
          <w:tcPr>
            <w:tcW w:type="dxa" w:w="3168"/>
            <w:vAlign w:val="top"/>
          </w:tcPr>
          <w:p>
            <w:r>
              <w:rPr>
                <w:sz w:val="18"/>
              </w:rPr>
            </w:r>
            <w:r>
              <w:rPr>
                <w:b w:val="0"/>
                <w:sz w:val="18"/>
              </w:rPr>
              <w:t>Requested specialist action</w:t>
            </w:r>
          </w:p>
        </w:tc>
        <w:tc>
          <w:tcPr>
            <w:tcW w:type="dxa" w:w="7488"/>
            <w:vAlign w:val="top"/>
          </w:tcPr>
          <w:p>
            <w:r>
              <w:rPr>
                <w:sz w:val="18"/>
              </w:rPr>
            </w:r>
            <w:r>
              <w:rPr>
                <w:b w:val="0"/>
                <w:sz w:val="18"/>
              </w:rPr>
            </w:r>
          </w:p>
        </w:tc>
      </w:tr>
    </w:tbl>
    <w:p/>
    <w:p>
      <w:pPr>
        <w:pStyle w:val="Heading2"/>
      </w:pPr>
      <w:r>
        <w:t>Appendix D: Escalation Summary Template</w:t>
      </w:r>
    </w:p>
    <w:p>
      <w:r>
        <w:t>Customer request: [short summary]. Verification: [level and details verified]. Order/product: [order number, product, model, serial if required]. Timeline: [purchase, delivery, issue start, prior contacts]. Evidence: [photos, tracking, screenshots, logs, inspection]. Policy checked: [policy/article/version]. Action taken: [steps completed]. Customer expectation: [requested remedy]. Risk level: [P0/P1/P2/P3 or complaint level]. Requested decision: [what specialist/team lead must decide]. Follow-up promise: [date/channel if given].</w:t>
      </w:r>
    </w:p>
    <w:p>
      <w:pPr>
        <w:pStyle w:val="Heading2"/>
      </w:pPr>
      <w:r>
        <w:t>Appendix E: Glossary</w:t>
      </w:r>
    </w:p>
    <w:tbl>
      <w:tblPr>
        <w:tblStyle w:val="TableGrid"/>
        <w:tblW w:type="auto" w:w="0"/>
        <w:jc w:val="center"/>
        <w:tblLook w:firstColumn="1" w:firstRow="1" w:lastColumn="0" w:lastRow="0" w:noHBand="0" w:noVBand="1" w:val="04A0"/>
      </w:tblPr>
      <w:tblGrid>
        <w:gridCol w:w="5112"/>
        <w:gridCol w:w="5112"/>
      </w:tblGrid>
      <w:tr>
        <w:tc>
          <w:tcPr>
            <w:tcW w:type="dxa" w:w="2448"/>
            <w:shd w:fill="D9EAF7"/>
          </w:tcPr>
          <w:p>
            <w:r>
              <w:rPr>
                <w:sz w:val="18"/>
              </w:rPr>
            </w:r>
            <w:r>
              <w:rPr>
                <w:b/>
                <w:sz w:val="18"/>
              </w:rPr>
              <w:t>Term</w:t>
            </w:r>
          </w:p>
        </w:tc>
        <w:tc>
          <w:tcPr>
            <w:tcW w:type="dxa" w:w="8208"/>
            <w:shd w:fill="D9EAF7"/>
          </w:tcPr>
          <w:p>
            <w:r>
              <w:rPr>
                <w:sz w:val="18"/>
              </w:rPr>
            </w:r>
            <w:r>
              <w:rPr>
                <w:b/>
                <w:sz w:val="18"/>
              </w:rPr>
              <w:t>Definition</w:t>
            </w:r>
          </w:p>
        </w:tc>
      </w:tr>
      <w:tr>
        <w:tc>
          <w:tcPr>
            <w:tcW w:type="dxa" w:w="2448"/>
            <w:vAlign w:val="top"/>
          </w:tcPr>
          <w:p>
            <w:r>
              <w:rPr>
                <w:sz w:val="18"/>
              </w:rPr>
            </w:r>
            <w:r>
              <w:rPr>
                <w:b w:val="0"/>
                <w:sz w:val="18"/>
              </w:rPr>
              <w:t>RMA</w:t>
            </w:r>
          </w:p>
        </w:tc>
        <w:tc>
          <w:tcPr>
            <w:tcW w:type="dxa" w:w="8208"/>
            <w:vAlign w:val="top"/>
          </w:tcPr>
          <w:p>
            <w:r>
              <w:rPr>
                <w:sz w:val="18"/>
              </w:rPr>
            </w:r>
            <w:r>
              <w:rPr>
                <w:b w:val="0"/>
                <w:sz w:val="18"/>
              </w:rPr>
              <w:t>Return Merchandise Authorization; the internal record allowing a customer to return an item under approved conditions.</w:t>
            </w:r>
          </w:p>
        </w:tc>
      </w:tr>
      <w:tr>
        <w:tc>
          <w:tcPr>
            <w:tcW w:type="dxa" w:w="2448"/>
            <w:vAlign w:val="top"/>
          </w:tcPr>
          <w:p>
            <w:r>
              <w:rPr>
                <w:sz w:val="18"/>
              </w:rPr>
            </w:r>
            <w:r>
              <w:rPr>
                <w:b w:val="0"/>
                <w:sz w:val="18"/>
              </w:rPr>
              <w:t>SLA</w:t>
            </w:r>
          </w:p>
        </w:tc>
        <w:tc>
          <w:tcPr>
            <w:tcW w:type="dxa" w:w="8208"/>
            <w:vAlign w:val="top"/>
          </w:tcPr>
          <w:p>
            <w:r>
              <w:rPr>
                <w:sz w:val="18"/>
              </w:rPr>
            </w:r>
            <w:r>
              <w:rPr>
                <w:b w:val="0"/>
                <w:sz w:val="18"/>
              </w:rPr>
              <w:t>Service Level Agreement; expected response or resolution timing for a queue or case type.</w:t>
            </w:r>
          </w:p>
        </w:tc>
      </w:tr>
      <w:tr>
        <w:tc>
          <w:tcPr>
            <w:tcW w:type="dxa" w:w="2448"/>
            <w:vAlign w:val="top"/>
          </w:tcPr>
          <w:p>
            <w:r>
              <w:rPr>
                <w:sz w:val="18"/>
              </w:rPr>
            </w:r>
            <w:r>
              <w:rPr>
                <w:b w:val="0"/>
                <w:sz w:val="18"/>
              </w:rPr>
              <w:t>Goodwill credit</w:t>
            </w:r>
          </w:p>
        </w:tc>
        <w:tc>
          <w:tcPr>
            <w:tcW w:type="dxa" w:w="8208"/>
            <w:vAlign w:val="top"/>
          </w:tcPr>
          <w:p>
            <w:r>
              <w:rPr>
                <w:sz w:val="18"/>
              </w:rPr>
            </w:r>
            <w:r>
              <w:rPr>
                <w:b w:val="0"/>
                <w:sz w:val="18"/>
              </w:rPr>
              <w:t>A discretionary customer accommodation within approval limits; not an admission of defect or policy obligation.</w:t>
            </w:r>
          </w:p>
        </w:tc>
      </w:tr>
      <w:tr>
        <w:tc>
          <w:tcPr>
            <w:tcW w:type="dxa" w:w="2448"/>
            <w:vAlign w:val="top"/>
          </w:tcPr>
          <w:p>
            <w:r>
              <w:rPr>
                <w:sz w:val="18"/>
              </w:rPr>
            </w:r>
            <w:r>
              <w:rPr>
                <w:b w:val="0"/>
                <w:sz w:val="18"/>
              </w:rPr>
              <w:t>Inspection</w:t>
            </w:r>
          </w:p>
        </w:tc>
        <w:tc>
          <w:tcPr>
            <w:tcW w:type="dxa" w:w="8208"/>
            <w:vAlign w:val="top"/>
          </w:tcPr>
          <w:p>
            <w:r>
              <w:rPr>
                <w:sz w:val="18"/>
              </w:rPr>
            </w:r>
            <w:r>
              <w:rPr>
                <w:b w:val="0"/>
                <w:sz w:val="18"/>
              </w:rPr>
              <w:t>Warehouse or specialist review of returned product condition, serial number, accessories, damage, and eligibility.</w:t>
            </w:r>
          </w:p>
        </w:tc>
      </w:tr>
      <w:tr>
        <w:tc>
          <w:tcPr>
            <w:tcW w:type="dxa" w:w="2448"/>
            <w:vAlign w:val="top"/>
          </w:tcPr>
          <w:p>
            <w:r>
              <w:rPr>
                <w:sz w:val="18"/>
              </w:rPr>
            </w:r>
            <w:r>
              <w:rPr>
                <w:b w:val="0"/>
                <w:sz w:val="18"/>
              </w:rPr>
              <w:t>Chargeback</w:t>
            </w:r>
          </w:p>
        </w:tc>
        <w:tc>
          <w:tcPr>
            <w:tcW w:type="dxa" w:w="8208"/>
            <w:vAlign w:val="top"/>
          </w:tcPr>
          <w:p>
            <w:r>
              <w:rPr>
                <w:sz w:val="18"/>
              </w:rPr>
            </w:r>
            <w:r>
              <w:rPr>
                <w:b w:val="0"/>
                <w:sz w:val="18"/>
              </w:rPr>
              <w:t>Payment dispute initiated through a card issuer or payment provider; requires payment/risk coordination.</w:t>
            </w:r>
          </w:p>
        </w:tc>
      </w:tr>
      <w:tr>
        <w:tc>
          <w:tcPr>
            <w:tcW w:type="dxa" w:w="2448"/>
            <w:vAlign w:val="top"/>
          </w:tcPr>
          <w:p>
            <w:r>
              <w:rPr>
                <w:sz w:val="18"/>
              </w:rPr>
            </w:r>
            <w:r>
              <w:rPr>
                <w:b w:val="0"/>
                <w:sz w:val="18"/>
              </w:rPr>
              <w:t>Connected device</w:t>
            </w:r>
          </w:p>
        </w:tc>
        <w:tc>
          <w:tcPr>
            <w:tcW w:type="dxa" w:w="8208"/>
            <w:vAlign w:val="top"/>
          </w:tcPr>
          <w:p>
            <w:r>
              <w:rPr>
                <w:sz w:val="18"/>
              </w:rPr>
            </w:r>
            <w:r>
              <w:rPr>
                <w:b w:val="0"/>
                <w:sz w:val="18"/>
              </w:rPr>
              <w:t>A product that links to an app, cloud service, home network, voice assistant, sensor, camera, lock, or smart home system.</w:t>
            </w:r>
          </w:p>
        </w:tc>
      </w:tr>
      <w:tr>
        <w:tc>
          <w:tcPr>
            <w:tcW w:type="dxa" w:w="2448"/>
            <w:vAlign w:val="top"/>
          </w:tcPr>
          <w:p>
            <w:r>
              <w:rPr>
                <w:sz w:val="18"/>
              </w:rPr>
            </w:r>
            <w:r>
              <w:rPr>
                <w:b w:val="0"/>
                <w:sz w:val="18"/>
              </w:rPr>
              <w:t>Sensitive device</w:t>
            </w:r>
          </w:p>
        </w:tc>
        <w:tc>
          <w:tcPr>
            <w:tcW w:type="dxa" w:w="8208"/>
            <w:vAlign w:val="top"/>
          </w:tcPr>
          <w:p>
            <w:r>
              <w:rPr>
                <w:sz w:val="18"/>
              </w:rPr>
            </w:r>
            <w:r>
              <w:rPr>
                <w:b w:val="0"/>
                <w:sz w:val="18"/>
              </w:rPr>
              <w:t>A product category involving household security, access control, camera/audio, or personal routines.</w:t>
            </w:r>
          </w:p>
        </w:tc>
      </w:tr>
      <w:tr>
        <w:tc>
          <w:tcPr>
            <w:tcW w:type="dxa" w:w="2448"/>
            <w:vAlign w:val="top"/>
          </w:tcPr>
          <w:p>
            <w:r>
              <w:rPr>
                <w:sz w:val="18"/>
              </w:rPr>
            </w:r>
            <w:r>
              <w:rPr>
                <w:b w:val="0"/>
                <w:sz w:val="18"/>
              </w:rPr>
              <w:t>Knowledge base</w:t>
            </w:r>
          </w:p>
        </w:tc>
        <w:tc>
          <w:tcPr>
            <w:tcW w:type="dxa" w:w="8208"/>
            <w:vAlign w:val="top"/>
          </w:tcPr>
          <w:p>
            <w:r>
              <w:rPr>
                <w:sz w:val="18"/>
              </w:rPr>
            </w:r>
            <w:r>
              <w:rPr>
                <w:b w:val="0"/>
                <w:sz w:val="18"/>
              </w:rPr>
              <w:t>Approved internal source of current policy, workflow, product troubleshooting, templates, and escalation guidance.</w:t>
            </w:r>
          </w:p>
        </w:tc>
      </w:tr>
    </w:tbl>
    <w:p/>
    <w:p>
      <w:pPr>
        <w:pStyle w:val="Heading2"/>
      </w:pPr>
      <w:r>
        <w:t>Appendix F: Sample Complete Case Note</w:t>
      </w:r>
    </w:p>
    <w:p>
      <w:r>
        <w:t>Verified Level 2 using order #CS789, account email, customer name, and shipping ZIP. Customer reports Robot Vacuum delivered 2026-06-18 will not complete mapping and requests replacement. Reviewed order and no prior return/refund cases. Product model RV-500, app version 4.8.2, firmware 2.1.0. Customer completed approved reset, dock placement check, sensor cleaning, and firmware update. No safety/privacy concern. Created technical support escalation with screenshots of mapping loop and troubleshooting completed. Explained that specialist team will review and reply through email case. Follow-up set for 2 business days. Policy/guide checked: Robot Vacuum Troubleshooting Guide and Warranty Policy.</w:t>
      </w:r>
    </w:p>
    <w:p/>
    <w:p>
      <w:pPr>
        <w:pStyle w:val="Heading1"/>
      </w:pPr>
      <w:r>
        <w:t>17. Detailed Scenario Playbooks</w:t>
      </w:r>
    </w:p>
    <w:p>
      <w:pPr>
        <w:pStyle w:val="Heading2"/>
      </w:pPr>
      <w:r>
        <w:t>Customer wants immediate refund after delivery delay</w:t>
      </w:r>
    </w:p>
    <w:p>
      <w:r>
        <w:t>The agent should verify the order, review tracking, check delivery promise language, and determine whether the shipment is delayed, lost, or still within the published delivery window. If the package is still in transit and not beyond the investigation threshold, the agent should explain the tracking status and set follow-up. If carrier investigation is required, the agent should open the correct carrier workflow. Do not promise immediate refund unless policy and approval authority allow it. If the customer threatens a chargeback, document the statement and route according to risk guidance.</w:t>
      </w:r>
    </w:p>
    <w:p>
      <w:pPr>
        <w:pStyle w:val="ListBullet"/>
      </w:pPr>
      <w:r>
        <w:t>Confirm the customer’s requested outcome before taking action.</w:t>
      </w:r>
    </w:p>
    <w:p>
      <w:pPr>
        <w:pStyle w:val="ListBullet"/>
      </w:pPr>
      <w:r>
        <w:t>Check the latest policy or product guide before communicating eligibility.</w:t>
      </w:r>
    </w:p>
    <w:p>
      <w:pPr>
        <w:pStyle w:val="ListBullet"/>
      </w:pPr>
      <w:r>
        <w:t>Document facts, evidence, policy basis, action taken, and follow-up owner.</w:t>
      </w:r>
    </w:p>
    <w:p>
      <w:pPr>
        <w:pStyle w:val="ListBullet"/>
      </w:pPr>
      <w:r>
        <w:t>Escalate when the issue involves safety, privacy, security, legal, fraud, or repeated service failure.</w:t>
      </w:r>
    </w:p>
    <w:p>
      <w:pPr>
        <w:pStyle w:val="Heading2"/>
      </w:pPr>
      <w:r>
        <w:t>Customer says a Smart Lock failed and they were locked out</w:t>
      </w:r>
    </w:p>
    <w:p>
      <w:r>
        <w:t>The agent must treat this as a potential safety and access issue. Gather only essential facts: customer verification, product model, whether anyone is currently locked out, whether emergency services are needed, and whether the device shows power or mechanical failure. Do not instruct the customer to break into the device, bypass safety features, or share access codes. Escalate immediately to technical support and safety if active risk exists. Document the timeline and all statements carefully.</w:t>
      </w:r>
    </w:p>
    <w:p>
      <w:pPr>
        <w:pStyle w:val="ListBullet"/>
      </w:pPr>
      <w:r>
        <w:t>Confirm the customer’s requested outcome before taking action.</w:t>
      </w:r>
    </w:p>
    <w:p>
      <w:pPr>
        <w:pStyle w:val="ListBullet"/>
      </w:pPr>
      <w:r>
        <w:t>Check the latest policy or product guide before communicating eligibility.</w:t>
      </w:r>
    </w:p>
    <w:p>
      <w:pPr>
        <w:pStyle w:val="ListBullet"/>
      </w:pPr>
      <w:r>
        <w:t>Document facts, evidence, policy basis, action taken, and follow-up owner.</w:t>
      </w:r>
    </w:p>
    <w:p>
      <w:pPr>
        <w:pStyle w:val="ListBullet"/>
      </w:pPr>
      <w:r>
        <w:t>Escalate when the issue involves safety, privacy, security, legal, fraud, or repeated service failure.</w:t>
      </w:r>
    </w:p>
    <w:p>
      <w:pPr>
        <w:pStyle w:val="Heading2"/>
      </w:pPr>
      <w:r>
        <w:t>Customer reports unauthorized camera access</w:t>
      </w:r>
    </w:p>
    <w:p>
      <w:r>
        <w:t>The agent must stop normal troubleshooting and route to privacy/security. Verify the customer according to sensitive action rules. Do not ask for private footage, passwords, or account codes. Ask only for high-level facts needed to route: product model, account email, approximate time of event, whether the customer still has access to the account, and whether they have changed passwords through the approved flow. Document the allegation neutrally and escalate.</w:t>
      </w:r>
    </w:p>
    <w:p>
      <w:pPr>
        <w:pStyle w:val="ListBullet"/>
      </w:pPr>
      <w:r>
        <w:t>Confirm the customer’s requested outcome before taking action.</w:t>
      </w:r>
    </w:p>
    <w:p>
      <w:pPr>
        <w:pStyle w:val="ListBullet"/>
      </w:pPr>
      <w:r>
        <w:t>Check the latest policy or product guide before communicating eligibility.</w:t>
      </w:r>
    </w:p>
    <w:p>
      <w:pPr>
        <w:pStyle w:val="ListBullet"/>
      </w:pPr>
      <w:r>
        <w:t>Document facts, evidence, policy basis, action taken, and follow-up owner.</w:t>
      </w:r>
    </w:p>
    <w:p>
      <w:pPr>
        <w:pStyle w:val="ListBullet"/>
      </w:pPr>
      <w:r>
        <w:t>Escalate when the issue involves safety, privacy, security, legal, fraud, or repeated service failure.</w:t>
      </w:r>
    </w:p>
    <w:p>
      <w:pPr>
        <w:pStyle w:val="Heading2"/>
      </w:pPr>
      <w:r>
        <w:t>Customer returns an item with missing accessories</w:t>
      </w:r>
    </w:p>
    <w:p>
      <w:r>
        <w:t>The agent should check the return instructions and warehouse inspection notes. If missing accessories affect refund eligibility or amount, the case should route to refund review. Communicate that the return is under review because the received package may be incomplete; do not accuse the customer. If the customer disputes the inspection, request any approved evidence and escalate to warehouse/refund review.</w:t>
      </w:r>
    </w:p>
    <w:p>
      <w:pPr>
        <w:pStyle w:val="ListBullet"/>
      </w:pPr>
      <w:r>
        <w:t>Confirm the customer’s requested outcome before taking action.</w:t>
      </w:r>
    </w:p>
    <w:p>
      <w:pPr>
        <w:pStyle w:val="ListBullet"/>
      </w:pPr>
      <w:r>
        <w:t>Check the latest policy or product guide before communicating eligibility.</w:t>
      </w:r>
    </w:p>
    <w:p>
      <w:pPr>
        <w:pStyle w:val="ListBullet"/>
      </w:pPr>
      <w:r>
        <w:t>Document facts, evidence, policy basis, action taken, and follow-up owner.</w:t>
      </w:r>
    </w:p>
    <w:p>
      <w:pPr>
        <w:pStyle w:val="ListBullet"/>
      </w:pPr>
      <w:r>
        <w:t>Escalate when the issue involves safety, privacy, security, legal, fraud, or repeated service failure.</w:t>
      </w:r>
    </w:p>
    <w:p>
      <w:pPr>
        <w:pStyle w:val="Heading2"/>
      </w:pPr>
      <w:r>
        <w:t>Customer received wrong item</w:t>
      </w:r>
    </w:p>
    <w:p>
      <w:r>
        <w:t>Verify order, packing slip if available, photos of item received, shipping label, and product barcode or serial number. Determine whether the wrong item was shipped by warehouse, swapped in transit, or linked to marketplace fulfillment. If the wrong item is confirmed or likely, follow wrong-item replacement or return workflow. Do not ask the customer to pay return shipping unless policy says so.</w:t>
      </w:r>
    </w:p>
    <w:p>
      <w:pPr>
        <w:pStyle w:val="ListBullet"/>
      </w:pPr>
      <w:r>
        <w:t>Confirm the customer’s requested outcome before taking action.</w:t>
      </w:r>
    </w:p>
    <w:p>
      <w:pPr>
        <w:pStyle w:val="ListBullet"/>
      </w:pPr>
      <w:r>
        <w:t>Check the latest policy or product guide before communicating eligibility.</w:t>
      </w:r>
    </w:p>
    <w:p>
      <w:pPr>
        <w:pStyle w:val="ListBullet"/>
      </w:pPr>
      <w:r>
        <w:t>Document facts, evidence, policy basis, action taken, and follow-up owner.</w:t>
      </w:r>
    </w:p>
    <w:p>
      <w:pPr>
        <w:pStyle w:val="ListBullet"/>
      </w:pPr>
      <w:r>
        <w:t>Escalate when the issue involves safety, privacy, security, legal, fraud, or repeated service failure.</w:t>
      </w:r>
    </w:p>
    <w:p>
      <w:pPr>
        <w:pStyle w:val="Heading2"/>
      </w:pPr>
      <w:r>
        <w:t>Customer requests help for an elderly family member</w:t>
      </w:r>
    </w:p>
    <w:p>
      <w:r>
        <w:t>If the customer is acting on behalf of another person, verify authorization before account actions. Use clear and patient language. If accessibility or vulnerability is relevant, escalate to a senior agent or team lead when strict self-service steps would create unreasonable friction. Protect privacy and do not disclose account details without authorization.</w:t>
      </w:r>
    </w:p>
    <w:p>
      <w:pPr>
        <w:pStyle w:val="ListBullet"/>
      </w:pPr>
      <w:r>
        <w:t>Confirm the customer’s requested outcome before taking action.</w:t>
      </w:r>
    </w:p>
    <w:p>
      <w:pPr>
        <w:pStyle w:val="ListBullet"/>
      </w:pPr>
      <w:r>
        <w:t>Check the latest policy or product guide before communicating eligibility.</w:t>
      </w:r>
    </w:p>
    <w:p>
      <w:pPr>
        <w:pStyle w:val="ListBullet"/>
      </w:pPr>
      <w:r>
        <w:t>Document facts, evidence, policy basis, action taken, and follow-up owner.</w:t>
      </w:r>
    </w:p>
    <w:p>
      <w:pPr>
        <w:pStyle w:val="ListBullet"/>
      </w:pPr>
      <w:r>
        <w:t>Escalate when the issue involves safety, privacy, security, legal, fraud, or repeated service failure.</w:t>
      </w:r>
    </w:p>
    <w:p>
      <w:pPr>
        <w:pStyle w:val="Heading2"/>
      </w:pPr>
      <w:r>
        <w:t>Customer is abusive or threatening</w:t>
      </w:r>
    </w:p>
    <w:p>
      <w:r>
        <w:t>Remain calm and set boundaries using approved language. Continue helping if safe and possible. If the customer uses threats, discriminatory language, or harassment, follow workplace safety and abusive contact procedures. Document exact relevant statements without editorial comments. Escalate if there is a safety threat, self-harm statement, legal threat, or risk to employees.</w:t>
      </w:r>
    </w:p>
    <w:p>
      <w:pPr>
        <w:pStyle w:val="ListBullet"/>
      </w:pPr>
      <w:r>
        <w:t>Confirm the customer’s requested outcome before taking action.</w:t>
      </w:r>
    </w:p>
    <w:p>
      <w:pPr>
        <w:pStyle w:val="ListBullet"/>
      </w:pPr>
      <w:r>
        <w:t>Check the latest policy or product guide before communicating eligibility.</w:t>
      </w:r>
    </w:p>
    <w:p>
      <w:pPr>
        <w:pStyle w:val="ListBullet"/>
      </w:pPr>
      <w:r>
        <w:t>Document facts, evidence, policy basis, action taken, and follow-up owner.</w:t>
      </w:r>
    </w:p>
    <w:p>
      <w:pPr>
        <w:pStyle w:val="ListBullet"/>
      </w:pPr>
      <w:r>
        <w:t>Escalate when the issue involves safety, privacy, security, legal, fraud, or repeated service failure.</w:t>
      </w:r>
    </w:p>
    <w:p>
      <w:pPr>
        <w:pStyle w:val="Heading2"/>
      </w:pPr>
      <w:r>
        <w:t>Customer asks for policy exception because they missed the return window</w:t>
      </w:r>
    </w:p>
    <w:p>
      <w:r>
        <w:t>Review the order, delivery date, return window, prior contacts, product condition, and reason for delay. Agents cannot create exceptions unless authority allows it. If criteria may support an exception, route to senior agent or team lead with facts. If no exception is available, explain the decision and offer other eligible options such as warranty troubleshooting.</w:t>
      </w:r>
    </w:p>
    <w:p>
      <w:pPr>
        <w:pStyle w:val="ListBullet"/>
      </w:pPr>
      <w:r>
        <w:t>Confirm the customer’s requested outcome before taking action.</w:t>
      </w:r>
    </w:p>
    <w:p>
      <w:pPr>
        <w:pStyle w:val="ListBullet"/>
      </w:pPr>
      <w:r>
        <w:t>Check the latest policy or product guide before communicating eligibility.</w:t>
      </w:r>
    </w:p>
    <w:p>
      <w:pPr>
        <w:pStyle w:val="ListBullet"/>
      </w:pPr>
      <w:r>
        <w:t>Document facts, evidence, policy basis, action taken, and follow-up owner.</w:t>
      </w:r>
    </w:p>
    <w:p>
      <w:pPr>
        <w:pStyle w:val="ListBullet"/>
      </w:pPr>
      <w:r>
        <w:t>Escalate when the issue involves safety, privacy, security, legal, fraud, or repeated service failure.</w:t>
      </w:r>
    </w:p>
    <w:p>
      <w:pPr>
        <w:pStyle w:val="Heading2"/>
      </w:pPr>
      <w:r>
        <w:t>Customer says refund was not received</w:t>
      </w:r>
    </w:p>
    <w:p>
      <w:r>
        <w:t>Check refund status, date issued, amount, payment method, processor reference if available, and whether refund was split across payment methods. Explain that after the company issues a refund, the bank or provider may take additional time to post it. If the refund failed or was reversed, route to payment operations. Do not issue a duplicate refund without payment review.</w:t>
      </w:r>
    </w:p>
    <w:p>
      <w:pPr>
        <w:pStyle w:val="ListBullet"/>
      </w:pPr>
      <w:r>
        <w:t>Confirm the customer’s requested outcome before taking action.</w:t>
      </w:r>
    </w:p>
    <w:p>
      <w:pPr>
        <w:pStyle w:val="ListBullet"/>
      </w:pPr>
      <w:r>
        <w:t>Check the latest policy or product guide before communicating eligibility.</w:t>
      </w:r>
    </w:p>
    <w:p>
      <w:pPr>
        <w:pStyle w:val="ListBullet"/>
      </w:pPr>
      <w:r>
        <w:t>Document facts, evidence, policy basis, action taken, and follow-up owner.</w:t>
      </w:r>
    </w:p>
    <w:p>
      <w:pPr>
        <w:pStyle w:val="ListBullet"/>
      </w:pPr>
      <w:r>
        <w:t>Escalate when the issue involves safety, privacy, security, legal, fraud, or repeated service failure.</w:t>
      </w:r>
    </w:p>
    <w:p>
      <w:pPr>
        <w:pStyle w:val="Heading2"/>
      </w:pPr>
      <w:r>
        <w:t>Customer asks to delete smart home account data</w:t>
      </w:r>
    </w:p>
    <w:p>
      <w:r>
        <w:t>This is a privacy request and must not be handled as a normal account closure. Verify according to privacy process and route to the privacy queue. Explain that the request will be reviewed through the privacy process and that some transactional records may be retained when required by law or legitimate business obligations. Do not promise deletion timing outside approved language.</w:t>
      </w:r>
    </w:p>
    <w:p>
      <w:pPr>
        <w:pStyle w:val="ListBullet"/>
      </w:pPr>
      <w:r>
        <w:t>Confirm the customer’s requested outcome before taking action.</w:t>
      </w:r>
    </w:p>
    <w:p>
      <w:pPr>
        <w:pStyle w:val="ListBullet"/>
      </w:pPr>
      <w:r>
        <w:t>Check the latest policy or product guide before communicating eligibility.</w:t>
      </w:r>
    </w:p>
    <w:p>
      <w:pPr>
        <w:pStyle w:val="ListBullet"/>
      </w:pPr>
      <w:r>
        <w:t>Document facts, evidence, policy basis, action taken, and follow-up owner.</w:t>
      </w:r>
    </w:p>
    <w:p>
      <w:pPr>
        <w:pStyle w:val="ListBullet"/>
      </w:pPr>
      <w:r>
        <w:t>Escalate when the issue involves safety, privacy, security, legal, fraud, or repeated service failure.</w:t>
      </w:r>
    </w:p>
    <w:p>
      <w:pPr>
        <w:pStyle w:val="Heading1"/>
      </w:pPr>
      <w:r>
        <w:t>18. RAG Knowledge Base Tagging Recommendations</w:t>
      </w:r>
    </w:p>
    <w:p>
      <w:r>
        <w:t>Because this SOP will be used in an internal knowledge base, consistent tagging improves retrieval quality. Each article, section, or chunk derived from this SOP should include metadata for document type, function, product category, issue type, workflow stage, policy reference, sensitivity level, and last reviewed date. For example, a chunk about delivered-not-received cases should include tags such as SOP, customer service, shipping, delivery dispute, carrier investigation, refund risk, non-receipt, and escalation.</w:t>
      </w:r>
    </w:p>
    <w:tbl>
      <w:tblPr>
        <w:tblStyle w:val="TableGrid"/>
        <w:tblW w:type="auto" w:w="0"/>
        <w:jc w:val="center"/>
        <w:tblLook w:firstColumn="1" w:firstRow="1" w:lastColumn="0" w:lastRow="0" w:noHBand="0" w:noVBand="1" w:val="04A0"/>
      </w:tblPr>
      <w:tblGrid>
        <w:gridCol w:w="5112"/>
        <w:gridCol w:w="5112"/>
      </w:tblGrid>
      <w:tr>
        <w:tc>
          <w:tcPr>
            <w:tcW w:type="dxa" w:w="2880"/>
            <w:shd w:fill="D9EAF7"/>
          </w:tcPr>
          <w:p>
            <w:r>
              <w:rPr>
                <w:sz w:val="18"/>
              </w:rPr>
            </w:r>
            <w:r>
              <w:rPr>
                <w:b/>
                <w:sz w:val="18"/>
              </w:rPr>
              <w:t>Metadata Field</w:t>
            </w:r>
          </w:p>
        </w:tc>
        <w:tc>
          <w:tcPr>
            <w:tcW w:type="dxa" w:w="7776"/>
            <w:shd w:fill="D9EAF7"/>
          </w:tcPr>
          <w:p>
            <w:r>
              <w:rPr>
                <w:sz w:val="18"/>
              </w:rPr>
            </w:r>
            <w:r>
              <w:rPr>
                <w:b/>
                <w:sz w:val="18"/>
              </w:rPr>
              <w:t>Recommended Value</w:t>
            </w:r>
          </w:p>
        </w:tc>
      </w:tr>
      <w:tr>
        <w:tc>
          <w:tcPr>
            <w:tcW w:type="dxa" w:w="2880"/>
            <w:vAlign w:val="top"/>
          </w:tcPr>
          <w:p>
            <w:r>
              <w:rPr>
                <w:sz w:val="18"/>
              </w:rPr>
            </w:r>
            <w:r>
              <w:rPr>
                <w:b w:val="0"/>
                <w:sz w:val="18"/>
              </w:rPr>
              <w:t>Document type</w:t>
            </w:r>
          </w:p>
        </w:tc>
        <w:tc>
          <w:tcPr>
            <w:tcW w:type="dxa" w:w="7776"/>
            <w:vAlign w:val="top"/>
          </w:tcPr>
          <w:p>
            <w:r>
              <w:rPr>
                <w:sz w:val="18"/>
              </w:rPr>
            </w:r>
            <w:r>
              <w:rPr>
                <w:b w:val="0"/>
                <w:sz w:val="18"/>
              </w:rPr>
              <w:t>SOP</w:t>
            </w:r>
          </w:p>
        </w:tc>
      </w:tr>
      <w:tr>
        <w:tc>
          <w:tcPr>
            <w:tcW w:type="dxa" w:w="2880"/>
            <w:vAlign w:val="top"/>
          </w:tcPr>
          <w:p>
            <w:r>
              <w:rPr>
                <w:sz w:val="18"/>
              </w:rPr>
            </w:r>
            <w:r>
              <w:rPr>
                <w:b w:val="0"/>
                <w:sz w:val="18"/>
              </w:rPr>
              <w:t>Function</w:t>
            </w:r>
          </w:p>
        </w:tc>
        <w:tc>
          <w:tcPr>
            <w:tcW w:type="dxa" w:w="7776"/>
            <w:vAlign w:val="top"/>
          </w:tcPr>
          <w:p>
            <w:r>
              <w:rPr>
                <w:sz w:val="18"/>
              </w:rPr>
            </w:r>
            <w:r>
              <w:rPr>
                <w:b w:val="0"/>
                <w:sz w:val="18"/>
              </w:rPr>
              <w:t>Customer Service</w:t>
            </w:r>
          </w:p>
        </w:tc>
      </w:tr>
      <w:tr>
        <w:tc>
          <w:tcPr>
            <w:tcW w:type="dxa" w:w="2880"/>
            <w:vAlign w:val="top"/>
          </w:tcPr>
          <w:p>
            <w:r>
              <w:rPr>
                <w:sz w:val="18"/>
              </w:rPr>
            </w:r>
            <w:r>
              <w:rPr>
                <w:b w:val="0"/>
                <w:sz w:val="18"/>
              </w:rPr>
              <w:t>Audience</w:t>
            </w:r>
          </w:p>
        </w:tc>
        <w:tc>
          <w:tcPr>
            <w:tcW w:type="dxa" w:w="7776"/>
            <w:vAlign w:val="top"/>
          </w:tcPr>
          <w:p>
            <w:r>
              <w:rPr>
                <w:sz w:val="18"/>
              </w:rPr>
            </w:r>
            <w:r>
              <w:rPr>
                <w:b w:val="0"/>
                <w:sz w:val="18"/>
              </w:rPr>
              <w:t>Internal employees</w:t>
            </w:r>
          </w:p>
        </w:tc>
      </w:tr>
      <w:tr>
        <w:tc>
          <w:tcPr>
            <w:tcW w:type="dxa" w:w="2880"/>
            <w:vAlign w:val="top"/>
          </w:tcPr>
          <w:p>
            <w:r>
              <w:rPr>
                <w:sz w:val="18"/>
              </w:rPr>
            </w:r>
            <w:r>
              <w:rPr>
                <w:b w:val="0"/>
                <w:sz w:val="18"/>
              </w:rPr>
              <w:t>Sensitivity</w:t>
            </w:r>
          </w:p>
        </w:tc>
        <w:tc>
          <w:tcPr>
            <w:tcW w:type="dxa" w:w="7776"/>
            <w:vAlign w:val="top"/>
          </w:tcPr>
          <w:p>
            <w:r>
              <w:rPr>
                <w:sz w:val="18"/>
              </w:rPr>
            </w:r>
            <w:r>
              <w:rPr>
                <w:b w:val="0"/>
                <w:sz w:val="18"/>
              </w:rPr>
              <w:t>Internal confidential</w:t>
            </w:r>
          </w:p>
        </w:tc>
      </w:tr>
      <w:tr>
        <w:tc>
          <w:tcPr>
            <w:tcW w:type="dxa" w:w="2880"/>
            <w:vAlign w:val="top"/>
          </w:tcPr>
          <w:p>
            <w:r>
              <w:rPr>
                <w:sz w:val="18"/>
              </w:rPr>
            </w:r>
            <w:r>
              <w:rPr>
                <w:b w:val="0"/>
                <w:sz w:val="18"/>
              </w:rPr>
              <w:t>Primary workflows</w:t>
            </w:r>
          </w:p>
        </w:tc>
        <w:tc>
          <w:tcPr>
            <w:tcW w:type="dxa" w:w="7776"/>
            <w:vAlign w:val="top"/>
          </w:tcPr>
          <w:p>
            <w:r>
              <w:rPr>
                <w:sz w:val="18"/>
              </w:rPr>
            </w:r>
            <w:r>
              <w:rPr>
                <w:b w:val="0"/>
                <w:sz w:val="18"/>
              </w:rPr>
              <w:t>Intake, verification, classification, return, refund, shipping, warranty, troubleshooting, complaint, escalation</w:t>
            </w:r>
          </w:p>
        </w:tc>
      </w:tr>
      <w:tr>
        <w:tc>
          <w:tcPr>
            <w:tcW w:type="dxa" w:w="2880"/>
            <w:vAlign w:val="top"/>
          </w:tcPr>
          <w:p>
            <w:r>
              <w:rPr>
                <w:sz w:val="18"/>
              </w:rPr>
            </w:r>
            <w:r>
              <w:rPr>
                <w:b w:val="0"/>
                <w:sz w:val="18"/>
              </w:rPr>
              <w:t>Product categories</w:t>
            </w:r>
          </w:p>
        </w:tc>
        <w:tc>
          <w:tcPr>
            <w:tcW w:type="dxa" w:w="7776"/>
            <w:vAlign w:val="top"/>
          </w:tcPr>
          <w:p>
            <w:r>
              <w:rPr>
                <w:sz w:val="18"/>
              </w:rPr>
            </w:r>
            <w:r>
              <w:rPr>
                <w:b w:val="0"/>
                <w:sz w:val="18"/>
              </w:rPr>
              <w:t>Smart Speaker, Smart Display, Smart Thermostat, Smart Doorbell, Smart Camera, Smart Lock, Smart Plug, Smart Lighting, Robot Vacuum, Air Purifier, Security System, Streaming Device, Smart TV, Home Hub, Smart Sensor</w:t>
            </w:r>
          </w:p>
        </w:tc>
      </w:tr>
      <w:tr>
        <w:tc>
          <w:tcPr>
            <w:tcW w:type="dxa" w:w="2880"/>
            <w:vAlign w:val="top"/>
          </w:tcPr>
          <w:p>
            <w:r>
              <w:rPr>
                <w:sz w:val="18"/>
              </w:rPr>
            </w:r>
            <w:r>
              <w:rPr>
                <w:b w:val="0"/>
                <w:sz w:val="18"/>
              </w:rPr>
              <w:t>Policy dependencies</w:t>
            </w:r>
          </w:p>
        </w:tc>
        <w:tc>
          <w:tcPr>
            <w:tcW w:type="dxa" w:w="7776"/>
            <w:vAlign w:val="top"/>
          </w:tcPr>
          <w:p>
            <w:r>
              <w:rPr>
                <w:sz w:val="18"/>
              </w:rPr>
            </w:r>
            <w:r>
              <w:rPr>
                <w:b w:val="0"/>
                <w:sz w:val="18"/>
              </w:rPr>
              <w:t>Return Policy, Refund Policy, Shipping Policy, Warranty Policy, Privacy Policy, Terms of Service</w:t>
            </w:r>
          </w:p>
        </w:tc>
      </w:tr>
      <w:tr>
        <w:tc>
          <w:tcPr>
            <w:tcW w:type="dxa" w:w="2880"/>
            <w:vAlign w:val="top"/>
          </w:tcPr>
          <w:p>
            <w:r>
              <w:rPr>
                <w:sz w:val="18"/>
              </w:rPr>
            </w:r>
            <w:r>
              <w:rPr>
                <w:b w:val="0"/>
                <w:sz w:val="18"/>
              </w:rPr>
              <w:t>Update frequency</w:t>
            </w:r>
          </w:p>
        </w:tc>
        <w:tc>
          <w:tcPr>
            <w:tcW w:type="dxa" w:w="7776"/>
            <w:vAlign w:val="top"/>
          </w:tcPr>
          <w:p>
            <w:r>
              <w:rPr>
                <w:sz w:val="18"/>
              </w:rPr>
            </w:r>
            <w:r>
              <w:rPr>
                <w:b w:val="0"/>
                <w:sz w:val="18"/>
              </w:rPr>
              <w:t>Quarterly or event-driven</w:t>
            </w:r>
          </w:p>
        </w:tc>
      </w:tr>
    </w:tbl>
    <w:p/>
    <w:p>
      <w:r>
        <w:t>When converting this SOP into RAG chunks, avoid splitting a decision table away from its heading. Keep workflow steps, escalation triggers, and action matrices together where possible. Retrieval should return enough context for an agent to understand both the rule and the required action. If a chunk contains internal-only guidance, it should be marked as not customer-facing.</w:t>
      </w:r>
    </w:p>
    <w:p>
      <w:pPr>
        <w:pStyle w:val="Heading1"/>
      </w:pPr>
      <w:r>
        <w:t>19. Final Approval and Acknowledgment</w:t>
      </w:r>
    </w:p>
    <w:p>
      <w:r>
        <w:t>Employees assigned to customer service operations must acknowledge that they have read and understood this SOP before independently handling customer cases. Acknowledgment may be captured in the learning management system or through the approved internal training record. Employees are responsible for using the current knowledge base version and asking for guidance when a workflow, policy, or customer situation is unclear.</w:t>
      </w:r>
    </w:p>
    <w:tbl>
      <w:tblPr>
        <w:tblStyle w:val="TableGrid"/>
        <w:tblW w:type="auto" w:w="0"/>
        <w:jc w:val="center"/>
        <w:tblLook w:firstColumn="1" w:firstRow="1" w:lastColumn="0" w:lastRow="0" w:noHBand="0" w:noVBand="1" w:val="04A0"/>
      </w:tblPr>
      <w:tblGrid>
        <w:gridCol w:w="5112"/>
        <w:gridCol w:w="5112"/>
      </w:tblGrid>
      <w:tr>
        <w:tc>
          <w:tcPr>
            <w:tcW w:type="dxa" w:w="2880"/>
            <w:shd w:fill="D9EAF7"/>
          </w:tcPr>
          <w:p>
            <w:r>
              <w:rPr>
                <w:sz w:val="18"/>
              </w:rPr>
            </w:r>
            <w:r>
              <w:rPr>
                <w:b/>
                <w:sz w:val="18"/>
              </w:rPr>
              <w:t>Approval Field</w:t>
            </w:r>
          </w:p>
        </w:tc>
        <w:tc>
          <w:tcPr>
            <w:tcW w:type="dxa" w:w="7776"/>
            <w:shd w:fill="D9EAF7"/>
          </w:tcPr>
          <w:p>
            <w:r>
              <w:rPr>
                <w:sz w:val="18"/>
              </w:rPr>
            </w:r>
            <w:r>
              <w:rPr>
                <w:b/>
                <w:sz w:val="18"/>
              </w:rPr>
              <w:t>Value</w:t>
            </w:r>
          </w:p>
        </w:tc>
      </w:tr>
      <w:tr>
        <w:tc>
          <w:tcPr>
            <w:tcW w:type="dxa" w:w="2880"/>
            <w:vAlign w:val="top"/>
          </w:tcPr>
          <w:p>
            <w:r>
              <w:rPr>
                <w:sz w:val="18"/>
              </w:rPr>
            </w:r>
            <w:r>
              <w:rPr>
                <w:b w:val="0"/>
                <w:sz w:val="18"/>
              </w:rPr>
              <w:t>Prepared by</w:t>
            </w:r>
          </w:p>
        </w:tc>
        <w:tc>
          <w:tcPr>
            <w:tcW w:type="dxa" w:w="7776"/>
            <w:vAlign w:val="top"/>
          </w:tcPr>
          <w:p>
            <w:r>
              <w:rPr>
                <w:sz w:val="18"/>
              </w:rPr>
            </w:r>
            <w:r>
              <w:rPr>
                <w:b w:val="0"/>
                <w:sz w:val="18"/>
              </w:rPr>
              <w:t>Customer Operations Department</w:t>
            </w:r>
          </w:p>
        </w:tc>
      </w:tr>
      <w:tr>
        <w:tc>
          <w:tcPr>
            <w:tcW w:type="dxa" w:w="2880"/>
            <w:vAlign w:val="top"/>
          </w:tcPr>
          <w:p>
            <w:r>
              <w:rPr>
                <w:sz w:val="18"/>
              </w:rPr>
            </w:r>
            <w:r>
              <w:rPr>
                <w:b w:val="0"/>
                <w:sz w:val="18"/>
              </w:rPr>
              <w:t>Reviewed by</w:t>
            </w:r>
          </w:p>
        </w:tc>
        <w:tc>
          <w:tcPr>
            <w:tcW w:type="dxa" w:w="7776"/>
            <w:vAlign w:val="top"/>
          </w:tcPr>
          <w:p>
            <w:r>
              <w:rPr>
                <w:sz w:val="18"/>
              </w:rPr>
            </w:r>
            <w:r>
              <w:rPr>
                <w:b w:val="0"/>
                <w:sz w:val="18"/>
              </w:rPr>
              <w:t>Customer Service Leadership, Refund Operations, Technical Support, Privacy/Security, Warehouse Operations</w:t>
            </w:r>
          </w:p>
        </w:tc>
      </w:tr>
      <w:tr>
        <w:tc>
          <w:tcPr>
            <w:tcW w:type="dxa" w:w="2880"/>
            <w:vAlign w:val="top"/>
          </w:tcPr>
          <w:p>
            <w:r>
              <w:rPr>
                <w:sz w:val="18"/>
              </w:rPr>
            </w:r>
            <w:r>
              <w:rPr>
                <w:b w:val="0"/>
                <w:sz w:val="18"/>
              </w:rPr>
              <w:t>Approved by</w:t>
            </w:r>
          </w:p>
        </w:tc>
        <w:tc>
          <w:tcPr>
            <w:tcW w:type="dxa" w:w="7776"/>
            <w:vAlign w:val="top"/>
          </w:tcPr>
          <w:p>
            <w:r>
              <w:rPr>
                <w:sz w:val="18"/>
              </w:rPr>
            </w:r>
            <w:r>
              <w:rPr>
                <w:b w:val="0"/>
                <w:sz w:val="18"/>
              </w:rPr>
              <w:t>Director of Customer Operations</w:t>
            </w:r>
          </w:p>
        </w:tc>
      </w:tr>
      <w:tr>
        <w:tc>
          <w:tcPr>
            <w:tcW w:type="dxa" w:w="2880"/>
            <w:vAlign w:val="top"/>
          </w:tcPr>
          <w:p>
            <w:r>
              <w:rPr>
                <w:sz w:val="18"/>
              </w:rPr>
            </w:r>
            <w:r>
              <w:rPr>
                <w:b w:val="0"/>
                <w:sz w:val="18"/>
              </w:rPr>
              <w:t>Effective date</w:t>
            </w:r>
          </w:p>
        </w:tc>
        <w:tc>
          <w:tcPr>
            <w:tcW w:type="dxa" w:w="7776"/>
            <w:vAlign w:val="top"/>
          </w:tcPr>
          <w:p>
            <w:r>
              <w:rPr>
                <w:sz w:val="18"/>
              </w:rPr>
            </w:r>
            <w:r>
              <w:rPr>
                <w:b w:val="0"/>
                <w:sz w:val="18"/>
              </w:rPr>
              <w:t>2026-07-02</w:t>
            </w:r>
          </w:p>
        </w:tc>
      </w:tr>
      <w:tr>
        <w:tc>
          <w:tcPr>
            <w:tcW w:type="dxa" w:w="2880"/>
            <w:vAlign w:val="top"/>
          </w:tcPr>
          <w:p>
            <w:r>
              <w:rPr>
                <w:sz w:val="18"/>
              </w:rPr>
            </w:r>
            <w:r>
              <w:rPr>
                <w:b w:val="0"/>
                <w:sz w:val="18"/>
              </w:rPr>
              <w:t>Next review date</w:t>
            </w:r>
          </w:p>
        </w:tc>
        <w:tc>
          <w:tcPr>
            <w:tcW w:type="dxa" w:w="7776"/>
            <w:vAlign w:val="top"/>
          </w:tcPr>
          <w:p>
            <w:r>
              <w:rPr>
                <w:sz w:val="18"/>
              </w:rPr>
            </w:r>
            <w:r>
              <w:rPr>
                <w:b w:val="0"/>
                <w:sz w:val="18"/>
              </w:rPr>
              <w:t>2026-10-02</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internal operating procedure. Use current version in the knowledge base.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Customer Service SOP | Smart Appliance E-Commerce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