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52"/>
        </w:rPr>
        <w:br/>
        <w:br/>
        <w:t>Refund Process SOP</w:t>
      </w:r>
    </w:p>
    <w:p>
      <w:pPr>
        <w:jc w:val="center"/>
      </w:pPr>
      <w:r>
        <w:rPr>
          <w:i/>
          <w:sz w:val="28"/>
        </w:rPr>
        <w:t>Standard Operating Procedure for Refund Review, Approval, and Execution</w:t>
      </w:r>
    </w:p>
    <w:p>
      <w:pPr>
        <w:jc w:val="center"/>
      </w:pPr>
      <w:r>
        <w:t>Company: AsterSense Smart Home</w:t>
        <w:br/>
        <w:t>Business Model: Smart Home and Intelligent Electronics E-Commerce</w:t>
        <w:br/>
        <w:t>Document Type: Internal Standard Operating Procedure</w:t>
        <w:br/>
        <w:t>Effective Date: July 2, 2026</w:t>
        <w:br/>
        <w:t>Version: 1.0</w:t>
        <w:br/>
        <w:t>Owner: Customer Operations and Finance Operations</w:t>
        <w:br/>
        <w:t>Classification: Internal Use Only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Field</w:t>
            </w:r>
          </w:p>
        </w:tc>
        <w:tc>
          <w:tcPr>
            <w:tcW w:type="dxa" w:w="5112"/>
            <w:shd w:fill="D9EAF7"/>
            <w:vAlign w:val="center"/>
          </w:tcPr>
          <w:p>
            <w:r/>
            <w:r>
              <w:rPr>
                <w:b/>
                <w:sz w:val="18"/>
              </w:rPr>
              <w:t>Detail</w:t>
            </w:r>
          </w:p>
        </w:tc>
      </w:tr>
      <w:tr>
        <w:tc>
          <w:tcPr>
            <w:tcW w:type="dxa" w:w="5112"/>
            <w:vAlign w:val="top"/>
          </w:tcPr>
          <w:p>
            <w:r/>
            <w:r>
              <w:rPr>
                <w:b w:val="0"/>
                <w:sz w:val="18"/>
              </w:rPr>
              <w:t>Document owner</w:t>
            </w:r>
          </w:p>
        </w:tc>
        <w:tc>
          <w:tcPr>
            <w:tcW w:type="dxa" w:w="5112"/>
            <w:vAlign w:val="top"/>
          </w:tcPr>
          <w:p>
            <w:r/>
            <w:r>
              <w:rPr>
                <w:b w:val="0"/>
                <w:sz w:val="18"/>
              </w:rPr>
              <w:t>Customer Operations, Finance Operations, and Returns Management</w:t>
            </w:r>
          </w:p>
        </w:tc>
      </w:tr>
      <w:tr>
        <w:tc>
          <w:tcPr>
            <w:tcW w:type="dxa" w:w="5112"/>
            <w:vAlign w:val="top"/>
          </w:tcPr>
          <w:p>
            <w:r/>
            <w:r>
              <w:rPr>
                <w:b w:val="0"/>
                <w:sz w:val="18"/>
              </w:rPr>
              <w:t>Primary users</w:t>
            </w:r>
          </w:p>
        </w:tc>
        <w:tc>
          <w:tcPr>
            <w:tcW w:type="dxa" w:w="5112"/>
            <w:vAlign w:val="top"/>
          </w:tcPr>
          <w:p>
            <w:r/>
            <w:r>
              <w:rPr>
                <w:b w:val="0"/>
                <w:sz w:val="18"/>
              </w:rPr>
              <w:t>Customer service agents, refund specialists, warehouse coordinators, finance analysts, QA reviewers, team leads</w:t>
            </w:r>
          </w:p>
        </w:tc>
      </w:tr>
      <w:tr>
        <w:tc>
          <w:tcPr>
            <w:tcW w:type="dxa" w:w="5112"/>
            <w:vAlign w:val="top"/>
          </w:tcPr>
          <w:p>
            <w:r/>
            <w:r>
              <w:rPr>
                <w:b w:val="0"/>
                <w:sz w:val="18"/>
              </w:rPr>
              <w:t>Related policies</w:t>
            </w:r>
          </w:p>
        </w:tc>
        <w:tc>
          <w:tcPr>
            <w:tcW w:type="dxa" w:w="5112"/>
            <w:vAlign w:val="top"/>
          </w:tcPr>
          <w:p>
            <w:r/>
            <w:r>
              <w:rPr>
                <w:b w:val="0"/>
                <w:sz w:val="18"/>
              </w:rPr>
              <w:t>Return Policy, Refund Policy, Shipping Policy, Warranty Policy, Privacy Policy, Terms of Service</w:t>
            </w:r>
          </w:p>
        </w:tc>
      </w:tr>
      <w:tr>
        <w:tc>
          <w:tcPr>
            <w:tcW w:type="dxa" w:w="5112"/>
            <w:vAlign w:val="top"/>
          </w:tcPr>
          <w:p>
            <w:r/>
            <w:r>
              <w:rPr>
                <w:b w:val="0"/>
                <w:sz w:val="18"/>
              </w:rPr>
              <w:t>Review cadence</w:t>
            </w:r>
          </w:p>
        </w:tc>
        <w:tc>
          <w:tcPr>
            <w:tcW w:type="dxa" w:w="5112"/>
            <w:vAlign w:val="top"/>
          </w:tcPr>
          <w:p>
            <w:r/>
            <w:r>
              <w:rPr>
                <w:b w:val="0"/>
                <w:sz w:val="18"/>
              </w:rPr>
              <w:t>Quarterly, or sooner when policies, payment rules, carrier rules, product risk categories, or legal requirements change</w:t>
            </w:r>
          </w:p>
        </w:tc>
      </w:tr>
      <w:tr>
        <w:tc>
          <w:tcPr>
            <w:tcW w:type="dxa" w:w="5112"/>
            <w:vAlign w:val="top"/>
          </w:tcPr>
          <w:p>
            <w:r/>
            <w:r>
              <w:rPr>
                <w:b w:val="0"/>
                <w:sz w:val="18"/>
              </w:rPr>
              <w:t>System of record</w:t>
            </w:r>
          </w:p>
        </w:tc>
        <w:tc>
          <w:tcPr>
            <w:tcW w:type="dxa" w:w="5112"/>
            <w:vAlign w:val="top"/>
          </w:tcPr>
          <w:p>
            <w:r/>
            <w:r>
              <w:rPr>
                <w:b w:val="0"/>
                <w:sz w:val="18"/>
              </w:rPr>
              <w:t>Order Management System (OMS), Customer Relationship Management platform (CRM), Payment Service Provider dashboard (PSP), Warehouse Management System (WMS), and ticketing platform</w:t>
            </w:r>
          </w:p>
        </w:tc>
      </w:tr>
      <w:tr>
        <w:tc>
          <w:tcPr>
            <w:tcW w:type="dxa" w:w="5112"/>
            <w:vAlign w:val="top"/>
          </w:tcPr>
          <w:p>
            <w:r/>
            <w:r>
              <w:rPr>
                <w:b w:val="0"/>
                <w:sz w:val="18"/>
              </w:rPr>
              <w:t>Document status</w:t>
            </w:r>
          </w:p>
        </w:tc>
        <w:tc>
          <w:tcPr>
            <w:tcW w:type="dxa" w:w="5112"/>
            <w:vAlign w:val="top"/>
          </w:tcPr>
          <w:p>
            <w:r/>
            <w:r>
              <w:rPr>
                <w:b w:val="0"/>
                <w:sz w:val="18"/>
              </w:rPr>
              <w:t>Approved for training, operational use, and knowledge base ingestion</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sz w:val="18"/>
              </w:rPr>
              <w:t>Version</w:t>
            </w:r>
          </w:p>
        </w:tc>
        <w:tc>
          <w:tcPr>
            <w:tcW w:type="dxa" w:w="2556"/>
            <w:shd w:fill="D9EAF7"/>
            <w:vAlign w:val="center"/>
          </w:tcPr>
          <w:p>
            <w:r/>
            <w:r>
              <w:rPr>
                <w:b/>
                <w:sz w:val="18"/>
              </w:rPr>
              <w:t>Date</w:t>
            </w:r>
          </w:p>
        </w:tc>
        <w:tc>
          <w:tcPr>
            <w:tcW w:type="dxa" w:w="2556"/>
            <w:shd w:fill="D9EAF7"/>
            <w:vAlign w:val="center"/>
          </w:tcPr>
          <w:p>
            <w:r/>
            <w:r>
              <w:rPr>
                <w:b/>
                <w:sz w:val="18"/>
              </w:rPr>
              <w:t>Change Summary</w:t>
            </w:r>
          </w:p>
        </w:tc>
        <w:tc>
          <w:tcPr>
            <w:tcW w:type="dxa" w:w="2556"/>
            <w:shd w:fill="D9EAF7"/>
            <w:vAlign w:val="center"/>
          </w:tcPr>
          <w:p>
            <w:r/>
            <w:r>
              <w:rPr>
                <w:b/>
                <w:sz w:val="18"/>
              </w:rPr>
              <w:t>Approver</w:t>
            </w:r>
          </w:p>
        </w:tc>
      </w:tr>
      <w:tr>
        <w:tc>
          <w:tcPr>
            <w:tcW w:type="dxa" w:w="2556"/>
            <w:vAlign w:val="top"/>
          </w:tcPr>
          <w:p>
            <w:r/>
            <w:r>
              <w:rPr>
                <w:b w:val="0"/>
                <w:sz w:val="18"/>
              </w:rPr>
              <w:t>1.0</w:t>
            </w:r>
          </w:p>
        </w:tc>
        <w:tc>
          <w:tcPr>
            <w:tcW w:type="dxa" w:w="2556"/>
            <w:vAlign w:val="top"/>
          </w:tcPr>
          <w:p>
            <w:r/>
            <w:r>
              <w:rPr>
                <w:b w:val="0"/>
                <w:sz w:val="18"/>
              </w:rPr>
              <w:t>2026-07-02</w:t>
            </w:r>
          </w:p>
        </w:tc>
        <w:tc>
          <w:tcPr>
            <w:tcW w:type="dxa" w:w="2556"/>
            <w:vAlign w:val="top"/>
          </w:tcPr>
          <w:p>
            <w:r/>
            <w:r>
              <w:rPr>
                <w:b w:val="0"/>
                <w:sz w:val="18"/>
              </w:rPr>
              <w:t>Initial SOP for refund intake, eligibility review, approval, payment execution, exception handling, and audit controls.</w:t>
            </w:r>
          </w:p>
        </w:tc>
        <w:tc>
          <w:tcPr>
            <w:tcW w:type="dxa" w:w="2556"/>
            <w:vAlign w:val="top"/>
          </w:tcPr>
          <w:p>
            <w:r/>
            <w:r>
              <w:rPr>
                <w:b w:val="0"/>
                <w:sz w:val="18"/>
              </w:rPr>
              <w:t>Director, Customer Operations</w:t>
            </w:r>
          </w:p>
        </w:tc>
      </w:tr>
    </w:tbl>
    <w:p/>
    <w:p>
      <w:pPr>
        <w:pStyle w:val="Heading1"/>
      </w:pPr>
      <w:r>
        <w:t>Table of Contents</w:t>
      </w:r>
    </w:p>
    <w:p>
      <w:pPr>
        <w:pStyle w:val="ListBullet"/>
      </w:pPr>
      <w:r>
        <w:t>1. Purpose and Scope</w:t>
      </w:r>
    </w:p>
    <w:p>
      <w:pPr>
        <w:pStyle w:val="ListBullet"/>
      </w:pPr>
      <w:r>
        <w:t>2. Refund Principles</w:t>
      </w:r>
    </w:p>
    <w:p>
      <w:pPr>
        <w:pStyle w:val="ListBullet"/>
      </w:pPr>
      <w:r>
        <w:t>3. Roles and Responsibilities</w:t>
      </w:r>
    </w:p>
    <w:p>
      <w:pPr>
        <w:pStyle w:val="ListBullet"/>
      </w:pPr>
      <w:r>
        <w:t>4. Systems and Records</w:t>
      </w:r>
    </w:p>
    <w:p>
      <w:pPr>
        <w:pStyle w:val="ListBullet"/>
      </w:pPr>
      <w:r>
        <w:t>5. Refund Request Intake</w:t>
      </w:r>
    </w:p>
    <w:p>
      <w:pPr>
        <w:pStyle w:val="ListBullet"/>
      </w:pPr>
      <w:r>
        <w:t>6. Order Verification</w:t>
      </w:r>
    </w:p>
    <w:p>
      <w:pPr>
        <w:pStyle w:val="ListBullet"/>
      </w:pPr>
      <w:r>
        <w:t>7. Eligibility Review</w:t>
      </w:r>
    </w:p>
    <w:p>
      <w:pPr>
        <w:pStyle w:val="ListBullet"/>
      </w:pPr>
      <w:r>
        <w:t>8. Refund Decision Matrix</w:t>
      </w:r>
    </w:p>
    <w:p>
      <w:pPr>
        <w:pStyle w:val="ListBullet"/>
      </w:pPr>
      <w:r>
        <w:t>9. Approval Workflow</w:t>
      </w:r>
    </w:p>
    <w:p>
      <w:pPr>
        <w:pStyle w:val="ListBullet"/>
      </w:pPr>
      <w:r>
        <w:t>10. Payment Execution</w:t>
      </w:r>
    </w:p>
    <w:p>
      <w:pPr>
        <w:pStyle w:val="ListBullet"/>
      </w:pPr>
      <w:r>
        <w:t>11. Warehouse and Return Linkage</w:t>
      </w:r>
    </w:p>
    <w:p>
      <w:pPr>
        <w:pStyle w:val="ListBullet"/>
      </w:pPr>
      <w:r>
        <w:t>12. Special Product Category Rules</w:t>
      </w:r>
    </w:p>
    <w:p>
      <w:pPr>
        <w:pStyle w:val="ListBullet"/>
      </w:pPr>
      <w:r>
        <w:t>13. Exceptions and Escalations</w:t>
      </w:r>
    </w:p>
    <w:p>
      <w:pPr>
        <w:pStyle w:val="ListBullet"/>
      </w:pPr>
      <w:r>
        <w:t>14. Customer Communication Standards</w:t>
      </w:r>
    </w:p>
    <w:p>
      <w:pPr>
        <w:pStyle w:val="ListBullet"/>
      </w:pPr>
      <w:r>
        <w:t>15. Fraud, Abuse, and Risk Controls</w:t>
      </w:r>
    </w:p>
    <w:p>
      <w:pPr>
        <w:pStyle w:val="ListBullet"/>
      </w:pPr>
      <w:r>
        <w:t>16. Quality Assurance and Audit</w:t>
      </w:r>
    </w:p>
    <w:p>
      <w:pPr>
        <w:pStyle w:val="ListBullet"/>
      </w:pPr>
      <w:r>
        <w:t>17. Training, Metrics, and Continuous Improvement</w:t>
      </w:r>
    </w:p>
    <w:p>
      <w:pPr>
        <w:pStyle w:val="ListBullet"/>
      </w:pPr>
      <w:r>
        <w:t>18. Appendix: Templates and Checklists</w:t>
      </w:r>
    </w:p>
    <w:p>
      <w:r>
        <w:br w:type="page"/>
      </w:r>
    </w:p>
    <w:p>
      <w:pPr>
        <w:pStyle w:val="Heading1"/>
      </w:pPr>
      <w:r>
        <w:t>1. Purpose and Scope</w:t>
      </w:r>
    </w:p>
    <w:p>
      <w:pPr>
        <w:jc w:val="both"/>
      </w:pPr>
      <w:r>
        <w:t>This Standard Operating Procedure defines how AsterSense Smart Home employees receive, review, approve, deny, process, document, and audit customer refund requests for smart home and intelligent electronics products. It is designed for internal use by operational teams and should be applied together with the published Return Policy and Refund Policy. The SOP provides detailed steps that employees must follow so that refund decisions are consistent, traceable, customer focused, financially controlled, and compliant with applicable business rules.</w:t>
      </w:r>
    </w:p>
    <w:p>
      <w:pPr>
        <w:jc w:val="both"/>
      </w:pPr>
      <w:r>
        <w:t>A refund request may be connected to a product return, a cancelled order, a shipment issue, a warranty-related service event, a duplicate charge, an overpayment, a price adjustment, or a customer goodwill resolution. Because smart home products often include connected device features, firmware, batteries, accessories, mobile applications, subscriptions, and privacy-sensitive account data, refund handling must include order validation, device status checks, return condition checks, payment method checks, and clear customer communication.</w:t>
      </w:r>
    </w:p>
    <w:p>
      <w:pPr>
        <w:jc w:val="both"/>
      </w:pPr>
      <w:r>
        <w:t>This SOP applies to all refund requests handled through customer service, chat, email, phone, marketplace support channels, escalated tickets, executive support, social support, warehouse return inspections, and finance operations. It does not replace legal guidance, published consumer rights obligations, card network rules, payment provider rules, or marketplace-specific rules. When a conflict exists, employees must follow the stricter rule or escalate to the appropriate lead.</w:t>
      </w:r>
    </w:p>
    <w:p>
      <w:pPr>
        <w:pStyle w:val="ListBullet"/>
      </w:pPr>
      <w:r>
        <w:t>Products in scope: smart speakers, smart displays, smart thermostats, smart doorbells, smart cameras, smart locks, smart plugs, smart lighting, robot vacuums, air purifiers, security systems, streaming devices, smart TVs, home hubs, and smart sensors.</w:t>
      </w:r>
    </w:p>
    <w:p>
      <w:pPr>
        <w:pStyle w:val="ListBullet"/>
      </w:pPr>
      <w:r>
        <w:t>Transactions in scope: online orders, app orders, replacement orders, partial shipments, bundled orders, promotional purchases, marketplace orders where company support is responsible, and approved customer care exceptions.</w:t>
      </w:r>
    </w:p>
    <w:p>
      <w:pPr>
        <w:pStyle w:val="ListBullet"/>
      </w:pPr>
      <w:r>
        <w:t>Teams in scope: Customer Service, Returns Management, Warehouse Operations, Finance Operations, Fraud/Risk, Warranty Support, Technical Support, QA, and Operations Leadership.</w:t>
      </w:r>
    </w:p>
    <w:p>
      <w:pPr>
        <w:pStyle w:val="Heading1"/>
      </w:pPr>
      <w:r>
        <w:t>2. Refund Principles</w:t>
      </w:r>
    </w:p>
    <w:p>
      <w:pPr>
        <w:jc w:val="both"/>
      </w:pPr>
      <w:r>
        <w:t>Refund decisions must be based on documented facts rather than assumptions. A customer may describe an issue in emotional or incomplete terms, but employees must translate the request into verifiable operational facts: order identity, payment identity, product identity, fulfillment status, return eligibility, product condition, inspection outcome, and refund amount. The goal is to resolve valid customer issues quickly while protecting the company from duplicate refunds, fraudulent claims, avoidable chargebacks, inventory loss, and inconsistent treatment.</w:t>
      </w:r>
    </w:p>
    <w:p>
      <w:pPr>
        <w:jc w:val="both"/>
      </w:pPr>
      <w:r>
        <w:t>The refund process follows five operating principles. First, the customer experience must be clear and respectful. Second, decisions must align with published policies and approved exception rules. Third, funds must only be released after the required triggers and approvals are complete. Fourth, every step must be recorded in the system of record. Fifth, refund handling must protect customer data, payment data, and device-related privacy data.</w:t>
      </w:r>
    </w:p>
    <w:p>
      <w:pPr>
        <w:jc w:val="both"/>
      </w:pPr>
      <w:r>
        <w:t>Employees should not promise a refund until eligibility and approval requirements are complete. If a refund is likely but still pending inspection, carrier claim review, supervisor approval, or finance processing, employees must communicate the current status accurately. Phrases such as “your refund is approved” must only be used when approval is recorded in the ticket or OMS and the refund amount has been verified.</w:t>
      </w:r>
    </w:p>
    <w:p>
      <w:pPr>
        <w:pStyle w:val="ListBullet"/>
      </w:pPr>
      <w:r>
        <w:t>Fairness: similar cases should receive similar outcomes unless documented facts justify a different result.</w:t>
      </w:r>
    </w:p>
    <w:p>
      <w:pPr>
        <w:pStyle w:val="ListBullet"/>
      </w:pPr>
      <w:r>
        <w:t>Traceability: each decision must be supported by notes, order data, attachments, logs, inspection results, and approval records.</w:t>
      </w:r>
    </w:p>
    <w:p>
      <w:pPr>
        <w:pStyle w:val="ListBullet"/>
      </w:pPr>
      <w:r>
        <w:t>Speed: routine eligible refunds should be processed within the standard service level once all required conditions are met.</w:t>
      </w:r>
    </w:p>
    <w:p>
      <w:pPr>
        <w:pStyle w:val="ListBullet"/>
      </w:pPr>
      <w:r>
        <w:t>Control: high-risk, high-value, repeated, or exception refunds require additional review before funds are released.</w:t>
      </w:r>
    </w:p>
    <w:p>
      <w:pPr>
        <w:pStyle w:val="ListBullet"/>
      </w:pPr>
      <w:r>
        <w:t>Privacy: agents must never expose payment tokens, full card numbers, account credentials, Wi-Fi details, device serials beyond what is necessary, or personal data not relevant to the case.</w:t>
      </w:r>
    </w:p>
    <w:p>
      <w:pPr>
        <w:pStyle w:val="Heading1"/>
      </w:pPr>
      <w:r>
        <w:t>3. Roles and Responsibilities</w:t>
      </w:r>
    </w:p>
    <w:p>
      <w:pPr>
        <w:jc w:val="both"/>
      </w:pPr>
      <w:r>
        <w:t>The refund process is cross-functional. The following responsibilities define who performs each activity and who owns the final decision. A single employee may hold multiple roles in small teams, but approval controls must still be maintained. No employee may approve and execute their own high-risk exception refund unless leadership has documented an emergency approval.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Role</w:t>
            </w:r>
          </w:p>
        </w:tc>
        <w:tc>
          <w:tcPr>
            <w:tcW w:type="dxa" w:w="3408"/>
            <w:shd w:fill="D9EAF7"/>
            <w:vAlign w:val="center"/>
          </w:tcPr>
          <w:p>
            <w:r/>
            <w:r>
              <w:rPr>
                <w:b/>
                <w:sz w:val="18"/>
              </w:rPr>
              <w:t>Primary Responsibilities</w:t>
            </w:r>
          </w:p>
        </w:tc>
        <w:tc>
          <w:tcPr>
            <w:tcW w:type="dxa" w:w="3408"/>
            <w:shd w:fill="D9EAF7"/>
            <w:vAlign w:val="center"/>
          </w:tcPr>
          <w:p>
            <w:r/>
            <w:r>
              <w:rPr>
                <w:b/>
                <w:sz w:val="18"/>
              </w:rPr>
              <w:t>Refund Authority</w:t>
            </w:r>
          </w:p>
        </w:tc>
      </w:tr>
      <w:tr>
        <w:tc>
          <w:tcPr>
            <w:tcW w:type="dxa" w:w="3408"/>
            <w:vAlign w:val="top"/>
          </w:tcPr>
          <w:p>
            <w:r/>
            <w:r>
              <w:rPr>
                <w:b w:val="0"/>
                <w:sz w:val="18"/>
              </w:rPr>
              <w:t>Customer Service Agent</w:t>
            </w:r>
          </w:p>
        </w:tc>
        <w:tc>
          <w:tcPr>
            <w:tcW w:type="dxa" w:w="3408"/>
            <w:vAlign w:val="top"/>
          </w:tcPr>
          <w:p>
            <w:r/>
            <w:r>
              <w:rPr>
                <w:b w:val="0"/>
                <w:sz w:val="18"/>
              </w:rPr>
              <w:t>Receive refund request, verify identity, collect facts, explain policy, create or update ticket, select refund reason code, and route case.</w:t>
            </w:r>
          </w:p>
        </w:tc>
        <w:tc>
          <w:tcPr>
            <w:tcW w:type="dxa" w:w="3408"/>
            <w:vAlign w:val="top"/>
          </w:tcPr>
          <w:p>
            <w:r/>
            <w:r>
              <w:rPr>
                <w:b w:val="0"/>
                <w:sz w:val="18"/>
              </w:rPr>
              <w:t>May recommend routine refund; may not override eligibility or release funds above frontline threshold.</w:t>
            </w:r>
          </w:p>
        </w:tc>
      </w:tr>
      <w:tr>
        <w:tc>
          <w:tcPr>
            <w:tcW w:type="dxa" w:w="3408"/>
            <w:vAlign w:val="top"/>
          </w:tcPr>
          <w:p>
            <w:r/>
            <w:r>
              <w:rPr>
                <w:b w:val="0"/>
                <w:sz w:val="18"/>
              </w:rPr>
              <w:t>Refund Specialist</w:t>
            </w:r>
          </w:p>
        </w:tc>
        <w:tc>
          <w:tcPr>
            <w:tcW w:type="dxa" w:w="3408"/>
            <w:vAlign w:val="top"/>
          </w:tcPr>
          <w:p>
            <w:r/>
            <w:r>
              <w:rPr>
                <w:b w:val="0"/>
                <w:sz w:val="18"/>
              </w:rPr>
              <w:t>Perform detailed eligibility review, calculate amount, validate return status, confirm inspection outcome, prepare refund action, and document decision.</w:t>
            </w:r>
          </w:p>
        </w:tc>
        <w:tc>
          <w:tcPr>
            <w:tcW w:type="dxa" w:w="3408"/>
            <w:vAlign w:val="top"/>
          </w:tcPr>
          <w:p>
            <w:r/>
            <w:r>
              <w:rPr>
                <w:b w:val="0"/>
                <w:sz w:val="18"/>
              </w:rPr>
              <w:t>May approve standard refunds within assigned threshold and queue rules.</w:t>
            </w:r>
          </w:p>
        </w:tc>
      </w:tr>
      <w:tr>
        <w:tc>
          <w:tcPr>
            <w:tcW w:type="dxa" w:w="3408"/>
            <w:vAlign w:val="top"/>
          </w:tcPr>
          <w:p>
            <w:r/>
            <w:r>
              <w:rPr>
                <w:b w:val="0"/>
                <w:sz w:val="18"/>
              </w:rPr>
              <w:t>Team Lead / Supervisor</w:t>
            </w:r>
          </w:p>
        </w:tc>
        <w:tc>
          <w:tcPr>
            <w:tcW w:type="dxa" w:w="3408"/>
            <w:vAlign w:val="top"/>
          </w:tcPr>
          <w:p>
            <w:r/>
            <w:r>
              <w:rPr>
                <w:b w:val="0"/>
                <w:sz w:val="18"/>
              </w:rPr>
              <w:t>Review exceptions, customer escalations, high-value cases, late requests, missing return cases, and agent disputes.</w:t>
            </w:r>
          </w:p>
        </w:tc>
        <w:tc>
          <w:tcPr>
            <w:tcW w:type="dxa" w:w="3408"/>
            <w:vAlign w:val="top"/>
          </w:tcPr>
          <w:p>
            <w:r/>
            <w:r>
              <w:rPr>
                <w:b w:val="0"/>
                <w:sz w:val="18"/>
              </w:rPr>
              <w:t>May approve exceptions within supervisor threshold and document rationale.</w:t>
            </w:r>
          </w:p>
        </w:tc>
      </w:tr>
      <w:tr>
        <w:tc>
          <w:tcPr>
            <w:tcW w:type="dxa" w:w="3408"/>
            <w:vAlign w:val="top"/>
          </w:tcPr>
          <w:p>
            <w:r/>
            <w:r>
              <w:rPr>
                <w:b w:val="0"/>
                <w:sz w:val="18"/>
              </w:rPr>
              <w:t>Warehouse Returns Coordinator</w:t>
            </w:r>
          </w:p>
        </w:tc>
        <w:tc>
          <w:tcPr>
            <w:tcW w:type="dxa" w:w="3408"/>
            <w:vAlign w:val="top"/>
          </w:tcPr>
          <w:p>
            <w:r/>
            <w:r>
              <w:rPr>
                <w:b w:val="0"/>
                <w:sz w:val="18"/>
              </w:rPr>
              <w:t>Receive returned product, scan RMA, inspect product condition, confirm accessories, identify damage or missing items, and update WMS.</w:t>
            </w:r>
          </w:p>
        </w:tc>
        <w:tc>
          <w:tcPr>
            <w:tcW w:type="dxa" w:w="3408"/>
            <w:vAlign w:val="top"/>
          </w:tcPr>
          <w:p>
            <w:r/>
            <w:r>
              <w:rPr>
                <w:b w:val="0"/>
                <w:sz w:val="18"/>
              </w:rPr>
              <w:t>Does not approve payment refund; provides inspection evidence.</w:t>
            </w:r>
          </w:p>
        </w:tc>
      </w:tr>
      <w:tr>
        <w:tc>
          <w:tcPr>
            <w:tcW w:type="dxa" w:w="3408"/>
            <w:vAlign w:val="top"/>
          </w:tcPr>
          <w:p>
            <w:r/>
            <w:r>
              <w:rPr>
                <w:b w:val="0"/>
                <w:sz w:val="18"/>
              </w:rPr>
              <w:t>Finance Operations Analyst</w:t>
            </w:r>
          </w:p>
        </w:tc>
        <w:tc>
          <w:tcPr>
            <w:tcW w:type="dxa" w:w="3408"/>
            <w:vAlign w:val="top"/>
          </w:tcPr>
          <w:p>
            <w:r/>
            <w:r>
              <w:rPr>
                <w:b w:val="0"/>
                <w:sz w:val="18"/>
              </w:rPr>
              <w:t>Execute payment refund when required, reconcile PSP records, review failed refunds, post adjustments, and support month-end controls.</w:t>
            </w:r>
          </w:p>
        </w:tc>
        <w:tc>
          <w:tcPr>
            <w:tcW w:type="dxa" w:w="3408"/>
            <w:vAlign w:val="top"/>
          </w:tcPr>
          <w:p>
            <w:r/>
            <w:r>
              <w:rPr>
                <w:b w:val="0"/>
                <w:sz w:val="18"/>
              </w:rPr>
              <w:t>May execute approved refunds and approve finance-only corrections under finance rules.</w:t>
            </w:r>
          </w:p>
        </w:tc>
      </w:tr>
      <w:tr>
        <w:tc>
          <w:tcPr>
            <w:tcW w:type="dxa" w:w="3408"/>
            <w:vAlign w:val="top"/>
          </w:tcPr>
          <w:p>
            <w:r/>
            <w:r>
              <w:rPr>
                <w:b w:val="0"/>
                <w:sz w:val="18"/>
              </w:rPr>
              <w:t>Fraud / Risk Analyst</w:t>
            </w:r>
          </w:p>
        </w:tc>
        <w:tc>
          <w:tcPr>
            <w:tcW w:type="dxa" w:w="3408"/>
            <w:vAlign w:val="top"/>
          </w:tcPr>
          <w:p>
            <w:r/>
            <w:r>
              <w:rPr>
                <w:b w:val="0"/>
                <w:sz w:val="18"/>
              </w:rPr>
              <w:t>Review suspicious patterns, repeated claims, address mismatch, high chargeback risk, and suspected abuse.</w:t>
            </w:r>
          </w:p>
        </w:tc>
        <w:tc>
          <w:tcPr>
            <w:tcW w:type="dxa" w:w="3408"/>
            <w:vAlign w:val="top"/>
          </w:tcPr>
          <w:p>
            <w:r/>
            <w:r>
              <w:rPr>
                <w:b w:val="0"/>
                <w:sz w:val="18"/>
              </w:rPr>
              <w:t>May hold, deny, or require additional verification for risk cases according to risk policy.</w:t>
            </w:r>
          </w:p>
        </w:tc>
      </w:tr>
      <w:tr>
        <w:tc>
          <w:tcPr>
            <w:tcW w:type="dxa" w:w="3408"/>
            <w:vAlign w:val="top"/>
          </w:tcPr>
          <w:p>
            <w:r/>
            <w:r>
              <w:rPr>
                <w:b w:val="0"/>
                <w:sz w:val="18"/>
              </w:rPr>
              <w:t>Technical Support Specialist</w:t>
            </w:r>
          </w:p>
        </w:tc>
        <w:tc>
          <w:tcPr>
            <w:tcW w:type="dxa" w:w="3408"/>
            <w:vAlign w:val="top"/>
          </w:tcPr>
          <w:p>
            <w:r/>
            <w:r>
              <w:rPr>
                <w:b w:val="0"/>
                <w:sz w:val="18"/>
              </w:rPr>
              <w:t>Diagnose product defect, connectivity issue, firmware issue, or compatibility issue and provide technical notes.</w:t>
            </w:r>
          </w:p>
        </w:tc>
        <w:tc>
          <w:tcPr>
            <w:tcW w:type="dxa" w:w="3408"/>
            <w:vAlign w:val="top"/>
          </w:tcPr>
          <w:p>
            <w:r/>
            <w:r>
              <w:rPr>
                <w:b w:val="0"/>
                <w:sz w:val="18"/>
              </w:rPr>
              <w:t>May support eligibility determination but does not approve payment refund unless also assigned refund authority.</w:t>
            </w:r>
          </w:p>
        </w:tc>
      </w:tr>
      <w:tr>
        <w:tc>
          <w:tcPr>
            <w:tcW w:type="dxa" w:w="3408"/>
            <w:vAlign w:val="top"/>
          </w:tcPr>
          <w:p>
            <w:r/>
            <w:r>
              <w:rPr>
                <w:b w:val="0"/>
                <w:sz w:val="18"/>
              </w:rPr>
              <w:t>Operations Manager</w:t>
            </w:r>
          </w:p>
        </w:tc>
        <w:tc>
          <w:tcPr>
            <w:tcW w:type="dxa" w:w="3408"/>
            <w:vAlign w:val="top"/>
          </w:tcPr>
          <w:p>
            <w:r/>
            <w:r>
              <w:rPr>
                <w:b w:val="0"/>
                <w:sz w:val="18"/>
              </w:rPr>
              <w:t>Owns process performance, policy alignment, escalation rules, and exception governance.</w:t>
            </w:r>
          </w:p>
        </w:tc>
        <w:tc>
          <w:tcPr>
            <w:tcW w:type="dxa" w:w="3408"/>
            <w:vAlign w:val="top"/>
          </w:tcPr>
          <w:p>
            <w:r/>
            <w:r>
              <w:rPr>
                <w:b w:val="0"/>
                <w:sz w:val="18"/>
              </w:rPr>
              <w:t>Approves major exceptions, process changes, and threshold changes.</w:t>
            </w:r>
          </w:p>
        </w:tc>
      </w:tr>
    </w:tbl>
    <w:p/>
    <w:p>
      <w:pPr>
        <w:pStyle w:val="Heading1"/>
      </w:pPr>
      <w:r>
        <w:t>4. Systems and Records</w:t>
      </w:r>
    </w:p>
    <w:p>
      <w:pPr>
        <w:jc w:val="both"/>
      </w:pPr>
      <w:r>
        <w:t>Employees must use approved systems only. Refund data must not be stored in personal spreadsheets, private notes, screenshots saved outside approved repositories, messaging apps, or local drives. When a temporary working file is required for a controlled reconciliation activity, it must be stored in the approved operations folder, access restricted, and deleted or archived according to retention rules.</w:t>
      </w:r>
    </w:p>
    <w:p>
      <w:pPr>
        <w:jc w:val="both"/>
      </w:pPr>
      <w:r>
        <w:t>The CRM ticket is the narrative record of the customer interaction. The OMS is the order and fulfillment record. The WMS is the physical return record. The PSP is the payment execution record. The knowledge base is the reference record for current procedures. Refund work is considered complete only when all relevant systems are aligned and the ticket contains a complete summary of the decision.</w:t>
      </w:r>
    </w:p>
    <w:p>
      <w:pPr>
        <w:pStyle w:val="ListBullet"/>
      </w:pPr>
      <w:r>
        <w:t>CRM/ticketing platform: customer communication, case notes, attachments, reason codes, status, escalations, and approval comments.</w:t>
      </w:r>
    </w:p>
    <w:p>
      <w:pPr>
        <w:pStyle w:val="ListBullet"/>
      </w:pPr>
      <w:r>
        <w:t>OMS: order number, order date, fulfillment status, item SKUs, serial numbers when available, payment method, discounts, taxes, shipping charges, and prior refunds.</w:t>
      </w:r>
    </w:p>
    <w:p>
      <w:pPr>
        <w:pStyle w:val="ListBullet"/>
      </w:pPr>
      <w:r>
        <w:t>WMS/RMA platform: return label status, carrier scan, warehouse receipt, inspection grade, missing accessories, restocking disposition, and quarantine status.</w:t>
      </w:r>
    </w:p>
    <w:p>
      <w:pPr>
        <w:pStyle w:val="ListBullet"/>
      </w:pPr>
      <w:r>
        <w:t>PSP/payment dashboard: original transaction, refund transaction, payment method limitations, refund failures, chargeback activity, and reconciliation reference.</w:t>
      </w:r>
    </w:p>
    <w:p>
      <w:pPr>
        <w:pStyle w:val="ListBullet"/>
      </w:pPr>
      <w:r>
        <w:t>Fraud/risk tool: customer risk indicators, claim history, address risk, device pattern risk, and abuse flags.</w:t>
      </w:r>
    </w:p>
    <w:p>
      <w:pPr>
        <w:pStyle w:val="Heading1"/>
      </w:pPr>
      <w:r>
        <w:t>5. End-to-End Refund Process Overview</w:t>
      </w:r>
    </w:p>
    <w:p>
      <w:pPr>
        <w:jc w:val="both"/>
      </w:pPr>
      <w:r>
        <w:t>The standard refund process has seven stages. Not every refund requires every stage, but agents must know which stages apply. For example, a pre-shipment cancellation may not require warehouse inspection, while a used smart camera return normally requires RMA receipt and inspection before refund release. A duplicate charge correction may require finance validation but not a return inspection.</w:t>
      </w:r>
    </w:p>
    <w:p>
      <w:pPr>
        <w:pStyle w:val="Heading3"/>
      </w:pPr>
      <w:r>
        <w:t>Standard Product Return Refund Flow</w:t>
      </w:r>
    </w:p>
    <w:p>
      <w:pPr>
        <w:pStyle w:val="IntenseQuote"/>
      </w:pPr>
      <w:r>
        <w:t>Customer requests refund  -&gt;  Verify customer and order  -&gt;  Confirm return eligibility  -&gt;  Issue or locate RMA  -&gt;  Receive returned item  -&gt;  Complete inspection  -&gt;  Approve and process refund  -&gt;  Notify customer  -&gt;  Close and QA ticket</w:t>
      </w:r>
    </w:p>
    <w:p>
      <w:pPr>
        <w:pStyle w:val="Heading3"/>
      </w:pPr>
      <w:r>
        <w:t>Pre-Shipment Cancellation Refund Flow</w:t>
      </w:r>
    </w:p>
    <w:p>
      <w:pPr>
        <w:pStyle w:val="IntenseQuote"/>
      </w:pPr>
      <w:r>
        <w:t>Customer requests cancellation  -&gt;  Verify order status  -&gt;  Stop fulfillment if possible  -&gt;  Cancel order  -&gt;  Release payment hold or process refund  -&gt;  Notify customer  -&gt;  Close ticket</w:t>
      </w:r>
    </w:p>
    <w:p>
      <w:pPr>
        <w:pStyle w:val="Heading3"/>
      </w:pPr>
      <w:r>
        <w:t>Shipment Issue Refund Flow</w:t>
      </w:r>
    </w:p>
    <w:p>
      <w:pPr>
        <w:pStyle w:val="IntenseQuote"/>
      </w:pPr>
      <w:r>
        <w:t>Customer reports missing/damaged package  -&gt;  Verify tracking and address  -&gt;  Collect evidence  -&gt;  Open carrier or warehouse review  -&gt;  Approve replacement or refund  -&gt;  Process resolution  -&gt;  Notify customer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Stage</w:t>
            </w:r>
          </w:p>
        </w:tc>
        <w:tc>
          <w:tcPr>
            <w:tcW w:type="dxa" w:w="3408"/>
            <w:shd w:fill="D9EAF7"/>
            <w:vAlign w:val="center"/>
          </w:tcPr>
          <w:p>
            <w:r/>
            <w:r>
              <w:rPr>
                <w:b/>
                <w:sz w:val="18"/>
              </w:rPr>
              <w:t>Owner</w:t>
            </w:r>
          </w:p>
        </w:tc>
        <w:tc>
          <w:tcPr>
            <w:tcW w:type="dxa" w:w="3408"/>
            <w:shd w:fill="D9EAF7"/>
            <w:vAlign w:val="center"/>
          </w:tcPr>
          <w:p>
            <w:r/>
            <w:r>
              <w:rPr>
                <w:b/>
                <w:sz w:val="18"/>
              </w:rPr>
              <w:t>Key Output</w:t>
            </w:r>
          </w:p>
        </w:tc>
      </w:tr>
      <w:tr>
        <w:tc>
          <w:tcPr>
            <w:tcW w:type="dxa" w:w="3408"/>
            <w:vAlign w:val="top"/>
          </w:tcPr>
          <w:p>
            <w:r/>
            <w:r>
              <w:rPr>
                <w:b w:val="0"/>
                <w:sz w:val="18"/>
              </w:rPr>
              <w:t>Intake</w:t>
            </w:r>
          </w:p>
        </w:tc>
        <w:tc>
          <w:tcPr>
            <w:tcW w:type="dxa" w:w="3408"/>
            <w:vAlign w:val="top"/>
          </w:tcPr>
          <w:p>
            <w:r/>
            <w:r>
              <w:rPr>
                <w:b w:val="0"/>
                <w:sz w:val="18"/>
              </w:rPr>
              <w:t>Customer Service Agent</w:t>
            </w:r>
          </w:p>
        </w:tc>
        <w:tc>
          <w:tcPr>
            <w:tcW w:type="dxa" w:w="3408"/>
            <w:vAlign w:val="top"/>
          </w:tcPr>
          <w:p>
            <w:r/>
            <w:r>
              <w:rPr>
                <w:b w:val="0"/>
                <w:sz w:val="18"/>
              </w:rPr>
              <w:t>Complete ticket with customer request, order ID, contact verification, and reason code.</w:t>
            </w:r>
          </w:p>
        </w:tc>
      </w:tr>
      <w:tr>
        <w:tc>
          <w:tcPr>
            <w:tcW w:type="dxa" w:w="3408"/>
            <w:vAlign w:val="top"/>
          </w:tcPr>
          <w:p>
            <w:r/>
            <w:r>
              <w:rPr>
                <w:b w:val="0"/>
                <w:sz w:val="18"/>
              </w:rPr>
              <w:t>Verification</w:t>
            </w:r>
          </w:p>
        </w:tc>
        <w:tc>
          <w:tcPr>
            <w:tcW w:type="dxa" w:w="3408"/>
            <w:vAlign w:val="top"/>
          </w:tcPr>
          <w:p>
            <w:r/>
            <w:r>
              <w:rPr>
                <w:b w:val="0"/>
                <w:sz w:val="18"/>
              </w:rPr>
              <w:t>Customer Service Agent / Refund Specialist</w:t>
            </w:r>
          </w:p>
        </w:tc>
        <w:tc>
          <w:tcPr>
            <w:tcW w:type="dxa" w:w="3408"/>
            <w:vAlign w:val="top"/>
          </w:tcPr>
          <w:p>
            <w:r/>
            <w:r>
              <w:rPr>
                <w:b w:val="0"/>
                <w:sz w:val="18"/>
              </w:rPr>
              <w:t>Validated order, payment, item, shipment, and refund history.</w:t>
            </w:r>
          </w:p>
        </w:tc>
      </w:tr>
      <w:tr>
        <w:tc>
          <w:tcPr>
            <w:tcW w:type="dxa" w:w="3408"/>
            <w:vAlign w:val="top"/>
          </w:tcPr>
          <w:p>
            <w:r/>
            <w:r>
              <w:rPr>
                <w:b w:val="0"/>
                <w:sz w:val="18"/>
              </w:rPr>
              <w:t>Eligibility review</w:t>
            </w:r>
          </w:p>
        </w:tc>
        <w:tc>
          <w:tcPr>
            <w:tcW w:type="dxa" w:w="3408"/>
            <w:vAlign w:val="top"/>
          </w:tcPr>
          <w:p>
            <w:r/>
            <w:r>
              <w:rPr>
                <w:b w:val="0"/>
                <w:sz w:val="18"/>
              </w:rPr>
              <w:t>Refund Specialist</w:t>
            </w:r>
          </w:p>
        </w:tc>
        <w:tc>
          <w:tcPr>
            <w:tcW w:type="dxa" w:w="3408"/>
            <w:vAlign w:val="top"/>
          </w:tcPr>
          <w:p>
            <w:r/>
            <w:r>
              <w:rPr>
                <w:b w:val="0"/>
                <w:sz w:val="18"/>
              </w:rPr>
              <w:t>Documented eligibility decision using policy and exception rules.</w:t>
            </w:r>
          </w:p>
        </w:tc>
      </w:tr>
      <w:tr>
        <w:tc>
          <w:tcPr>
            <w:tcW w:type="dxa" w:w="3408"/>
            <w:vAlign w:val="top"/>
          </w:tcPr>
          <w:p>
            <w:r/>
            <w:r>
              <w:rPr>
                <w:b w:val="0"/>
                <w:sz w:val="18"/>
              </w:rPr>
              <w:t>Approval</w:t>
            </w:r>
          </w:p>
        </w:tc>
        <w:tc>
          <w:tcPr>
            <w:tcW w:type="dxa" w:w="3408"/>
            <w:vAlign w:val="top"/>
          </w:tcPr>
          <w:p>
            <w:r/>
            <w:r>
              <w:rPr>
                <w:b w:val="0"/>
                <w:sz w:val="18"/>
              </w:rPr>
              <w:t>Refund Specialist / Supervisor / Manager</w:t>
            </w:r>
          </w:p>
        </w:tc>
        <w:tc>
          <w:tcPr>
            <w:tcW w:type="dxa" w:w="3408"/>
            <w:vAlign w:val="top"/>
          </w:tcPr>
          <w:p>
            <w:r/>
            <w:r>
              <w:rPr>
                <w:b w:val="0"/>
                <w:sz w:val="18"/>
              </w:rPr>
              <w:t>Recorded approval, denial, or escalation outcome.</w:t>
            </w:r>
          </w:p>
        </w:tc>
      </w:tr>
      <w:tr>
        <w:tc>
          <w:tcPr>
            <w:tcW w:type="dxa" w:w="3408"/>
            <w:vAlign w:val="top"/>
          </w:tcPr>
          <w:p>
            <w:r/>
            <w:r>
              <w:rPr>
                <w:b w:val="0"/>
                <w:sz w:val="18"/>
              </w:rPr>
              <w:t>Execution</w:t>
            </w:r>
          </w:p>
        </w:tc>
        <w:tc>
          <w:tcPr>
            <w:tcW w:type="dxa" w:w="3408"/>
            <w:vAlign w:val="top"/>
          </w:tcPr>
          <w:p>
            <w:r/>
            <w:r>
              <w:rPr>
                <w:b w:val="0"/>
                <w:sz w:val="18"/>
              </w:rPr>
              <w:t>Finance Operations or authorized system user</w:t>
            </w:r>
          </w:p>
        </w:tc>
        <w:tc>
          <w:tcPr>
            <w:tcW w:type="dxa" w:w="3408"/>
            <w:vAlign w:val="top"/>
          </w:tcPr>
          <w:p>
            <w:r/>
            <w:r>
              <w:rPr>
                <w:b w:val="0"/>
                <w:sz w:val="18"/>
              </w:rPr>
              <w:t>Refund transaction submitted to original payment method or approved alternative.</w:t>
            </w:r>
          </w:p>
        </w:tc>
      </w:tr>
      <w:tr>
        <w:tc>
          <w:tcPr>
            <w:tcW w:type="dxa" w:w="3408"/>
            <w:vAlign w:val="top"/>
          </w:tcPr>
          <w:p>
            <w:r/>
            <w:r>
              <w:rPr>
                <w:b w:val="0"/>
                <w:sz w:val="18"/>
              </w:rPr>
              <w:t>Communication</w:t>
            </w:r>
          </w:p>
        </w:tc>
        <w:tc>
          <w:tcPr>
            <w:tcW w:type="dxa" w:w="3408"/>
            <w:vAlign w:val="top"/>
          </w:tcPr>
          <w:p>
            <w:r/>
            <w:r>
              <w:rPr>
                <w:b w:val="0"/>
                <w:sz w:val="18"/>
              </w:rPr>
              <w:t>Customer Service Agent</w:t>
            </w:r>
          </w:p>
        </w:tc>
        <w:tc>
          <w:tcPr>
            <w:tcW w:type="dxa" w:w="3408"/>
            <w:vAlign w:val="top"/>
          </w:tcPr>
          <w:p>
            <w:r/>
            <w:r>
              <w:rPr>
                <w:b w:val="0"/>
                <w:sz w:val="18"/>
              </w:rPr>
              <w:t>Clear customer notification with amount, method, timing, and next steps.</w:t>
            </w:r>
          </w:p>
        </w:tc>
      </w:tr>
      <w:tr>
        <w:tc>
          <w:tcPr>
            <w:tcW w:type="dxa" w:w="3408"/>
            <w:vAlign w:val="top"/>
          </w:tcPr>
          <w:p>
            <w:r/>
            <w:r>
              <w:rPr>
                <w:b w:val="0"/>
                <w:sz w:val="18"/>
              </w:rPr>
              <w:t>Closure and audit</w:t>
            </w:r>
          </w:p>
        </w:tc>
        <w:tc>
          <w:tcPr>
            <w:tcW w:type="dxa" w:w="3408"/>
            <w:vAlign w:val="top"/>
          </w:tcPr>
          <w:p>
            <w:r/>
            <w:r>
              <w:rPr>
                <w:b w:val="0"/>
                <w:sz w:val="18"/>
              </w:rPr>
              <w:t>QA / Team Lead</w:t>
            </w:r>
          </w:p>
        </w:tc>
        <w:tc>
          <w:tcPr>
            <w:tcW w:type="dxa" w:w="3408"/>
            <w:vAlign w:val="top"/>
          </w:tcPr>
          <w:p>
            <w:r/>
            <w:r>
              <w:rPr>
                <w:b w:val="0"/>
                <w:sz w:val="18"/>
              </w:rPr>
              <w:t>Complete records, reason codes, evidence, and audit checks.</w:t>
            </w:r>
          </w:p>
        </w:tc>
      </w:tr>
    </w:tbl>
    <w:p/>
    <w:p>
      <w:pPr>
        <w:pStyle w:val="Heading1"/>
      </w:pPr>
      <w:r>
        <w:t>6. Refund Request Intake</w:t>
      </w:r>
    </w:p>
    <w:p>
      <w:pPr>
        <w:jc w:val="both"/>
      </w:pPr>
      <w:r>
        <w:t>Refund intake begins when a customer asks for money back, asks to cancel an order, reports an issue that may result in refund, disputes a charge, requests a price adjustment, or states that a product is defective and they do not want a replacement. The agent must identify the refund trigger without arguing with the customer. A customer may say “I want my money back” when the appropriate operational category is return, cancellation, damaged shipment, missing item, warranty claim, subscription billing, duplicate charge, or goodwill request.</w:t>
      </w:r>
    </w:p>
    <w:p>
      <w:pPr>
        <w:jc w:val="both"/>
      </w:pPr>
      <w:r>
        <w:t>During intake, the agent must collect enough information to route the case. The agent should not ask for unnecessary personal information and must never request full card numbers, account passwords, Wi-Fi passwords, or full smart home credentials. When identity verification is required, use approved verification questions and system prompts. If the customer cannot pass verification, follow the account security process before discussing refund details.</w:t>
      </w:r>
    </w:p>
    <w:p>
      <w:pPr>
        <w:jc w:val="both"/>
      </w:pPr>
      <w:r>
        <w:t>The ticket must be opened or updated before substantive work begins. If the customer contacts the company through chat or phone, the agent must create the ticket during the interaction. If the contact is through email or marketplace messaging, the existing thread must be linked to the order when possible. The first note should summarize the request in operational language.</w:t>
      </w:r>
    </w:p>
    <w:p>
      <w:pPr>
        <w:pStyle w:val="ListBullet"/>
      </w:pPr>
      <w:r>
        <w:t>Capture the order number, customer name, verified contact method, product category, SKU, serial number if relevant, purchase date, delivery date, and requested resolution.</w:t>
      </w:r>
    </w:p>
    <w:p>
      <w:pPr>
        <w:pStyle w:val="ListBullet"/>
      </w:pPr>
      <w:r>
        <w:t>Select the best refund reason code at intake and update it later if the investigation shows a different root cause.</w:t>
      </w:r>
    </w:p>
    <w:p>
      <w:pPr>
        <w:pStyle w:val="ListBullet"/>
      </w:pPr>
      <w:r>
        <w:t>Ask for photos or videos only when they are needed for damaged, defective, wrong item, missing accessory, or condition-based cases.</w:t>
      </w:r>
    </w:p>
    <w:p>
      <w:pPr>
        <w:pStyle w:val="ListBullet"/>
      </w:pPr>
      <w:r>
        <w:t>Do not promise refund approval during intake unless the case is a clearly eligible, system-confirmed, low-risk scenario within the agent authority.</w:t>
      </w:r>
    </w:p>
    <w:p>
      <w:pPr>
        <w:pStyle w:val="ListBullet"/>
      </w:pPr>
      <w:r>
        <w:t>For emotional or escalated customers, acknowledge concern, explain the process, and provide the next checkpoint rather than debating policy language.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Customer Statement</w:t>
            </w:r>
          </w:p>
        </w:tc>
        <w:tc>
          <w:tcPr>
            <w:tcW w:type="dxa" w:w="3408"/>
            <w:shd w:fill="D9EAF7"/>
            <w:vAlign w:val="center"/>
          </w:tcPr>
          <w:p>
            <w:r/>
            <w:r>
              <w:rPr>
                <w:b/>
                <w:sz w:val="18"/>
              </w:rPr>
              <w:t>Operational Interpretation</w:t>
            </w:r>
          </w:p>
        </w:tc>
        <w:tc>
          <w:tcPr>
            <w:tcW w:type="dxa" w:w="3408"/>
            <w:shd w:fill="D9EAF7"/>
            <w:vAlign w:val="center"/>
          </w:tcPr>
          <w:p>
            <w:r/>
            <w:r>
              <w:rPr>
                <w:b/>
                <w:sz w:val="18"/>
              </w:rPr>
              <w:t>Initial Routing</w:t>
            </w:r>
          </w:p>
        </w:tc>
      </w:tr>
      <w:tr>
        <w:tc>
          <w:tcPr>
            <w:tcW w:type="dxa" w:w="3408"/>
            <w:vAlign w:val="top"/>
          </w:tcPr>
          <w:p>
            <w:r/>
            <w:r>
              <w:rPr>
                <w:b w:val="0"/>
                <w:sz w:val="18"/>
              </w:rPr>
              <w:t>“I changed my mind.”</w:t>
            </w:r>
          </w:p>
        </w:tc>
        <w:tc>
          <w:tcPr>
            <w:tcW w:type="dxa" w:w="3408"/>
            <w:vAlign w:val="top"/>
          </w:tcPr>
          <w:p>
            <w:r/>
            <w:r>
              <w:rPr>
                <w:b w:val="0"/>
                <w:sz w:val="18"/>
              </w:rPr>
              <w:t>Buyer remorse / standard return.</w:t>
            </w:r>
          </w:p>
        </w:tc>
        <w:tc>
          <w:tcPr>
            <w:tcW w:type="dxa" w:w="3408"/>
            <w:vAlign w:val="top"/>
          </w:tcPr>
          <w:p>
            <w:r/>
            <w:r>
              <w:rPr>
                <w:b w:val="0"/>
                <w:sz w:val="18"/>
              </w:rPr>
              <w:t>Return eligibility review and RMA creation.</w:t>
            </w:r>
          </w:p>
        </w:tc>
      </w:tr>
      <w:tr>
        <w:tc>
          <w:tcPr>
            <w:tcW w:type="dxa" w:w="3408"/>
            <w:vAlign w:val="top"/>
          </w:tcPr>
          <w:p>
            <w:r/>
            <w:r>
              <w:rPr>
                <w:b w:val="0"/>
                <w:sz w:val="18"/>
              </w:rPr>
              <w:t>“The camera never arrived.”</w:t>
            </w:r>
          </w:p>
        </w:tc>
        <w:tc>
          <w:tcPr>
            <w:tcW w:type="dxa" w:w="3408"/>
            <w:vAlign w:val="top"/>
          </w:tcPr>
          <w:p>
            <w:r/>
            <w:r>
              <w:rPr>
                <w:b w:val="0"/>
                <w:sz w:val="18"/>
              </w:rPr>
              <w:t>Potential lost package, wrong address, carrier issue, or fraud risk.</w:t>
            </w:r>
          </w:p>
        </w:tc>
        <w:tc>
          <w:tcPr>
            <w:tcW w:type="dxa" w:w="3408"/>
            <w:vAlign w:val="top"/>
          </w:tcPr>
          <w:p>
            <w:r/>
            <w:r>
              <w:rPr>
                <w:b w:val="0"/>
                <w:sz w:val="18"/>
              </w:rPr>
              <w:t>Shipment issue workflow and risk screening.</w:t>
            </w:r>
          </w:p>
        </w:tc>
      </w:tr>
      <w:tr>
        <w:tc>
          <w:tcPr>
            <w:tcW w:type="dxa" w:w="3408"/>
            <w:vAlign w:val="top"/>
          </w:tcPr>
          <w:p>
            <w:r/>
            <w:r>
              <w:rPr>
                <w:b w:val="0"/>
                <w:sz w:val="18"/>
              </w:rPr>
              <w:t>“The smart lock will not pair.”</w:t>
            </w:r>
          </w:p>
        </w:tc>
        <w:tc>
          <w:tcPr>
            <w:tcW w:type="dxa" w:w="3408"/>
            <w:vAlign w:val="top"/>
          </w:tcPr>
          <w:p>
            <w:r/>
            <w:r>
              <w:rPr>
                <w:b w:val="0"/>
                <w:sz w:val="18"/>
              </w:rPr>
              <w:t>Technical issue; may be defect, setup issue, compatibility issue, or app issue.</w:t>
            </w:r>
          </w:p>
        </w:tc>
        <w:tc>
          <w:tcPr>
            <w:tcW w:type="dxa" w:w="3408"/>
            <w:vAlign w:val="top"/>
          </w:tcPr>
          <w:p>
            <w:r/>
            <w:r>
              <w:rPr>
                <w:b w:val="0"/>
                <w:sz w:val="18"/>
              </w:rPr>
              <w:t>Technical support triage before refund decision.</w:t>
            </w:r>
          </w:p>
        </w:tc>
      </w:tr>
      <w:tr>
        <w:tc>
          <w:tcPr>
            <w:tcW w:type="dxa" w:w="3408"/>
            <w:vAlign w:val="top"/>
          </w:tcPr>
          <w:p>
            <w:r/>
            <w:r>
              <w:rPr>
                <w:b w:val="0"/>
                <w:sz w:val="18"/>
              </w:rPr>
              <w:t>“I was charged twice.”</w:t>
            </w:r>
          </w:p>
        </w:tc>
        <w:tc>
          <w:tcPr>
            <w:tcW w:type="dxa" w:w="3408"/>
            <w:vAlign w:val="top"/>
          </w:tcPr>
          <w:p>
            <w:r/>
            <w:r>
              <w:rPr>
                <w:b w:val="0"/>
                <w:sz w:val="18"/>
              </w:rPr>
              <w:t>Duplicate charge or authorization hold confusion.</w:t>
            </w:r>
          </w:p>
        </w:tc>
        <w:tc>
          <w:tcPr>
            <w:tcW w:type="dxa" w:w="3408"/>
            <w:vAlign w:val="top"/>
          </w:tcPr>
          <w:p>
            <w:r/>
            <w:r>
              <w:rPr>
                <w:b w:val="0"/>
                <w:sz w:val="18"/>
              </w:rPr>
              <w:t>Finance/payment validation.</w:t>
            </w:r>
          </w:p>
        </w:tc>
      </w:tr>
      <w:tr>
        <w:tc>
          <w:tcPr>
            <w:tcW w:type="dxa" w:w="3408"/>
            <w:vAlign w:val="top"/>
          </w:tcPr>
          <w:p>
            <w:r/>
            <w:r>
              <w:rPr>
                <w:b w:val="0"/>
                <w:sz w:val="18"/>
              </w:rPr>
              <w:t>“The price dropped after I bought it.”</w:t>
            </w:r>
          </w:p>
        </w:tc>
        <w:tc>
          <w:tcPr>
            <w:tcW w:type="dxa" w:w="3408"/>
            <w:vAlign w:val="top"/>
          </w:tcPr>
          <w:p>
            <w:r/>
            <w:r>
              <w:rPr>
                <w:b w:val="0"/>
                <w:sz w:val="18"/>
              </w:rPr>
              <w:t>Price adjustment request.</w:t>
            </w:r>
          </w:p>
        </w:tc>
        <w:tc>
          <w:tcPr>
            <w:tcW w:type="dxa" w:w="3408"/>
            <w:vAlign w:val="top"/>
          </w:tcPr>
          <w:p>
            <w:r/>
            <w:r>
              <w:rPr>
                <w:b w:val="0"/>
                <w:sz w:val="18"/>
              </w:rPr>
              <w:t>Price adjustment policy review.</w:t>
            </w:r>
          </w:p>
        </w:tc>
      </w:tr>
      <w:tr>
        <w:tc>
          <w:tcPr>
            <w:tcW w:type="dxa" w:w="3408"/>
            <w:vAlign w:val="top"/>
          </w:tcPr>
          <w:p>
            <w:r/>
            <w:r>
              <w:rPr>
                <w:b w:val="0"/>
                <w:sz w:val="18"/>
              </w:rPr>
              <w:t>“You sent the wrong item.”</w:t>
            </w:r>
          </w:p>
        </w:tc>
        <w:tc>
          <w:tcPr>
            <w:tcW w:type="dxa" w:w="3408"/>
            <w:vAlign w:val="top"/>
          </w:tcPr>
          <w:p>
            <w:r/>
            <w:r>
              <w:rPr>
                <w:b w:val="0"/>
                <w:sz w:val="18"/>
              </w:rPr>
              <w:t>Fulfillment error or customer selection error.</w:t>
            </w:r>
          </w:p>
        </w:tc>
        <w:tc>
          <w:tcPr>
            <w:tcW w:type="dxa" w:w="3408"/>
            <w:vAlign w:val="top"/>
          </w:tcPr>
          <w:p>
            <w:r/>
            <w:r>
              <w:rPr>
                <w:b w:val="0"/>
                <w:sz w:val="18"/>
              </w:rPr>
              <w:t>Order and warehouse verification.</w:t>
            </w:r>
          </w:p>
        </w:tc>
      </w:tr>
    </w:tbl>
    <w:p/>
    <w:p>
      <w:pPr>
        <w:pStyle w:val="Heading1"/>
      </w:pPr>
      <w:r>
        <w:t>7. Order Verification</w:t>
      </w:r>
    </w:p>
    <w:p>
      <w:pPr>
        <w:jc w:val="both"/>
      </w:pPr>
      <w:r>
        <w:t>Order verification is mandatory before any refund decision. The agent or refund specialist must confirm that the order exists, belongs to the customer or authorized requester, has not already been fully refunded, and is eligible for review under the channel rules. For privacy and fraud prevention, employees must verify the customer using approved methods before revealing order details.</w:t>
      </w:r>
    </w:p>
    <w:p>
      <w:pPr>
        <w:jc w:val="both"/>
      </w:pPr>
      <w:r>
        <w:t>Verification includes order status, product status, payment status, fulfillment status, delivery status, and prior refund history. A refund cannot be calculated correctly unless discounts, taxes, shipping charges, gift cards, store credits, bundle pricing, and prior partial refunds are considered. Agents must pay special attention to orders containing multiple smart home devices because the customer may be requesting a refund for one item in a bundle rather than the entire order.</w:t>
      </w:r>
    </w:p>
    <w:p>
      <w:pPr>
        <w:jc w:val="both"/>
      </w:pPr>
      <w:r>
        <w:t>If the order was placed through a marketplace, distributor, or retail partner, the company may not be the merchant of record. In such cases, employees must follow channel-specific instructions. If the company does not control the payment transaction, it may provide troubleshooting, warranty guidance, or return authorization, but it may not be able to issue a payment refund directly.</w:t>
      </w:r>
    </w:p>
    <w:p>
      <w:pPr>
        <w:pStyle w:val="ListBullet"/>
      </w:pPr>
      <w:r>
        <w:t>Confirm order number and customer identity using approved verification methods.</w:t>
      </w:r>
    </w:p>
    <w:p>
      <w:pPr>
        <w:pStyle w:val="ListBullet"/>
      </w:pPr>
      <w:r>
        <w:t>Check whether the payment has settled, been voided, captured, partially refunded, disputed, or charged back.</w:t>
      </w:r>
    </w:p>
    <w:p>
      <w:pPr>
        <w:pStyle w:val="ListBullet"/>
      </w:pPr>
      <w:r>
        <w:t>Confirm item-level details: SKU, quantity, product category, bundle status, subscription component, serial number, and accessories.</w:t>
      </w:r>
    </w:p>
    <w:p>
      <w:pPr>
        <w:pStyle w:val="ListBullet"/>
      </w:pPr>
      <w:r>
        <w:t>Review delivery date, tracking status, signature status, return label status, and RMA history.</w:t>
      </w:r>
    </w:p>
    <w:p>
      <w:pPr>
        <w:pStyle w:val="ListBullet"/>
      </w:pPr>
      <w:r>
        <w:t>Check prior contacts, goodwill credits, replacements, warranty claims, and abuse flags.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Verification Item</w:t>
            </w:r>
          </w:p>
        </w:tc>
        <w:tc>
          <w:tcPr>
            <w:tcW w:type="dxa" w:w="3408"/>
            <w:shd w:fill="D9EAF7"/>
            <w:vAlign w:val="center"/>
          </w:tcPr>
          <w:p>
            <w:r/>
            <w:r>
              <w:rPr>
                <w:b/>
                <w:sz w:val="18"/>
              </w:rPr>
              <w:t>Where to Check</w:t>
            </w:r>
          </w:p>
        </w:tc>
        <w:tc>
          <w:tcPr>
            <w:tcW w:type="dxa" w:w="3408"/>
            <w:shd w:fill="D9EAF7"/>
            <w:vAlign w:val="center"/>
          </w:tcPr>
          <w:p>
            <w:r/>
            <w:r>
              <w:rPr>
                <w:b/>
                <w:sz w:val="18"/>
              </w:rPr>
              <w:t>Required Evidence</w:t>
            </w:r>
          </w:p>
        </w:tc>
      </w:tr>
      <w:tr>
        <w:tc>
          <w:tcPr>
            <w:tcW w:type="dxa" w:w="3408"/>
            <w:vAlign w:val="top"/>
          </w:tcPr>
          <w:p>
            <w:r/>
            <w:r>
              <w:rPr>
                <w:b w:val="0"/>
                <w:sz w:val="18"/>
              </w:rPr>
              <w:t>Customer identity</w:t>
            </w:r>
          </w:p>
        </w:tc>
        <w:tc>
          <w:tcPr>
            <w:tcW w:type="dxa" w:w="3408"/>
            <w:vAlign w:val="top"/>
          </w:tcPr>
          <w:p>
            <w:r/>
            <w:r>
              <w:rPr>
                <w:b w:val="0"/>
                <w:sz w:val="18"/>
              </w:rPr>
              <w:t>CRM and account profile</w:t>
            </w:r>
          </w:p>
        </w:tc>
        <w:tc>
          <w:tcPr>
            <w:tcW w:type="dxa" w:w="3408"/>
            <w:vAlign w:val="top"/>
          </w:tcPr>
          <w:p>
            <w:r/>
            <w:r>
              <w:rPr>
                <w:b w:val="0"/>
                <w:sz w:val="18"/>
              </w:rPr>
              <w:t>Verified email, phone, account login, or approved verification result.</w:t>
            </w:r>
          </w:p>
        </w:tc>
      </w:tr>
      <w:tr>
        <w:tc>
          <w:tcPr>
            <w:tcW w:type="dxa" w:w="3408"/>
            <w:vAlign w:val="top"/>
          </w:tcPr>
          <w:p>
            <w:r/>
            <w:r>
              <w:rPr>
                <w:b w:val="0"/>
                <w:sz w:val="18"/>
              </w:rPr>
              <w:t>Order ownership</w:t>
            </w:r>
          </w:p>
        </w:tc>
        <w:tc>
          <w:tcPr>
            <w:tcW w:type="dxa" w:w="3408"/>
            <w:vAlign w:val="top"/>
          </w:tcPr>
          <w:p>
            <w:r/>
            <w:r>
              <w:rPr>
                <w:b w:val="0"/>
                <w:sz w:val="18"/>
              </w:rPr>
              <w:t>OMS</w:t>
            </w:r>
          </w:p>
        </w:tc>
        <w:tc>
          <w:tcPr>
            <w:tcW w:type="dxa" w:w="3408"/>
            <w:vAlign w:val="top"/>
          </w:tcPr>
          <w:p>
            <w:r/>
            <w:r>
              <w:rPr>
                <w:b w:val="0"/>
                <w:sz w:val="18"/>
              </w:rPr>
              <w:t>Order associated with verified customer account or authorized requester.</w:t>
            </w:r>
          </w:p>
        </w:tc>
      </w:tr>
      <w:tr>
        <w:tc>
          <w:tcPr>
            <w:tcW w:type="dxa" w:w="3408"/>
            <w:vAlign w:val="top"/>
          </w:tcPr>
          <w:p>
            <w:r/>
            <w:r>
              <w:rPr>
                <w:b w:val="0"/>
                <w:sz w:val="18"/>
              </w:rPr>
              <w:t>Payment status</w:t>
            </w:r>
          </w:p>
        </w:tc>
        <w:tc>
          <w:tcPr>
            <w:tcW w:type="dxa" w:w="3408"/>
            <w:vAlign w:val="top"/>
          </w:tcPr>
          <w:p>
            <w:r/>
            <w:r>
              <w:rPr>
                <w:b w:val="0"/>
                <w:sz w:val="18"/>
              </w:rPr>
              <w:t>OMS and PSP</w:t>
            </w:r>
          </w:p>
        </w:tc>
        <w:tc>
          <w:tcPr>
            <w:tcW w:type="dxa" w:w="3408"/>
            <w:vAlign w:val="top"/>
          </w:tcPr>
          <w:p>
            <w:r/>
            <w:r>
              <w:rPr>
                <w:b w:val="0"/>
                <w:sz w:val="18"/>
              </w:rPr>
              <w:t>Captured payment, settlement status, refund availability, prior refund amount.</w:t>
            </w:r>
          </w:p>
        </w:tc>
      </w:tr>
      <w:tr>
        <w:tc>
          <w:tcPr>
            <w:tcW w:type="dxa" w:w="3408"/>
            <w:vAlign w:val="top"/>
          </w:tcPr>
          <w:p>
            <w:r/>
            <w:r>
              <w:rPr>
                <w:b w:val="0"/>
                <w:sz w:val="18"/>
              </w:rPr>
              <w:t>Fulfillment status</w:t>
            </w:r>
          </w:p>
        </w:tc>
        <w:tc>
          <w:tcPr>
            <w:tcW w:type="dxa" w:w="3408"/>
            <w:vAlign w:val="top"/>
          </w:tcPr>
          <w:p>
            <w:r/>
            <w:r>
              <w:rPr>
                <w:b w:val="0"/>
                <w:sz w:val="18"/>
              </w:rPr>
              <w:t>OMS, WMS, carrier tracking</w:t>
            </w:r>
          </w:p>
        </w:tc>
        <w:tc>
          <w:tcPr>
            <w:tcW w:type="dxa" w:w="3408"/>
            <w:vAlign w:val="top"/>
          </w:tcPr>
          <w:p>
            <w:r/>
            <w:r>
              <w:rPr>
                <w:b w:val="0"/>
                <w:sz w:val="18"/>
              </w:rPr>
              <w:t>Unshipped, shipped, delivered, delayed, lost, returned, or inspected.</w:t>
            </w:r>
          </w:p>
        </w:tc>
      </w:tr>
      <w:tr>
        <w:tc>
          <w:tcPr>
            <w:tcW w:type="dxa" w:w="3408"/>
            <w:vAlign w:val="top"/>
          </w:tcPr>
          <w:p>
            <w:r/>
            <w:r>
              <w:rPr>
                <w:b w:val="0"/>
                <w:sz w:val="18"/>
              </w:rPr>
              <w:t>Refund history</w:t>
            </w:r>
          </w:p>
        </w:tc>
        <w:tc>
          <w:tcPr>
            <w:tcW w:type="dxa" w:w="3408"/>
            <w:vAlign w:val="top"/>
          </w:tcPr>
          <w:p>
            <w:r/>
            <w:r>
              <w:rPr>
                <w:b w:val="0"/>
                <w:sz w:val="18"/>
              </w:rPr>
              <w:t>OMS, PSP, CRM</w:t>
            </w:r>
          </w:p>
        </w:tc>
        <w:tc>
          <w:tcPr>
            <w:tcW w:type="dxa" w:w="3408"/>
            <w:vAlign w:val="top"/>
          </w:tcPr>
          <w:p>
            <w:r/>
            <w:r>
              <w:rPr>
                <w:b w:val="0"/>
                <w:sz w:val="18"/>
              </w:rPr>
              <w:t>Prior refunds, chargebacks, credits, replacements, or denied cases.</w:t>
            </w:r>
          </w:p>
        </w:tc>
      </w:tr>
      <w:tr>
        <w:tc>
          <w:tcPr>
            <w:tcW w:type="dxa" w:w="3408"/>
            <w:vAlign w:val="top"/>
          </w:tcPr>
          <w:p>
            <w:r/>
            <w:r>
              <w:rPr>
                <w:b w:val="0"/>
                <w:sz w:val="18"/>
              </w:rPr>
              <w:t>Product data</w:t>
            </w:r>
          </w:p>
        </w:tc>
        <w:tc>
          <w:tcPr>
            <w:tcW w:type="dxa" w:w="3408"/>
            <w:vAlign w:val="top"/>
          </w:tcPr>
          <w:p>
            <w:r/>
            <w:r>
              <w:rPr>
                <w:b w:val="0"/>
                <w:sz w:val="18"/>
              </w:rPr>
              <w:t>OMS, device registry if applicable</w:t>
            </w:r>
          </w:p>
        </w:tc>
        <w:tc>
          <w:tcPr>
            <w:tcW w:type="dxa" w:w="3408"/>
            <w:vAlign w:val="top"/>
          </w:tcPr>
          <w:p>
            <w:r/>
            <w:r>
              <w:rPr>
                <w:b w:val="0"/>
                <w:sz w:val="18"/>
              </w:rPr>
              <w:t>SKU, serial number, category, warranty status, activation status when permitted.</w:t>
            </w:r>
          </w:p>
        </w:tc>
      </w:tr>
    </w:tbl>
    <w:p/>
    <w:p>
      <w:pPr>
        <w:pStyle w:val="Heading1"/>
      </w:pPr>
      <w:r>
        <w:t>8. Eligibility Review</w:t>
      </w:r>
    </w:p>
    <w:p>
      <w:pPr>
        <w:jc w:val="both"/>
      </w:pPr>
      <w:r>
        <w:t>Eligibility review determines whether the customer qualifies for a refund under the applicable policy, channel rules, legal requirements, and approved exceptions. Eligibility is not based only on the customer’s desired outcome. It must consider the order date, delivery date, return window, product condition, product category, return status, defect evidence, warranty coverage, promotional terms, subscription terms, and prior refunds.</w:t>
      </w:r>
    </w:p>
    <w:p>
      <w:pPr>
        <w:jc w:val="both"/>
      </w:pPr>
      <w:r>
        <w:t>For standard returns, eligibility normally depends on the time since delivery, proof of purchase, product condition, inclusion of accessories, factory reset or account unlinking where applicable, and return receipt by the warehouse. For defective products, eligibility may depend on troubleshooting results, error logs, diagnostic steps, and warranty terms. For shipment issues, eligibility may depend on carrier tracking, proof of delivery, address verification, photo evidence, and carrier claim requirements.</w:t>
      </w:r>
    </w:p>
    <w:p>
      <w:pPr>
        <w:jc w:val="both"/>
      </w:pPr>
      <w:r>
        <w:t>If the customer is outside the return window, the agent must not automatically deny the case without considering applicable exceptions. Some situations may require escalation, such as delayed delivery, documented troubleshooting delays, wrong item, unopened gift return, legal cooling-off rights, defective product within warranty, or company-caused error. However, exceptions require documented rationale and approval at the appropriate level.</w:t>
      </w:r>
    </w:p>
    <w:p>
      <w:pPr>
        <w:pStyle w:val="ListBullet"/>
      </w:pPr>
      <w:r>
        <w:t>Eligible standard return: within the return window, product returned in acceptable condition, all required components present, no conflicting risk indicators.</w:t>
      </w:r>
    </w:p>
    <w:p>
      <w:pPr>
        <w:pStyle w:val="ListBullet"/>
      </w:pPr>
      <w:r>
        <w:t>Eligible cancellation refund: order successfully cancelled before shipment or shipment stopped before transfer to carrier.</w:t>
      </w:r>
    </w:p>
    <w:p>
      <w:pPr>
        <w:pStyle w:val="ListBullet"/>
      </w:pPr>
      <w:r>
        <w:t>Eligible defective item refund: troubleshooting confirms product failure and refund is allowed instead of replacement under policy or exception approval.</w:t>
      </w:r>
    </w:p>
    <w:p>
      <w:pPr>
        <w:pStyle w:val="ListBullet"/>
      </w:pPr>
      <w:r>
        <w:t>Eligible shipment issue refund: investigation supports lost, damaged, or misdelivered package and replacement is not selected or available.</w:t>
      </w:r>
    </w:p>
    <w:p>
      <w:pPr>
        <w:pStyle w:val="ListBullet"/>
      </w:pPr>
      <w:r>
        <w:t>Ineligible or restricted refund: outside policy without approved exception, product not returned, severe customer-caused damage, missing high-value components, evidence of misuse, duplicate claim, or payment transaction outside company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Eligibility Factor</w:t>
            </w:r>
          </w:p>
        </w:tc>
        <w:tc>
          <w:tcPr>
            <w:tcW w:type="dxa" w:w="3408"/>
            <w:shd w:fill="D9EAF7"/>
            <w:vAlign w:val="center"/>
          </w:tcPr>
          <w:p>
            <w:r/>
            <w:r>
              <w:rPr>
                <w:b/>
                <w:sz w:val="18"/>
              </w:rPr>
              <w:t>Standard Rule</w:t>
            </w:r>
          </w:p>
        </w:tc>
        <w:tc>
          <w:tcPr>
            <w:tcW w:type="dxa" w:w="3408"/>
            <w:shd w:fill="D9EAF7"/>
            <w:vAlign w:val="center"/>
          </w:tcPr>
          <w:p>
            <w:r/>
            <w:r>
              <w:rPr>
                <w:b/>
                <w:sz w:val="18"/>
              </w:rPr>
              <w:t>When to Escalate</w:t>
            </w:r>
          </w:p>
        </w:tc>
      </w:tr>
      <w:tr>
        <w:tc>
          <w:tcPr>
            <w:tcW w:type="dxa" w:w="3408"/>
            <w:vAlign w:val="top"/>
          </w:tcPr>
          <w:p>
            <w:r/>
            <w:r>
              <w:rPr>
                <w:b w:val="0"/>
                <w:sz w:val="18"/>
              </w:rPr>
              <w:t>Return window</w:t>
            </w:r>
          </w:p>
        </w:tc>
        <w:tc>
          <w:tcPr>
            <w:tcW w:type="dxa" w:w="3408"/>
            <w:vAlign w:val="top"/>
          </w:tcPr>
          <w:p>
            <w:r/>
            <w:r>
              <w:rPr>
                <w:b w:val="0"/>
                <w:sz w:val="18"/>
              </w:rPr>
              <w:t>Compare delivery date to published return period.</w:t>
            </w:r>
          </w:p>
        </w:tc>
        <w:tc>
          <w:tcPr>
            <w:tcW w:type="dxa" w:w="3408"/>
            <w:vAlign w:val="top"/>
          </w:tcPr>
          <w:p>
            <w:r/>
            <w:r>
              <w:rPr>
                <w:b w:val="0"/>
                <w:sz w:val="18"/>
              </w:rPr>
              <w:t>Late request caused by company error, delayed troubleshooting, accessibility issue, or documented delivery problem.</w:t>
            </w:r>
          </w:p>
        </w:tc>
      </w:tr>
      <w:tr>
        <w:tc>
          <w:tcPr>
            <w:tcW w:type="dxa" w:w="3408"/>
            <w:vAlign w:val="top"/>
          </w:tcPr>
          <w:p>
            <w:r/>
            <w:r>
              <w:rPr>
                <w:b w:val="0"/>
                <w:sz w:val="18"/>
              </w:rPr>
              <w:t>Product condition</w:t>
            </w:r>
          </w:p>
        </w:tc>
        <w:tc>
          <w:tcPr>
            <w:tcW w:type="dxa" w:w="3408"/>
            <w:vAlign w:val="top"/>
          </w:tcPr>
          <w:p>
            <w:r/>
            <w:r>
              <w:rPr>
                <w:b w:val="0"/>
                <w:sz w:val="18"/>
              </w:rPr>
              <w:t>Refund requires acceptable condition unless defect or shipment damage is verified.</w:t>
            </w:r>
          </w:p>
        </w:tc>
        <w:tc>
          <w:tcPr>
            <w:tcW w:type="dxa" w:w="3408"/>
            <w:vAlign w:val="top"/>
          </w:tcPr>
          <w:p>
            <w:r/>
            <w:r>
              <w:rPr>
                <w:b w:val="0"/>
                <w:sz w:val="18"/>
              </w:rPr>
              <w:t>Damage cause unclear, customer disputes warehouse inspection, or safety issue exists.</w:t>
            </w:r>
          </w:p>
        </w:tc>
      </w:tr>
      <w:tr>
        <w:tc>
          <w:tcPr>
            <w:tcW w:type="dxa" w:w="3408"/>
            <w:vAlign w:val="top"/>
          </w:tcPr>
          <w:p>
            <w:r/>
            <w:r>
              <w:rPr>
                <w:b w:val="0"/>
                <w:sz w:val="18"/>
              </w:rPr>
              <w:t>Accessories</w:t>
            </w:r>
          </w:p>
        </w:tc>
        <w:tc>
          <w:tcPr>
            <w:tcW w:type="dxa" w:w="3408"/>
            <w:vAlign w:val="top"/>
          </w:tcPr>
          <w:p>
            <w:r/>
            <w:r>
              <w:rPr>
                <w:b w:val="0"/>
                <w:sz w:val="18"/>
              </w:rPr>
              <w:t>Power adapters, mounting plates, sensors, remote controls, batteries, and manuals may affect refund amount.</w:t>
            </w:r>
          </w:p>
        </w:tc>
        <w:tc>
          <w:tcPr>
            <w:tcW w:type="dxa" w:w="3408"/>
            <w:vAlign w:val="top"/>
          </w:tcPr>
          <w:p>
            <w:r/>
            <w:r>
              <w:rPr>
                <w:b w:val="0"/>
                <w:sz w:val="18"/>
              </w:rPr>
              <w:t>High-value accessory missing, customer claims accessory was never included, or bundle pricing is affected.</w:t>
            </w:r>
          </w:p>
        </w:tc>
      </w:tr>
      <w:tr>
        <w:tc>
          <w:tcPr>
            <w:tcW w:type="dxa" w:w="3408"/>
            <w:vAlign w:val="top"/>
          </w:tcPr>
          <w:p>
            <w:r/>
            <w:r>
              <w:rPr>
                <w:b w:val="0"/>
                <w:sz w:val="18"/>
              </w:rPr>
              <w:t>Device account status</w:t>
            </w:r>
          </w:p>
        </w:tc>
        <w:tc>
          <w:tcPr>
            <w:tcW w:type="dxa" w:w="3408"/>
            <w:vAlign w:val="top"/>
          </w:tcPr>
          <w:p>
            <w:r/>
            <w:r>
              <w:rPr>
                <w:b w:val="0"/>
                <w:sz w:val="18"/>
              </w:rPr>
              <w:t>Connected products should be reset and unlinked when required.</w:t>
            </w:r>
          </w:p>
        </w:tc>
        <w:tc>
          <w:tcPr>
            <w:tcW w:type="dxa" w:w="3408"/>
            <w:vAlign w:val="top"/>
          </w:tcPr>
          <w:p>
            <w:r/>
            <w:r>
              <w:rPr>
                <w:b w:val="0"/>
                <w:sz w:val="18"/>
              </w:rPr>
              <w:t>Customer cannot unlink due to defect, death, account access issue, or app outage.</w:t>
            </w:r>
          </w:p>
        </w:tc>
      </w:tr>
      <w:tr>
        <w:tc>
          <w:tcPr>
            <w:tcW w:type="dxa" w:w="3408"/>
            <w:vAlign w:val="top"/>
          </w:tcPr>
          <w:p>
            <w:r/>
            <w:r>
              <w:rPr>
                <w:b w:val="0"/>
                <w:sz w:val="18"/>
              </w:rPr>
              <w:t>Payment method</w:t>
            </w:r>
          </w:p>
        </w:tc>
        <w:tc>
          <w:tcPr>
            <w:tcW w:type="dxa" w:w="3408"/>
            <w:vAlign w:val="top"/>
          </w:tcPr>
          <w:p>
            <w:r/>
            <w:r>
              <w:rPr>
                <w:b w:val="0"/>
                <w:sz w:val="18"/>
              </w:rPr>
              <w:t>Refund generally goes to original payment method.</w:t>
            </w:r>
          </w:p>
        </w:tc>
        <w:tc>
          <w:tcPr>
            <w:tcW w:type="dxa" w:w="3408"/>
            <w:vAlign w:val="top"/>
          </w:tcPr>
          <w:p>
            <w:r/>
            <w:r>
              <w:rPr>
                <w:b w:val="0"/>
                <w:sz w:val="18"/>
              </w:rPr>
              <w:t>Original method closed, PSP failure, gift card split tender, fraud hold, or chargeback present.</w:t>
            </w:r>
          </w:p>
        </w:tc>
      </w:tr>
      <w:tr>
        <w:tc>
          <w:tcPr>
            <w:tcW w:type="dxa" w:w="3408"/>
            <w:vAlign w:val="top"/>
          </w:tcPr>
          <w:p>
            <w:r/>
            <w:r>
              <w:rPr>
                <w:b w:val="0"/>
                <w:sz w:val="18"/>
              </w:rPr>
              <w:t>Prior activity</w:t>
            </w:r>
          </w:p>
        </w:tc>
        <w:tc>
          <w:tcPr>
            <w:tcW w:type="dxa" w:w="3408"/>
            <w:vAlign w:val="top"/>
          </w:tcPr>
          <w:p>
            <w:r/>
            <w:r>
              <w:rPr>
                <w:b w:val="0"/>
                <w:sz w:val="18"/>
              </w:rPr>
              <w:t>Prior refund and claim history must be reviewed.</w:t>
            </w:r>
          </w:p>
        </w:tc>
        <w:tc>
          <w:tcPr>
            <w:tcW w:type="dxa" w:w="3408"/>
            <w:vAlign w:val="top"/>
          </w:tcPr>
          <w:p>
            <w:r/>
            <w:r>
              <w:rPr>
                <w:b w:val="0"/>
                <w:sz w:val="18"/>
              </w:rPr>
              <w:t>Repeated claims, mismatched addresses, reseller pattern, or abuse indicators.</w:t>
            </w:r>
          </w:p>
        </w:tc>
      </w:tr>
    </w:tbl>
    <w:p/>
    <w:p>
      <w:pPr>
        <w:pStyle w:val="Heading1"/>
      </w:pPr>
      <w:r>
        <w:t>9. Refund Decision Matrix</w:t>
      </w:r>
    </w:p>
    <w:p>
      <w:pPr>
        <w:jc w:val="both"/>
      </w:pPr>
      <w:r>
        <w:t>Use the following decision matrix as an operational guide. The matrix does not replace policy, but it helps employees route cases consistently. When a case fits more than one category, apply the most specific category first. For example, a smart lock returned late because troubleshooting continued for three weeks should be reviewed as a technical support exception rather than a simple late buyer-remorse return.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sz w:val="18"/>
              </w:rPr>
              <w:t>Case Type</w:t>
            </w:r>
          </w:p>
        </w:tc>
        <w:tc>
          <w:tcPr>
            <w:tcW w:type="dxa" w:w="2556"/>
            <w:shd w:fill="D9EAF7"/>
            <w:vAlign w:val="center"/>
          </w:tcPr>
          <w:p>
            <w:r/>
            <w:r>
              <w:rPr>
                <w:b/>
                <w:sz w:val="18"/>
              </w:rPr>
              <w:t>Required Checks</w:t>
            </w:r>
          </w:p>
        </w:tc>
        <w:tc>
          <w:tcPr>
            <w:tcW w:type="dxa" w:w="2556"/>
            <w:shd w:fill="D9EAF7"/>
            <w:vAlign w:val="center"/>
          </w:tcPr>
          <w:p>
            <w:r/>
            <w:r>
              <w:rPr>
                <w:b/>
                <w:sz w:val="18"/>
              </w:rPr>
              <w:t>Likely Outcome</w:t>
            </w:r>
          </w:p>
        </w:tc>
        <w:tc>
          <w:tcPr>
            <w:tcW w:type="dxa" w:w="2556"/>
            <w:shd w:fill="D9EAF7"/>
            <w:vAlign w:val="center"/>
          </w:tcPr>
          <w:p>
            <w:r/>
            <w:r>
              <w:rPr>
                <w:b/>
                <w:sz w:val="18"/>
              </w:rPr>
              <w:t>Approver</w:t>
            </w:r>
          </w:p>
        </w:tc>
      </w:tr>
      <w:tr>
        <w:tc>
          <w:tcPr>
            <w:tcW w:type="dxa" w:w="2556"/>
            <w:vAlign w:val="top"/>
          </w:tcPr>
          <w:p>
            <w:r/>
            <w:r>
              <w:rPr>
                <w:b w:val="0"/>
                <w:sz w:val="18"/>
              </w:rPr>
              <w:t>Pre-shipment cancellation</w:t>
            </w:r>
          </w:p>
        </w:tc>
        <w:tc>
          <w:tcPr>
            <w:tcW w:type="dxa" w:w="2556"/>
            <w:vAlign w:val="top"/>
          </w:tcPr>
          <w:p>
            <w:r/>
            <w:r>
              <w:rPr>
                <w:b w:val="0"/>
                <w:sz w:val="18"/>
              </w:rPr>
              <w:t>Order not shipped, payment captured or authorized, cancellation successful in OMS.</w:t>
            </w:r>
          </w:p>
        </w:tc>
        <w:tc>
          <w:tcPr>
            <w:tcW w:type="dxa" w:w="2556"/>
            <w:vAlign w:val="top"/>
          </w:tcPr>
          <w:p>
            <w:r/>
            <w:r>
              <w:rPr>
                <w:b w:val="0"/>
                <w:sz w:val="18"/>
              </w:rPr>
              <w:t>Void authorization or refund captured amount.</w:t>
            </w:r>
          </w:p>
        </w:tc>
        <w:tc>
          <w:tcPr>
            <w:tcW w:type="dxa" w:w="2556"/>
            <w:vAlign w:val="top"/>
          </w:tcPr>
          <w:p>
            <w:r/>
            <w:r>
              <w:rPr>
                <w:b w:val="0"/>
                <w:sz w:val="18"/>
              </w:rPr>
              <w:t>Frontline or automated workflow.</w:t>
            </w:r>
          </w:p>
        </w:tc>
      </w:tr>
      <w:tr>
        <w:tc>
          <w:tcPr>
            <w:tcW w:type="dxa" w:w="2556"/>
            <w:vAlign w:val="top"/>
          </w:tcPr>
          <w:p>
            <w:r/>
            <w:r>
              <w:rPr>
                <w:b w:val="0"/>
                <w:sz w:val="18"/>
              </w:rPr>
              <w:t>Standard return</w:t>
            </w:r>
          </w:p>
        </w:tc>
        <w:tc>
          <w:tcPr>
            <w:tcW w:type="dxa" w:w="2556"/>
            <w:vAlign w:val="top"/>
          </w:tcPr>
          <w:p>
            <w:r/>
            <w:r>
              <w:rPr>
                <w:b w:val="0"/>
                <w:sz w:val="18"/>
              </w:rPr>
              <w:t>Within return window, RMA received, inspection passed, no high-risk flags.</w:t>
            </w:r>
          </w:p>
        </w:tc>
        <w:tc>
          <w:tcPr>
            <w:tcW w:type="dxa" w:w="2556"/>
            <w:vAlign w:val="top"/>
          </w:tcPr>
          <w:p>
            <w:r/>
            <w:r>
              <w:rPr>
                <w:b w:val="0"/>
                <w:sz w:val="18"/>
              </w:rPr>
              <w:t>Refund item price and eligible tax; shipping depends on policy.</w:t>
            </w:r>
          </w:p>
        </w:tc>
        <w:tc>
          <w:tcPr>
            <w:tcW w:type="dxa" w:w="2556"/>
            <w:vAlign w:val="top"/>
          </w:tcPr>
          <w:p>
            <w:r/>
            <w:r>
              <w:rPr>
                <w:b w:val="0"/>
                <w:sz w:val="18"/>
              </w:rPr>
              <w:t>Refund Specialist.</w:t>
            </w:r>
          </w:p>
        </w:tc>
      </w:tr>
      <w:tr>
        <w:tc>
          <w:tcPr>
            <w:tcW w:type="dxa" w:w="2556"/>
            <w:vAlign w:val="top"/>
          </w:tcPr>
          <w:p>
            <w:r/>
            <w:r>
              <w:rPr>
                <w:b w:val="0"/>
                <w:sz w:val="18"/>
              </w:rPr>
              <w:t>Opened smart device return</w:t>
            </w:r>
          </w:p>
        </w:tc>
        <w:tc>
          <w:tcPr>
            <w:tcW w:type="dxa" w:w="2556"/>
            <w:vAlign w:val="top"/>
          </w:tcPr>
          <w:p>
            <w:r/>
            <w:r>
              <w:rPr>
                <w:b w:val="0"/>
                <w:sz w:val="18"/>
              </w:rPr>
              <w:t>Return window, device reset/unlinked, accessories present, inspection acceptable.</w:t>
            </w:r>
          </w:p>
        </w:tc>
        <w:tc>
          <w:tcPr>
            <w:tcW w:type="dxa" w:w="2556"/>
            <w:vAlign w:val="top"/>
          </w:tcPr>
          <w:p>
            <w:r/>
            <w:r>
              <w:rPr>
                <w:b w:val="0"/>
                <w:sz w:val="18"/>
              </w:rPr>
              <w:t>Refund less approved deductions if applicable.</w:t>
            </w:r>
          </w:p>
        </w:tc>
        <w:tc>
          <w:tcPr>
            <w:tcW w:type="dxa" w:w="2556"/>
            <w:vAlign w:val="top"/>
          </w:tcPr>
          <w:p>
            <w:r/>
            <w:r>
              <w:rPr>
                <w:b w:val="0"/>
                <w:sz w:val="18"/>
              </w:rPr>
              <w:t>Refund Specialist; supervisor if deduction disputed.</w:t>
            </w:r>
          </w:p>
        </w:tc>
      </w:tr>
      <w:tr>
        <w:tc>
          <w:tcPr>
            <w:tcW w:type="dxa" w:w="2556"/>
            <w:vAlign w:val="top"/>
          </w:tcPr>
          <w:p>
            <w:r/>
            <w:r>
              <w:rPr>
                <w:b w:val="0"/>
                <w:sz w:val="18"/>
              </w:rPr>
              <w:t>Defective product</w:t>
            </w:r>
          </w:p>
        </w:tc>
        <w:tc>
          <w:tcPr>
            <w:tcW w:type="dxa" w:w="2556"/>
            <w:vAlign w:val="top"/>
          </w:tcPr>
          <w:p>
            <w:r/>
            <w:r>
              <w:rPr>
                <w:b w:val="0"/>
                <w:sz w:val="18"/>
              </w:rPr>
              <w:t>Troubleshooting completed, defect documented, warranty/return rules support refund.</w:t>
            </w:r>
          </w:p>
        </w:tc>
        <w:tc>
          <w:tcPr>
            <w:tcW w:type="dxa" w:w="2556"/>
            <w:vAlign w:val="top"/>
          </w:tcPr>
          <w:p>
            <w:r/>
            <w:r>
              <w:rPr>
                <w:b w:val="0"/>
                <w:sz w:val="18"/>
              </w:rPr>
              <w:t>Refund, replacement, repair, or escalation based on rules.</w:t>
            </w:r>
          </w:p>
        </w:tc>
        <w:tc>
          <w:tcPr>
            <w:tcW w:type="dxa" w:w="2556"/>
            <w:vAlign w:val="top"/>
          </w:tcPr>
          <w:p>
            <w:r/>
            <w:r>
              <w:rPr>
                <w:b w:val="0"/>
                <w:sz w:val="18"/>
              </w:rPr>
              <w:t>Technical Support plus Refund Specialist.</w:t>
            </w:r>
          </w:p>
        </w:tc>
      </w:tr>
      <w:tr>
        <w:tc>
          <w:tcPr>
            <w:tcW w:type="dxa" w:w="2556"/>
            <w:vAlign w:val="top"/>
          </w:tcPr>
          <w:p>
            <w:r/>
            <w:r>
              <w:rPr>
                <w:b w:val="0"/>
                <w:sz w:val="18"/>
              </w:rPr>
              <w:t>Wrong item shipped</w:t>
            </w:r>
          </w:p>
        </w:tc>
        <w:tc>
          <w:tcPr>
            <w:tcW w:type="dxa" w:w="2556"/>
            <w:vAlign w:val="top"/>
          </w:tcPr>
          <w:p>
            <w:r/>
            <w:r>
              <w:rPr>
                <w:b w:val="0"/>
                <w:sz w:val="18"/>
              </w:rPr>
              <w:t>OMS/WMS evidence supports fulfillment error, customer returns wrong item if required.</w:t>
            </w:r>
          </w:p>
        </w:tc>
        <w:tc>
          <w:tcPr>
            <w:tcW w:type="dxa" w:w="2556"/>
            <w:vAlign w:val="top"/>
          </w:tcPr>
          <w:p>
            <w:r/>
            <w:r>
              <w:rPr>
                <w:b w:val="0"/>
                <w:sz w:val="18"/>
              </w:rPr>
              <w:t>Refund or replacement; shipping fees refunded when company-caused.</w:t>
            </w:r>
          </w:p>
        </w:tc>
        <w:tc>
          <w:tcPr>
            <w:tcW w:type="dxa" w:w="2556"/>
            <w:vAlign w:val="top"/>
          </w:tcPr>
          <w:p>
            <w:r/>
            <w:r>
              <w:rPr>
                <w:b w:val="0"/>
                <w:sz w:val="18"/>
              </w:rPr>
              <w:t>Refund Specialist.</w:t>
            </w:r>
          </w:p>
        </w:tc>
      </w:tr>
      <w:tr>
        <w:tc>
          <w:tcPr>
            <w:tcW w:type="dxa" w:w="2556"/>
            <w:vAlign w:val="top"/>
          </w:tcPr>
          <w:p>
            <w:r/>
            <w:r>
              <w:rPr>
                <w:b w:val="0"/>
                <w:sz w:val="18"/>
              </w:rPr>
              <w:t>Lost package</w:t>
            </w:r>
          </w:p>
        </w:tc>
        <w:tc>
          <w:tcPr>
            <w:tcW w:type="dxa" w:w="2556"/>
            <w:vAlign w:val="top"/>
          </w:tcPr>
          <w:p>
            <w:r/>
            <w:r>
              <w:rPr>
                <w:b w:val="0"/>
                <w:sz w:val="18"/>
              </w:rPr>
              <w:t>Tracking, address, carrier investigation, risk review.</w:t>
            </w:r>
          </w:p>
        </w:tc>
        <w:tc>
          <w:tcPr>
            <w:tcW w:type="dxa" w:w="2556"/>
            <w:vAlign w:val="top"/>
          </w:tcPr>
          <w:p>
            <w:r/>
            <w:r>
              <w:rPr>
                <w:b w:val="0"/>
                <w:sz w:val="18"/>
              </w:rPr>
              <w:t>Refund or replacement after investigation threshold.</w:t>
            </w:r>
          </w:p>
        </w:tc>
        <w:tc>
          <w:tcPr>
            <w:tcW w:type="dxa" w:w="2556"/>
            <w:vAlign w:val="top"/>
          </w:tcPr>
          <w:p>
            <w:r/>
            <w:r>
              <w:rPr>
                <w:b w:val="0"/>
                <w:sz w:val="18"/>
              </w:rPr>
              <w:t>Supervisor or Risk for high-value cases.</w:t>
            </w:r>
          </w:p>
        </w:tc>
      </w:tr>
      <w:tr>
        <w:tc>
          <w:tcPr>
            <w:tcW w:type="dxa" w:w="2556"/>
            <w:vAlign w:val="top"/>
          </w:tcPr>
          <w:p>
            <w:r/>
            <w:r>
              <w:rPr>
                <w:b w:val="0"/>
                <w:sz w:val="18"/>
              </w:rPr>
              <w:t>Damaged in transit</w:t>
            </w:r>
          </w:p>
        </w:tc>
        <w:tc>
          <w:tcPr>
            <w:tcW w:type="dxa" w:w="2556"/>
            <w:vAlign w:val="top"/>
          </w:tcPr>
          <w:p>
            <w:r/>
            <w:r>
              <w:rPr>
                <w:b w:val="0"/>
                <w:sz w:val="18"/>
              </w:rPr>
              <w:t>Photos, packaging evidence, carrier claim needs, product category.</w:t>
            </w:r>
          </w:p>
        </w:tc>
        <w:tc>
          <w:tcPr>
            <w:tcW w:type="dxa" w:w="2556"/>
            <w:vAlign w:val="top"/>
          </w:tcPr>
          <w:p>
            <w:r/>
            <w:r>
              <w:rPr>
                <w:b w:val="0"/>
                <w:sz w:val="18"/>
              </w:rPr>
              <w:t>Refund or replacement after evidence review.</w:t>
            </w:r>
          </w:p>
        </w:tc>
        <w:tc>
          <w:tcPr>
            <w:tcW w:type="dxa" w:w="2556"/>
            <w:vAlign w:val="top"/>
          </w:tcPr>
          <w:p>
            <w:r/>
            <w:r>
              <w:rPr>
                <w:b w:val="0"/>
                <w:sz w:val="18"/>
              </w:rPr>
              <w:t>Refund Specialist or Supervisor.</w:t>
            </w:r>
          </w:p>
        </w:tc>
      </w:tr>
      <w:tr>
        <w:tc>
          <w:tcPr>
            <w:tcW w:type="dxa" w:w="2556"/>
            <w:vAlign w:val="top"/>
          </w:tcPr>
          <w:p>
            <w:r/>
            <w:r>
              <w:rPr>
                <w:b w:val="0"/>
                <w:sz w:val="18"/>
              </w:rPr>
              <w:t>Duplicate charge</w:t>
            </w:r>
          </w:p>
        </w:tc>
        <w:tc>
          <w:tcPr>
            <w:tcW w:type="dxa" w:w="2556"/>
            <w:vAlign w:val="top"/>
          </w:tcPr>
          <w:p>
            <w:r/>
            <w:r>
              <w:rPr>
                <w:b w:val="0"/>
                <w:sz w:val="18"/>
              </w:rPr>
              <w:t>PSP confirms duplicate capture, not authorization hold.</w:t>
            </w:r>
          </w:p>
        </w:tc>
        <w:tc>
          <w:tcPr>
            <w:tcW w:type="dxa" w:w="2556"/>
            <w:vAlign w:val="top"/>
          </w:tcPr>
          <w:p>
            <w:r/>
            <w:r>
              <w:rPr>
                <w:b w:val="0"/>
                <w:sz w:val="18"/>
              </w:rPr>
              <w:t>Refund duplicate capture.</w:t>
            </w:r>
          </w:p>
        </w:tc>
        <w:tc>
          <w:tcPr>
            <w:tcW w:type="dxa" w:w="2556"/>
            <w:vAlign w:val="top"/>
          </w:tcPr>
          <w:p>
            <w:r/>
            <w:r>
              <w:rPr>
                <w:b w:val="0"/>
                <w:sz w:val="18"/>
              </w:rPr>
              <w:t>Finance Operations.</w:t>
            </w:r>
          </w:p>
        </w:tc>
      </w:tr>
      <w:tr>
        <w:tc>
          <w:tcPr>
            <w:tcW w:type="dxa" w:w="2556"/>
            <w:vAlign w:val="top"/>
          </w:tcPr>
          <w:p>
            <w:r/>
            <w:r>
              <w:rPr>
                <w:b w:val="0"/>
                <w:sz w:val="18"/>
              </w:rPr>
              <w:t>Price adjustment</w:t>
            </w:r>
          </w:p>
        </w:tc>
        <w:tc>
          <w:tcPr>
            <w:tcW w:type="dxa" w:w="2556"/>
            <w:vAlign w:val="top"/>
          </w:tcPr>
          <w:p>
            <w:r/>
            <w:r>
              <w:rPr>
                <w:b w:val="0"/>
                <w:sz w:val="18"/>
              </w:rPr>
              <w:t>Purchase date and promo terms meet adjustment rules.</w:t>
            </w:r>
          </w:p>
        </w:tc>
        <w:tc>
          <w:tcPr>
            <w:tcW w:type="dxa" w:w="2556"/>
            <w:vAlign w:val="top"/>
          </w:tcPr>
          <w:p>
            <w:r/>
            <w:r>
              <w:rPr>
                <w:b w:val="0"/>
                <w:sz w:val="18"/>
              </w:rPr>
              <w:t>Partial refund or store credit if allowed.</w:t>
            </w:r>
          </w:p>
        </w:tc>
        <w:tc>
          <w:tcPr>
            <w:tcW w:type="dxa" w:w="2556"/>
            <w:vAlign w:val="top"/>
          </w:tcPr>
          <w:p>
            <w:r/>
            <w:r>
              <w:rPr>
                <w:b w:val="0"/>
                <w:sz w:val="18"/>
              </w:rPr>
              <w:t>Refund Specialist.</w:t>
            </w:r>
          </w:p>
        </w:tc>
      </w:tr>
      <w:tr>
        <w:tc>
          <w:tcPr>
            <w:tcW w:type="dxa" w:w="2556"/>
            <w:vAlign w:val="top"/>
          </w:tcPr>
          <w:p>
            <w:r/>
            <w:r>
              <w:rPr>
                <w:b w:val="0"/>
                <w:sz w:val="18"/>
              </w:rPr>
              <w:t>Goodwill exception</w:t>
            </w:r>
          </w:p>
        </w:tc>
        <w:tc>
          <w:tcPr>
            <w:tcW w:type="dxa" w:w="2556"/>
            <w:vAlign w:val="top"/>
          </w:tcPr>
          <w:p>
            <w:r/>
            <w:r>
              <w:rPr>
                <w:b w:val="0"/>
                <w:sz w:val="18"/>
              </w:rPr>
              <w:t>Customer impact, company error, lifetime value, risk history, and leadership guidance.</w:t>
            </w:r>
          </w:p>
        </w:tc>
        <w:tc>
          <w:tcPr>
            <w:tcW w:type="dxa" w:w="2556"/>
            <w:vAlign w:val="top"/>
          </w:tcPr>
          <w:p>
            <w:r/>
            <w:r>
              <w:rPr>
                <w:b w:val="0"/>
                <w:sz w:val="18"/>
              </w:rPr>
              <w:t>Partial refund, store credit, or exception denial.</w:t>
            </w:r>
          </w:p>
        </w:tc>
        <w:tc>
          <w:tcPr>
            <w:tcW w:type="dxa" w:w="2556"/>
            <w:vAlign w:val="top"/>
          </w:tcPr>
          <w:p>
            <w:r/>
            <w:r>
              <w:rPr>
                <w:b w:val="0"/>
                <w:sz w:val="18"/>
              </w:rPr>
              <w:t>Supervisor or Manager.</w:t>
            </w:r>
          </w:p>
        </w:tc>
      </w:tr>
    </w:tbl>
    <w:p/>
    <w:p>
      <w:pPr>
        <w:jc w:val="both"/>
      </w:pPr>
      <w:r>
        <w:t>When the matrix indicates escalation, the agent must summarize the facts, recommended outcome, policy reference, financial amount, customer impact, and risk indicators. Escalation notes must be specific enough that a supervisor can approve or deny without re-reading the entire conversation. Avoid vague notes such as “customer upset” or “please approve.” Use fact-based notes such as “customer reported missing smart camera; tracking shows delivered to different city; address in OMS matches customer profile; no prior claims; refund amount $129.99 plus tax; recommend lost package refund after carrier review.”</w:t>
      </w:r>
    </w:p>
    <w:p>
      <w:pPr>
        <w:pStyle w:val="Heading1"/>
      </w:pPr>
      <w:r>
        <w:t>10. Approval Workflow</w:t>
      </w:r>
    </w:p>
    <w:p>
      <w:pPr>
        <w:jc w:val="both"/>
      </w:pPr>
      <w:r>
        <w:t>Approval requirements are based on refund type, amount, risk level, timing, and exception status. The company maintains thresholds so that routine cases can move quickly while higher-risk cases receive appropriate control. Employees must follow the current threshold table in the knowledge base. If the threshold table changes, this SOP remains valid but the live threshold table controls the approval level.</w:t>
      </w:r>
    </w:p>
    <w:p>
      <w:pPr>
        <w:jc w:val="both"/>
      </w:pPr>
      <w:r>
        <w:t>A refund is considered approved only when the authorized approver records approval in the approved system. Verbal approval, chat messages without ticket attachment, or informal instructions are not sufficient for audit purposes. When urgent action is necessary, the approver must still add a ticket note as soon as possible. Approval notes must include the approved amount, refund method, reason, and any conditions such as “refund after warehouse receipt” or “partial refund after missing accessory deduction.”</w:t>
      </w:r>
    </w:p>
    <w:p>
      <w:pPr>
        <w:jc w:val="both"/>
      </w:pPr>
      <w:r>
        <w:t>Denied refunds must also be documented. A denial note must include the rule applied, the evidence used, any alternative offered, and the customer communication sent. Denials should be written professionally because they may be reviewed during escalations, disputes, chargebacks, regulator complaints, or executive review.</w:t>
      </w:r>
    </w:p>
    <w:p>
      <w:pPr>
        <w:pStyle w:val="ListBullet"/>
      </w:pPr>
      <w:r>
        <w:t>Routine low-risk refund: agent or refund specialist may approve if within threshold and all evidence is complete.</w:t>
      </w:r>
    </w:p>
    <w:p>
      <w:pPr>
        <w:pStyle w:val="ListBullet"/>
      </w:pPr>
      <w:r>
        <w:t>Medium-value refund or partial exception: supervisor approval required.</w:t>
      </w:r>
    </w:p>
    <w:p>
      <w:pPr>
        <w:pStyle w:val="ListBullet"/>
      </w:pPr>
      <w:r>
        <w:t>High-value smart TV, security system, multi-device bundle, or repeated claim: supervisor and risk or manager review required.</w:t>
      </w:r>
    </w:p>
    <w:p>
      <w:pPr>
        <w:pStyle w:val="ListBullet"/>
      </w:pPr>
      <w:r>
        <w:t>Payment method change, manual check, or refund outside original transaction: finance approval required.</w:t>
      </w:r>
    </w:p>
    <w:p>
      <w:pPr>
        <w:pStyle w:val="ListBullet"/>
      </w:pPr>
      <w:r>
        <w:t>Legal, privacy, safety, media, or executive complaint: escalate to operations manager and appropriate specialist team.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Approval Level</w:t>
            </w:r>
          </w:p>
        </w:tc>
        <w:tc>
          <w:tcPr>
            <w:tcW w:type="dxa" w:w="3408"/>
            <w:shd w:fill="D9EAF7"/>
            <w:vAlign w:val="center"/>
          </w:tcPr>
          <w:p>
            <w:r/>
            <w:r>
              <w:rPr>
                <w:b/>
                <w:sz w:val="18"/>
              </w:rPr>
              <w:t>Typical Cases</w:t>
            </w:r>
          </w:p>
        </w:tc>
        <w:tc>
          <w:tcPr>
            <w:tcW w:type="dxa" w:w="3408"/>
            <w:shd w:fill="D9EAF7"/>
            <w:vAlign w:val="center"/>
          </w:tcPr>
          <w:p>
            <w:r/>
            <w:r>
              <w:rPr>
                <w:b/>
                <w:sz w:val="18"/>
              </w:rPr>
              <w:t>Required Documentation</w:t>
            </w:r>
          </w:p>
        </w:tc>
      </w:tr>
      <w:tr>
        <w:tc>
          <w:tcPr>
            <w:tcW w:type="dxa" w:w="3408"/>
            <w:vAlign w:val="top"/>
          </w:tcPr>
          <w:p>
            <w:r/>
            <w:r>
              <w:rPr>
                <w:b w:val="0"/>
                <w:sz w:val="18"/>
              </w:rPr>
              <w:t>Level 1 - Frontline / Standard</w:t>
            </w:r>
          </w:p>
        </w:tc>
        <w:tc>
          <w:tcPr>
            <w:tcW w:type="dxa" w:w="3408"/>
            <w:vAlign w:val="top"/>
          </w:tcPr>
          <w:p>
            <w:r/>
            <w:r>
              <w:rPr>
                <w:b w:val="0"/>
                <w:sz w:val="18"/>
              </w:rPr>
              <w:t>Low-value cancellation, standard return passed inspection, duplicate shipping fee correction within threshold.</w:t>
            </w:r>
          </w:p>
        </w:tc>
        <w:tc>
          <w:tcPr>
            <w:tcW w:type="dxa" w:w="3408"/>
            <w:vAlign w:val="top"/>
          </w:tcPr>
          <w:p>
            <w:r/>
            <w:r>
              <w:rPr>
                <w:b w:val="0"/>
                <w:sz w:val="18"/>
              </w:rPr>
              <w:t>Order verification, reason code, amount calculation, policy reference.</w:t>
            </w:r>
          </w:p>
        </w:tc>
      </w:tr>
      <w:tr>
        <w:tc>
          <w:tcPr>
            <w:tcW w:type="dxa" w:w="3408"/>
            <w:vAlign w:val="top"/>
          </w:tcPr>
          <w:p>
            <w:r/>
            <w:r>
              <w:rPr>
                <w:b w:val="0"/>
                <w:sz w:val="18"/>
              </w:rPr>
              <w:t>Level 2 - Refund Specialist</w:t>
            </w:r>
          </w:p>
        </w:tc>
        <w:tc>
          <w:tcPr>
            <w:tcW w:type="dxa" w:w="3408"/>
            <w:vAlign w:val="top"/>
          </w:tcPr>
          <w:p>
            <w:r/>
            <w:r>
              <w:rPr>
                <w:b w:val="0"/>
                <w:sz w:val="18"/>
              </w:rPr>
              <w:t>Item-level refund, defective product refund after tech notes, partial refund, price adjustment.</w:t>
            </w:r>
          </w:p>
        </w:tc>
        <w:tc>
          <w:tcPr>
            <w:tcW w:type="dxa" w:w="3408"/>
            <w:vAlign w:val="top"/>
          </w:tcPr>
          <w:p>
            <w:r/>
            <w:r>
              <w:rPr>
                <w:b w:val="0"/>
                <w:sz w:val="18"/>
              </w:rPr>
              <w:t>Eligibility notes, calculation, evidence, RMA/inspection status.</w:t>
            </w:r>
          </w:p>
        </w:tc>
      </w:tr>
      <w:tr>
        <w:tc>
          <w:tcPr>
            <w:tcW w:type="dxa" w:w="3408"/>
            <w:vAlign w:val="top"/>
          </w:tcPr>
          <w:p>
            <w:r/>
            <w:r>
              <w:rPr>
                <w:b w:val="0"/>
                <w:sz w:val="18"/>
              </w:rPr>
              <w:t>Level 3 - Supervisor</w:t>
            </w:r>
          </w:p>
        </w:tc>
        <w:tc>
          <w:tcPr>
            <w:tcW w:type="dxa" w:w="3408"/>
            <w:vAlign w:val="top"/>
          </w:tcPr>
          <w:p>
            <w:r/>
            <w:r>
              <w:rPr>
                <w:b w:val="0"/>
                <w:sz w:val="18"/>
              </w:rPr>
              <w:t>Late return exception, missing package, customer dispute, medium-value exception, deduction override.</w:t>
            </w:r>
          </w:p>
        </w:tc>
        <w:tc>
          <w:tcPr>
            <w:tcW w:type="dxa" w:w="3408"/>
            <w:vAlign w:val="top"/>
          </w:tcPr>
          <w:p>
            <w:r/>
            <w:r>
              <w:rPr>
                <w:b w:val="0"/>
                <w:sz w:val="18"/>
              </w:rPr>
              <w:t>Full case summary, recommended outcome, risk review if needed.</w:t>
            </w:r>
          </w:p>
        </w:tc>
      </w:tr>
      <w:tr>
        <w:tc>
          <w:tcPr>
            <w:tcW w:type="dxa" w:w="3408"/>
            <w:vAlign w:val="top"/>
          </w:tcPr>
          <w:p>
            <w:r/>
            <w:r>
              <w:rPr>
                <w:b w:val="0"/>
                <w:sz w:val="18"/>
              </w:rPr>
              <w:t>Level 4 - Manager / Risk / Finance</w:t>
            </w:r>
          </w:p>
        </w:tc>
        <w:tc>
          <w:tcPr>
            <w:tcW w:type="dxa" w:w="3408"/>
            <w:vAlign w:val="top"/>
          </w:tcPr>
          <w:p>
            <w:r/>
            <w:r>
              <w:rPr>
                <w:b w:val="0"/>
                <w:sz w:val="18"/>
              </w:rPr>
              <w:t>High-value refund, repeated claims, chargeback conflict, alternative payment refund, legal risk.</w:t>
            </w:r>
          </w:p>
        </w:tc>
        <w:tc>
          <w:tcPr>
            <w:tcW w:type="dxa" w:w="3408"/>
            <w:vAlign w:val="top"/>
          </w:tcPr>
          <w:p>
            <w:r/>
            <w:r>
              <w:rPr>
                <w:b w:val="0"/>
                <w:sz w:val="18"/>
              </w:rPr>
              <w:t>Manager approval, risk findings, finance validation, final resolution note.</w:t>
            </w:r>
          </w:p>
        </w:tc>
      </w:tr>
    </w:tbl>
    <w:p/>
    <w:p>
      <w:pPr>
        <w:pStyle w:val="Heading1"/>
      </w:pPr>
      <w:r>
        <w:t>11. Refund Amount Calculation</w:t>
      </w:r>
    </w:p>
    <w:p>
      <w:pPr>
        <w:jc w:val="both"/>
      </w:pPr>
      <w:r>
        <w:t>Refund amount calculation must be item-level and evidence-based. The refund amount is not always equal to the full order total. Agents must consider the product price, quantity, discounts, promotional bundles, tax, shipping charges, gift wrapping, installation services, subscription fees, store credits, loyalty rewards, prior partial refunds, and deductions for missing or damaged components. The system should calculate the amount when possible, but employees remain responsible for validating that the amount makes sense.</w:t>
      </w:r>
    </w:p>
    <w:p>
      <w:pPr>
        <w:jc w:val="both"/>
      </w:pPr>
      <w:r>
        <w:t>For bundled smart home kits, the refund amount must follow the bundle rules. If the customer returns only part of a discounted bundle, the refund may be reduced to preserve the discount logic. For example, if a home hub was discounted because the customer purchased a security sensor kit, returning only the sensors may require recalculation of the retained item price. Agents must not manually guess bundle values. Use the OMS calculation tool or escalate to finance when the calculation is unclear.</w:t>
      </w:r>
    </w:p>
    <w:p>
      <w:pPr>
        <w:jc w:val="both"/>
      </w:pPr>
      <w:r>
        <w:t>Shipping fees are refunded only when policy allows, such as company-caused fulfillment error, damaged shipment, lost shipment, or certain cancellation cases. Expedited shipping, installation services, and non-refundable service fees require careful review. Taxes are refunded according to the refund amount and tax rules in the system. Agents should not manually promise a tax amount unless the system displays it.</w:t>
      </w:r>
    </w:p>
    <w:p>
      <w:pPr>
        <w:pStyle w:val="ListBullet"/>
      </w:pPr>
      <w:r>
        <w:t>Start with the item-level amount paid after discounts, not the original list price.</w:t>
      </w:r>
    </w:p>
    <w:p>
      <w:pPr>
        <w:pStyle w:val="ListBullet"/>
      </w:pPr>
      <w:r>
        <w:t>Subtract prior partial refunds, courtesy credits, or promotional reimbursements already issued for the same item.</w:t>
      </w:r>
    </w:p>
    <w:p>
      <w:pPr>
        <w:pStyle w:val="ListBullet"/>
      </w:pPr>
      <w:r>
        <w:t>Apply approved deductions only when documented by policy, inspection, missing accessory rules, or supervisor approval.</w:t>
      </w:r>
    </w:p>
    <w:p>
      <w:pPr>
        <w:pStyle w:val="ListBullet"/>
      </w:pPr>
      <w:r>
        <w:t>Do not refund shipping unless the reason code and policy support it.</w:t>
      </w:r>
    </w:p>
    <w:p>
      <w:pPr>
        <w:pStyle w:val="ListBullet"/>
      </w:pPr>
      <w:r>
        <w:t>Do not refund to a different method unless the original method cannot receive funds and finance approves the alternative.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Amount Component</w:t>
            </w:r>
          </w:p>
        </w:tc>
        <w:tc>
          <w:tcPr>
            <w:tcW w:type="dxa" w:w="3408"/>
            <w:shd w:fill="D9EAF7"/>
            <w:vAlign w:val="center"/>
          </w:tcPr>
          <w:p>
            <w:r/>
            <w:r>
              <w:rPr>
                <w:b/>
                <w:sz w:val="18"/>
              </w:rPr>
              <w:t>Refund Rule</w:t>
            </w:r>
          </w:p>
        </w:tc>
        <w:tc>
          <w:tcPr>
            <w:tcW w:type="dxa" w:w="3408"/>
            <w:shd w:fill="D9EAF7"/>
            <w:vAlign w:val="center"/>
          </w:tcPr>
          <w:p>
            <w:r/>
            <w:r>
              <w:rPr>
                <w:b/>
                <w:sz w:val="18"/>
              </w:rPr>
              <w:t>Example</w:t>
            </w:r>
          </w:p>
        </w:tc>
      </w:tr>
      <w:tr>
        <w:tc>
          <w:tcPr>
            <w:tcW w:type="dxa" w:w="3408"/>
            <w:vAlign w:val="top"/>
          </w:tcPr>
          <w:p>
            <w:r/>
            <w:r>
              <w:rPr>
                <w:b w:val="0"/>
                <w:sz w:val="18"/>
              </w:rPr>
              <w:t>Item price</w:t>
            </w:r>
          </w:p>
        </w:tc>
        <w:tc>
          <w:tcPr>
            <w:tcW w:type="dxa" w:w="3408"/>
            <w:vAlign w:val="top"/>
          </w:tcPr>
          <w:p>
            <w:r/>
            <w:r>
              <w:rPr>
                <w:b w:val="0"/>
                <w:sz w:val="18"/>
              </w:rPr>
              <w:t>Refund the amount actually paid for the eligible item.</w:t>
            </w:r>
          </w:p>
        </w:tc>
        <w:tc>
          <w:tcPr>
            <w:tcW w:type="dxa" w:w="3408"/>
            <w:vAlign w:val="top"/>
          </w:tcPr>
          <w:p>
            <w:r/>
            <w:r>
              <w:rPr>
                <w:b w:val="0"/>
                <w:sz w:val="18"/>
              </w:rPr>
              <w:t>Smart plug list price $29.99, customer paid $19.99 after promotion; refund base is $19.99.</w:t>
            </w:r>
          </w:p>
        </w:tc>
      </w:tr>
      <w:tr>
        <w:tc>
          <w:tcPr>
            <w:tcW w:type="dxa" w:w="3408"/>
            <w:vAlign w:val="top"/>
          </w:tcPr>
          <w:p>
            <w:r/>
            <w:r>
              <w:rPr>
                <w:b w:val="0"/>
                <w:sz w:val="18"/>
              </w:rPr>
              <w:t>Tax</w:t>
            </w:r>
          </w:p>
        </w:tc>
        <w:tc>
          <w:tcPr>
            <w:tcW w:type="dxa" w:w="3408"/>
            <w:vAlign w:val="top"/>
          </w:tcPr>
          <w:p>
            <w:r/>
            <w:r>
              <w:rPr>
                <w:b w:val="0"/>
                <w:sz w:val="18"/>
              </w:rPr>
              <w:t>Calculated by system based on refunded taxable amount.</w:t>
            </w:r>
          </w:p>
        </w:tc>
        <w:tc>
          <w:tcPr>
            <w:tcW w:type="dxa" w:w="3408"/>
            <w:vAlign w:val="top"/>
          </w:tcPr>
          <w:p>
            <w:r/>
            <w:r>
              <w:rPr>
                <w:b w:val="0"/>
                <w:sz w:val="18"/>
              </w:rPr>
              <w:t>Partial item refund returns proportional tax where applicable.</w:t>
            </w:r>
          </w:p>
        </w:tc>
      </w:tr>
      <w:tr>
        <w:tc>
          <w:tcPr>
            <w:tcW w:type="dxa" w:w="3408"/>
            <w:vAlign w:val="top"/>
          </w:tcPr>
          <w:p>
            <w:r/>
            <w:r>
              <w:rPr>
                <w:b w:val="0"/>
                <w:sz w:val="18"/>
              </w:rPr>
              <w:t>Shipping</w:t>
            </w:r>
          </w:p>
        </w:tc>
        <w:tc>
          <w:tcPr>
            <w:tcW w:type="dxa" w:w="3408"/>
            <w:vAlign w:val="top"/>
          </w:tcPr>
          <w:p>
            <w:r/>
            <w:r>
              <w:rPr>
                <w:b w:val="0"/>
                <w:sz w:val="18"/>
              </w:rPr>
              <w:t>Refund only when policy allows.</w:t>
            </w:r>
          </w:p>
        </w:tc>
        <w:tc>
          <w:tcPr>
            <w:tcW w:type="dxa" w:w="3408"/>
            <w:vAlign w:val="top"/>
          </w:tcPr>
          <w:p>
            <w:r/>
            <w:r>
              <w:rPr>
                <w:b w:val="0"/>
                <w:sz w:val="18"/>
              </w:rPr>
              <w:t>Wrong item shipped: standard shipping may be refunded; buyer remorse return: normally not refunded.</w:t>
            </w:r>
          </w:p>
        </w:tc>
      </w:tr>
      <w:tr>
        <w:tc>
          <w:tcPr>
            <w:tcW w:type="dxa" w:w="3408"/>
            <w:vAlign w:val="top"/>
          </w:tcPr>
          <w:p>
            <w:r/>
            <w:r>
              <w:rPr>
                <w:b w:val="0"/>
                <w:sz w:val="18"/>
              </w:rPr>
              <w:t>Discounts</w:t>
            </w:r>
          </w:p>
        </w:tc>
        <w:tc>
          <w:tcPr>
            <w:tcW w:type="dxa" w:w="3408"/>
            <w:vAlign w:val="top"/>
          </w:tcPr>
          <w:p>
            <w:r/>
            <w:r>
              <w:rPr>
                <w:b w:val="0"/>
                <w:sz w:val="18"/>
              </w:rPr>
              <w:t>Use net paid amount and bundle logic.</w:t>
            </w:r>
          </w:p>
        </w:tc>
        <w:tc>
          <w:tcPr>
            <w:tcW w:type="dxa" w:w="3408"/>
            <w:vAlign w:val="top"/>
          </w:tcPr>
          <w:p>
            <w:r/>
            <w:r>
              <w:rPr>
                <w:b w:val="0"/>
                <w:sz w:val="18"/>
              </w:rPr>
              <w:t>Returning one device from a discounted kit may reduce refund.</w:t>
            </w:r>
          </w:p>
        </w:tc>
      </w:tr>
      <w:tr>
        <w:tc>
          <w:tcPr>
            <w:tcW w:type="dxa" w:w="3408"/>
            <w:vAlign w:val="top"/>
          </w:tcPr>
          <w:p>
            <w:r/>
            <w:r>
              <w:rPr>
                <w:b w:val="0"/>
                <w:sz w:val="18"/>
              </w:rPr>
              <w:t>Missing accessories</w:t>
            </w:r>
          </w:p>
        </w:tc>
        <w:tc>
          <w:tcPr>
            <w:tcW w:type="dxa" w:w="3408"/>
            <w:vAlign w:val="top"/>
          </w:tcPr>
          <w:p>
            <w:r/>
            <w:r>
              <w:rPr>
                <w:b w:val="0"/>
                <w:sz w:val="18"/>
              </w:rPr>
              <w:t>Deduct only when policy and inspection support deduction.</w:t>
            </w:r>
          </w:p>
        </w:tc>
        <w:tc>
          <w:tcPr>
            <w:tcW w:type="dxa" w:w="3408"/>
            <w:vAlign w:val="top"/>
          </w:tcPr>
          <w:p>
            <w:r/>
            <w:r>
              <w:rPr>
                <w:b w:val="0"/>
                <w:sz w:val="18"/>
              </w:rPr>
              <w:t>Smart camera returned without mounting kit; deduction may apply if listed in accessory table.</w:t>
            </w:r>
          </w:p>
        </w:tc>
      </w:tr>
      <w:tr>
        <w:tc>
          <w:tcPr>
            <w:tcW w:type="dxa" w:w="3408"/>
            <w:vAlign w:val="top"/>
          </w:tcPr>
          <w:p>
            <w:r/>
            <w:r>
              <w:rPr>
                <w:b w:val="0"/>
                <w:sz w:val="18"/>
              </w:rPr>
              <w:t>Restocking fee</w:t>
            </w:r>
          </w:p>
        </w:tc>
        <w:tc>
          <w:tcPr>
            <w:tcW w:type="dxa" w:w="3408"/>
            <w:vAlign w:val="top"/>
          </w:tcPr>
          <w:p>
            <w:r/>
            <w:r>
              <w:rPr>
                <w:b w:val="0"/>
                <w:sz w:val="18"/>
              </w:rPr>
              <w:t>Apply only where disclosed and allowed.</w:t>
            </w:r>
          </w:p>
        </w:tc>
        <w:tc>
          <w:tcPr>
            <w:tcW w:type="dxa" w:w="3408"/>
            <w:vAlign w:val="top"/>
          </w:tcPr>
          <w:p>
            <w:r/>
            <w:r>
              <w:rPr>
                <w:b w:val="0"/>
                <w:sz w:val="18"/>
              </w:rPr>
              <w:t>Opened large smart TV return may have approved restocking deduction if applicable.</w:t>
            </w:r>
          </w:p>
        </w:tc>
      </w:tr>
      <w:tr>
        <w:tc>
          <w:tcPr>
            <w:tcW w:type="dxa" w:w="3408"/>
            <w:vAlign w:val="top"/>
          </w:tcPr>
          <w:p>
            <w:r/>
            <w:r>
              <w:rPr>
                <w:b w:val="0"/>
                <w:sz w:val="18"/>
              </w:rPr>
              <w:t>Store credit</w:t>
            </w:r>
          </w:p>
        </w:tc>
        <w:tc>
          <w:tcPr>
            <w:tcW w:type="dxa" w:w="3408"/>
            <w:vAlign w:val="top"/>
          </w:tcPr>
          <w:p>
            <w:r/>
            <w:r>
              <w:rPr>
                <w:b w:val="0"/>
                <w:sz w:val="18"/>
              </w:rPr>
              <w:t>May be used when cash refund is not available or goodwill resolution is approved.</w:t>
            </w:r>
          </w:p>
        </w:tc>
        <w:tc>
          <w:tcPr>
            <w:tcW w:type="dxa" w:w="3408"/>
            <w:vAlign w:val="top"/>
          </w:tcPr>
          <w:p>
            <w:r/>
            <w:r>
              <w:rPr>
                <w:b w:val="0"/>
                <w:sz w:val="18"/>
              </w:rPr>
              <w:t>Original payment unavailable and customer accepts store credit after finance approval.</w:t>
            </w:r>
          </w:p>
        </w:tc>
      </w:tr>
    </w:tbl>
    <w:p/>
    <w:p>
      <w:pPr>
        <w:pStyle w:val="Heading1"/>
      </w:pPr>
      <w:r>
        <w:t>12. Payment Execution</w:t>
      </w:r>
    </w:p>
    <w:p>
      <w:pPr>
        <w:jc w:val="both"/>
      </w:pPr>
      <w:r>
        <w:t>Payment execution is the act of submitting the refund through the approved payment channel. Refunds should normally be issued to the original payment method because this reduces fraud risk, follows payment network expectations, and simplifies reconciliation. Employees must not ask customers to provide full card numbers or external payment account credentials. If the original payment method cannot receive a refund, the case must be escalated to finance for approved alternatives.</w:t>
      </w:r>
    </w:p>
    <w:p>
      <w:pPr>
        <w:jc w:val="both"/>
      </w:pPr>
      <w:r>
        <w:t>Some refunds are system-triggered when the OMS and PSP are integrated. Others require finance action in the PSP dashboard. For manual PSP refunds, the finance analyst must verify the original transaction ID, remaining refundable balance, approved amount, currency, customer identity, and chargeback status before submitting the refund. After submission, the refund transaction reference must be recorded in the ticket or synced system field.</w:t>
      </w:r>
    </w:p>
    <w:p>
      <w:pPr>
        <w:jc w:val="both"/>
      </w:pPr>
      <w:r>
        <w:t>Refund timing depends on payment method, processor, issuing bank, marketplace, and settlement status. Agents may provide the standard processing window but must avoid guaranteeing the exact date funds will appear in the customer account. If a customer asks why the refund is not visible, agents must check whether the refund was submitted, whether the PSP shows success, whether it failed, or whether bank posting is still pending.</w:t>
      </w:r>
    </w:p>
    <w:p>
      <w:pPr>
        <w:pStyle w:val="ListBullet"/>
      </w:pPr>
      <w:r>
        <w:t>Original card payment: refund through PSP to original card; bank posting may take several business days.</w:t>
      </w:r>
    </w:p>
    <w:p>
      <w:pPr>
        <w:pStyle w:val="ListBullet"/>
      </w:pPr>
      <w:r>
        <w:t>Digital wallet: refund through wallet transaction; posting depends on wallet provider and funding source.</w:t>
      </w:r>
    </w:p>
    <w:p>
      <w:pPr>
        <w:pStyle w:val="ListBullet"/>
      </w:pPr>
      <w:r>
        <w:t>Gift card or store credit: return value to original credit instrument unless exception approved.</w:t>
      </w:r>
    </w:p>
    <w:p>
      <w:pPr>
        <w:pStyle w:val="ListBullet"/>
      </w:pPr>
      <w:r>
        <w:t>Split tender: refund each payment source according to system rules and remaining balances.</w:t>
      </w:r>
    </w:p>
    <w:p>
      <w:pPr>
        <w:pStyle w:val="ListBullet"/>
      </w:pPr>
      <w:r>
        <w:t>Financing or installment payment: follow provider rules; do not promise account-level changes outside company control.</w:t>
      </w:r>
    </w:p>
    <w:p>
      <w:pPr>
        <w:pStyle w:val="ListBullet"/>
      </w:pPr>
      <w:r>
        <w:t>Marketplace order: follow marketplace refund tool and marketplace timing rules when marketplace is merchant of record.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Execution Status</w:t>
            </w:r>
          </w:p>
        </w:tc>
        <w:tc>
          <w:tcPr>
            <w:tcW w:type="dxa" w:w="3408"/>
            <w:shd w:fill="D9EAF7"/>
            <w:vAlign w:val="center"/>
          </w:tcPr>
          <w:p>
            <w:r/>
            <w:r>
              <w:rPr>
                <w:b/>
                <w:sz w:val="18"/>
              </w:rPr>
              <w:t>Meaning</w:t>
            </w:r>
          </w:p>
        </w:tc>
        <w:tc>
          <w:tcPr>
            <w:tcW w:type="dxa" w:w="3408"/>
            <w:shd w:fill="D9EAF7"/>
            <w:vAlign w:val="center"/>
          </w:tcPr>
          <w:p>
            <w:r/>
            <w:r>
              <w:rPr>
                <w:b/>
                <w:sz w:val="18"/>
              </w:rPr>
              <w:t>Employee Action</w:t>
            </w:r>
          </w:p>
        </w:tc>
      </w:tr>
      <w:tr>
        <w:tc>
          <w:tcPr>
            <w:tcW w:type="dxa" w:w="3408"/>
            <w:vAlign w:val="top"/>
          </w:tcPr>
          <w:p>
            <w:r/>
            <w:r>
              <w:rPr>
                <w:b w:val="0"/>
                <w:sz w:val="18"/>
              </w:rPr>
              <w:t>Pending approval</w:t>
            </w:r>
          </w:p>
        </w:tc>
        <w:tc>
          <w:tcPr>
            <w:tcW w:type="dxa" w:w="3408"/>
            <w:vAlign w:val="top"/>
          </w:tcPr>
          <w:p>
            <w:r/>
            <w:r>
              <w:rPr>
                <w:b w:val="0"/>
                <w:sz w:val="18"/>
              </w:rPr>
              <w:t>Refund prepared but not approved.</w:t>
            </w:r>
          </w:p>
        </w:tc>
        <w:tc>
          <w:tcPr>
            <w:tcW w:type="dxa" w:w="3408"/>
            <w:vAlign w:val="top"/>
          </w:tcPr>
          <w:p>
            <w:r/>
            <w:r>
              <w:rPr>
                <w:b w:val="0"/>
                <w:sz w:val="18"/>
              </w:rPr>
              <w:t>Do not tell customer refund was processed; explain review status.</w:t>
            </w:r>
          </w:p>
        </w:tc>
      </w:tr>
      <w:tr>
        <w:tc>
          <w:tcPr>
            <w:tcW w:type="dxa" w:w="3408"/>
            <w:vAlign w:val="top"/>
          </w:tcPr>
          <w:p>
            <w:r/>
            <w:r>
              <w:rPr>
                <w:b w:val="0"/>
                <w:sz w:val="18"/>
              </w:rPr>
              <w:t>Approved pending return</w:t>
            </w:r>
          </w:p>
        </w:tc>
        <w:tc>
          <w:tcPr>
            <w:tcW w:type="dxa" w:w="3408"/>
            <w:vAlign w:val="top"/>
          </w:tcPr>
          <w:p>
            <w:r/>
            <w:r>
              <w:rPr>
                <w:b w:val="0"/>
                <w:sz w:val="18"/>
              </w:rPr>
              <w:t>Refund approved conditionally after item is received.</w:t>
            </w:r>
          </w:p>
        </w:tc>
        <w:tc>
          <w:tcPr>
            <w:tcW w:type="dxa" w:w="3408"/>
            <w:vAlign w:val="top"/>
          </w:tcPr>
          <w:p>
            <w:r/>
            <w:r>
              <w:rPr>
                <w:b w:val="0"/>
                <w:sz w:val="18"/>
              </w:rPr>
              <w:t>Monitor RMA and warehouse inspection.</w:t>
            </w:r>
          </w:p>
        </w:tc>
      </w:tr>
      <w:tr>
        <w:tc>
          <w:tcPr>
            <w:tcW w:type="dxa" w:w="3408"/>
            <w:vAlign w:val="top"/>
          </w:tcPr>
          <w:p>
            <w:r/>
            <w:r>
              <w:rPr>
                <w:b w:val="0"/>
                <w:sz w:val="18"/>
              </w:rPr>
              <w:t>Submitted</w:t>
            </w:r>
          </w:p>
        </w:tc>
        <w:tc>
          <w:tcPr>
            <w:tcW w:type="dxa" w:w="3408"/>
            <w:vAlign w:val="top"/>
          </w:tcPr>
          <w:p>
            <w:r/>
            <w:r>
              <w:rPr>
                <w:b w:val="0"/>
                <w:sz w:val="18"/>
              </w:rPr>
              <w:t>Refund sent to payment provider.</w:t>
            </w:r>
          </w:p>
        </w:tc>
        <w:tc>
          <w:tcPr>
            <w:tcW w:type="dxa" w:w="3408"/>
            <w:vAlign w:val="top"/>
          </w:tcPr>
          <w:p>
            <w:r/>
            <w:r>
              <w:rPr>
                <w:b w:val="0"/>
                <w:sz w:val="18"/>
              </w:rPr>
              <w:t>Notify customer of amount and standard posting timeframe.</w:t>
            </w:r>
          </w:p>
        </w:tc>
      </w:tr>
      <w:tr>
        <w:tc>
          <w:tcPr>
            <w:tcW w:type="dxa" w:w="3408"/>
            <w:vAlign w:val="top"/>
          </w:tcPr>
          <w:p>
            <w:r/>
            <w:r>
              <w:rPr>
                <w:b w:val="0"/>
                <w:sz w:val="18"/>
              </w:rPr>
              <w:t>Succeeded</w:t>
            </w:r>
          </w:p>
        </w:tc>
        <w:tc>
          <w:tcPr>
            <w:tcW w:type="dxa" w:w="3408"/>
            <w:vAlign w:val="top"/>
          </w:tcPr>
          <w:p>
            <w:r/>
            <w:r>
              <w:rPr>
                <w:b w:val="0"/>
                <w:sz w:val="18"/>
              </w:rPr>
              <w:t>Payment provider accepted refund.</w:t>
            </w:r>
          </w:p>
        </w:tc>
        <w:tc>
          <w:tcPr>
            <w:tcW w:type="dxa" w:w="3408"/>
            <w:vAlign w:val="top"/>
          </w:tcPr>
          <w:p>
            <w:r/>
            <w:r>
              <w:rPr>
                <w:b w:val="0"/>
                <w:sz w:val="18"/>
              </w:rPr>
              <w:t>Record transaction ID and close if no other actions remain.</w:t>
            </w:r>
          </w:p>
        </w:tc>
      </w:tr>
      <w:tr>
        <w:tc>
          <w:tcPr>
            <w:tcW w:type="dxa" w:w="3408"/>
            <w:vAlign w:val="top"/>
          </w:tcPr>
          <w:p>
            <w:r/>
            <w:r>
              <w:rPr>
                <w:b w:val="0"/>
                <w:sz w:val="18"/>
              </w:rPr>
              <w:t>Failed</w:t>
            </w:r>
          </w:p>
        </w:tc>
        <w:tc>
          <w:tcPr>
            <w:tcW w:type="dxa" w:w="3408"/>
            <w:vAlign w:val="top"/>
          </w:tcPr>
          <w:p>
            <w:r/>
            <w:r>
              <w:rPr>
                <w:b w:val="0"/>
                <w:sz w:val="18"/>
              </w:rPr>
              <w:t>Payment provider could not complete refund.</w:t>
            </w:r>
          </w:p>
        </w:tc>
        <w:tc>
          <w:tcPr>
            <w:tcW w:type="dxa" w:w="3408"/>
            <w:vAlign w:val="top"/>
          </w:tcPr>
          <w:p>
            <w:r/>
            <w:r>
              <w:rPr>
                <w:b w:val="0"/>
                <w:sz w:val="18"/>
              </w:rPr>
              <w:t>Escalate to finance, confirm reason, and determine approved alternative.</w:t>
            </w:r>
          </w:p>
        </w:tc>
      </w:tr>
      <w:tr>
        <w:tc>
          <w:tcPr>
            <w:tcW w:type="dxa" w:w="3408"/>
            <w:vAlign w:val="top"/>
          </w:tcPr>
          <w:p>
            <w:r/>
            <w:r>
              <w:rPr>
                <w:b w:val="0"/>
                <w:sz w:val="18"/>
              </w:rPr>
              <w:t>Blocked by chargeback</w:t>
            </w:r>
          </w:p>
        </w:tc>
        <w:tc>
          <w:tcPr>
            <w:tcW w:type="dxa" w:w="3408"/>
            <w:vAlign w:val="top"/>
          </w:tcPr>
          <w:p>
            <w:r/>
            <w:r>
              <w:rPr>
                <w:b w:val="0"/>
                <w:sz w:val="18"/>
              </w:rPr>
              <w:t>Customer has disputed payment through bank or provider.</w:t>
            </w:r>
          </w:p>
        </w:tc>
        <w:tc>
          <w:tcPr>
            <w:tcW w:type="dxa" w:w="3408"/>
            <w:vAlign w:val="top"/>
          </w:tcPr>
          <w:p>
            <w:r/>
            <w:r>
              <w:rPr>
                <w:b w:val="0"/>
                <w:sz w:val="18"/>
              </w:rPr>
              <w:t>Escalate to chargeback workflow; do not duplicate refund.</w:t>
            </w:r>
          </w:p>
        </w:tc>
      </w:tr>
    </w:tbl>
    <w:p/>
    <w:p>
      <w:pPr>
        <w:pStyle w:val="Heading1"/>
      </w:pPr>
      <w:r>
        <w:t>13. Warehouse and Return Linkage</w:t>
      </w:r>
    </w:p>
    <w:p>
      <w:pPr>
        <w:jc w:val="both"/>
      </w:pPr>
      <w:r>
        <w:t>Many refunds depend on physical product return. The RMA, return label, carrier tracking, warehouse receipt, inspection result, and disposition must be linked to the refund decision. Releasing funds before receipt is allowed only when policy, automation, or authorized exception permits it. High-value products such as smart TVs, security systems, robot vacuums, smart locks, and multi-camera bundles normally require receipt and inspection unless leadership approves an exception.</w:t>
      </w:r>
    </w:p>
    <w:p>
      <w:pPr>
        <w:jc w:val="both"/>
      </w:pPr>
      <w:r>
        <w:t>The warehouse inspection must verify that the returned product matches the authorized item. This includes SKU, serial number where available, color or model, included accessories, condition, signs of tampering, water damage, missing parts, and whether the device was reset or account-unlinked when required. If the warehouse receives a different item, empty box, severely damaged product, or incomplete bundle, the refund must be held and escalated.</w:t>
      </w:r>
    </w:p>
    <w:p>
      <w:pPr>
        <w:jc w:val="both"/>
      </w:pPr>
      <w:r>
        <w:t>Warehouse notes should be objective. Instead of writing “bad condition,” the coordinator should write “front housing cracked, power cable missing, serial number does not match RMA, device powers on but cannot complete reset.” Objective notes help customer service communicate clearly, support deductions, and defend decisions in disputes.</w:t>
      </w:r>
    </w:p>
    <w:p>
      <w:pPr>
        <w:pStyle w:val="ListBullet"/>
      </w:pPr>
      <w:r>
        <w:t>RMA created: customer has been authorized to return the product.</w:t>
      </w:r>
    </w:p>
    <w:p>
      <w:pPr>
        <w:pStyle w:val="ListBullet"/>
      </w:pPr>
      <w:r>
        <w:t>Carrier accepted: return shipment scanned by carrier but not yet received by warehouse.</w:t>
      </w:r>
    </w:p>
    <w:p>
      <w:pPr>
        <w:pStyle w:val="ListBullet"/>
      </w:pPr>
      <w:r>
        <w:t>Warehouse received: package arrived and was scanned into WMS.</w:t>
      </w:r>
    </w:p>
    <w:p>
      <w:pPr>
        <w:pStyle w:val="ListBullet"/>
      </w:pPr>
      <w:r>
        <w:t>Inspection passed: returned item meets refund condition requirements.</w:t>
      </w:r>
    </w:p>
    <w:p>
      <w:pPr>
        <w:pStyle w:val="ListBullet"/>
      </w:pPr>
      <w:r>
        <w:t>Inspection exception: mismatch, missing components, damage, unsafe condition, or fraud concern.</w:t>
      </w:r>
    </w:p>
    <w:p>
      <w:pPr>
        <w:pStyle w:val="ListBullet"/>
      </w:pPr>
      <w:r>
        <w:t>Disposition complete: item routed to restock, refurbish, repair, recycle, quarantine, or claims process.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Inspection Result</w:t>
            </w:r>
          </w:p>
        </w:tc>
        <w:tc>
          <w:tcPr>
            <w:tcW w:type="dxa" w:w="3408"/>
            <w:shd w:fill="D9EAF7"/>
            <w:vAlign w:val="center"/>
          </w:tcPr>
          <w:p>
            <w:r/>
            <w:r>
              <w:rPr>
                <w:b/>
                <w:sz w:val="18"/>
              </w:rPr>
              <w:t>Refund Action</w:t>
            </w:r>
          </w:p>
        </w:tc>
        <w:tc>
          <w:tcPr>
            <w:tcW w:type="dxa" w:w="3408"/>
            <w:shd w:fill="D9EAF7"/>
            <w:vAlign w:val="center"/>
          </w:tcPr>
          <w:p>
            <w:r/>
            <w:r>
              <w:rPr>
                <w:b/>
                <w:sz w:val="18"/>
              </w:rPr>
              <w:t>Required Note</w:t>
            </w:r>
          </w:p>
        </w:tc>
      </w:tr>
      <w:tr>
        <w:tc>
          <w:tcPr>
            <w:tcW w:type="dxa" w:w="3408"/>
            <w:vAlign w:val="top"/>
          </w:tcPr>
          <w:p>
            <w:r/>
            <w:r>
              <w:rPr>
                <w:b w:val="0"/>
                <w:sz w:val="18"/>
              </w:rPr>
              <w:t>Pass - unopened</w:t>
            </w:r>
          </w:p>
        </w:tc>
        <w:tc>
          <w:tcPr>
            <w:tcW w:type="dxa" w:w="3408"/>
            <w:vAlign w:val="top"/>
          </w:tcPr>
          <w:p>
            <w:r/>
            <w:r>
              <w:rPr>
                <w:b w:val="0"/>
                <w:sz w:val="18"/>
              </w:rPr>
              <w:t>Process eligible refund according to policy.</w:t>
            </w:r>
          </w:p>
        </w:tc>
        <w:tc>
          <w:tcPr>
            <w:tcW w:type="dxa" w:w="3408"/>
            <w:vAlign w:val="top"/>
          </w:tcPr>
          <w:p>
            <w:r/>
            <w:r>
              <w:rPr>
                <w:b w:val="0"/>
                <w:sz w:val="18"/>
              </w:rPr>
              <w:t>Package sealed, SKU matches RMA, no visible damage.</w:t>
            </w:r>
          </w:p>
        </w:tc>
      </w:tr>
      <w:tr>
        <w:tc>
          <w:tcPr>
            <w:tcW w:type="dxa" w:w="3408"/>
            <w:vAlign w:val="top"/>
          </w:tcPr>
          <w:p>
            <w:r/>
            <w:r>
              <w:rPr>
                <w:b w:val="0"/>
                <w:sz w:val="18"/>
              </w:rPr>
              <w:t>Pass - opened acceptable</w:t>
            </w:r>
          </w:p>
        </w:tc>
        <w:tc>
          <w:tcPr>
            <w:tcW w:type="dxa" w:w="3408"/>
            <w:vAlign w:val="top"/>
          </w:tcPr>
          <w:p>
            <w:r/>
            <w:r>
              <w:rPr>
                <w:b w:val="0"/>
                <w:sz w:val="18"/>
              </w:rPr>
              <w:t>Process refund; apply disclosed deduction only if required.</w:t>
            </w:r>
          </w:p>
        </w:tc>
        <w:tc>
          <w:tcPr>
            <w:tcW w:type="dxa" w:w="3408"/>
            <w:vAlign w:val="top"/>
          </w:tcPr>
          <w:p>
            <w:r/>
            <w:r>
              <w:rPr>
                <w:b w:val="0"/>
                <w:sz w:val="18"/>
              </w:rPr>
              <w:t>Device present, accessories included, reset completed, normal handling signs.</w:t>
            </w:r>
          </w:p>
        </w:tc>
      </w:tr>
      <w:tr>
        <w:tc>
          <w:tcPr>
            <w:tcW w:type="dxa" w:w="3408"/>
            <w:vAlign w:val="top"/>
          </w:tcPr>
          <w:p>
            <w:r/>
            <w:r>
              <w:rPr>
                <w:b w:val="0"/>
                <w:sz w:val="18"/>
              </w:rPr>
              <w:t>Missing accessory</w:t>
            </w:r>
          </w:p>
        </w:tc>
        <w:tc>
          <w:tcPr>
            <w:tcW w:type="dxa" w:w="3408"/>
            <w:vAlign w:val="top"/>
          </w:tcPr>
          <w:p>
            <w:r/>
            <w:r>
              <w:rPr>
                <w:b w:val="0"/>
                <w:sz w:val="18"/>
              </w:rPr>
              <w:t>Hold or partial refund depending on accessory value and rules.</w:t>
            </w:r>
          </w:p>
        </w:tc>
        <w:tc>
          <w:tcPr>
            <w:tcW w:type="dxa" w:w="3408"/>
            <w:vAlign w:val="top"/>
          </w:tcPr>
          <w:p>
            <w:r/>
            <w:r>
              <w:rPr>
                <w:b w:val="0"/>
                <w:sz w:val="18"/>
              </w:rPr>
              <w:t>List missing accessory and value; attach photos if required.</w:t>
            </w:r>
          </w:p>
        </w:tc>
      </w:tr>
      <w:tr>
        <w:tc>
          <w:tcPr>
            <w:tcW w:type="dxa" w:w="3408"/>
            <w:vAlign w:val="top"/>
          </w:tcPr>
          <w:p>
            <w:r/>
            <w:r>
              <w:rPr>
                <w:b w:val="0"/>
                <w:sz w:val="18"/>
              </w:rPr>
              <w:t>Wrong item returned</w:t>
            </w:r>
          </w:p>
        </w:tc>
        <w:tc>
          <w:tcPr>
            <w:tcW w:type="dxa" w:w="3408"/>
            <w:vAlign w:val="top"/>
          </w:tcPr>
          <w:p>
            <w:r/>
            <w:r>
              <w:rPr>
                <w:b w:val="0"/>
                <w:sz w:val="18"/>
              </w:rPr>
              <w:t>Hold refund and escalate.</w:t>
            </w:r>
          </w:p>
        </w:tc>
        <w:tc>
          <w:tcPr>
            <w:tcW w:type="dxa" w:w="3408"/>
            <w:vAlign w:val="top"/>
          </w:tcPr>
          <w:p>
            <w:r/>
            <w:r>
              <w:rPr>
                <w:b w:val="0"/>
                <w:sz w:val="18"/>
              </w:rPr>
              <w:t>Record received item, photos, weight if available, serial mismatch.</w:t>
            </w:r>
          </w:p>
        </w:tc>
      </w:tr>
      <w:tr>
        <w:tc>
          <w:tcPr>
            <w:tcW w:type="dxa" w:w="3408"/>
            <w:vAlign w:val="top"/>
          </w:tcPr>
          <w:p>
            <w:r/>
            <w:r>
              <w:rPr>
                <w:b w:val="0"/>
                <w:sz w:val="18"/>
              </w:rPr>
              <w:t>Severe damage</w:t>
            </w:r>
          </w:p>
        </w:tc>
        <w:tc>
          <w:tcPr>
            <w:tcW w:type="dxa" w:w="3408"/>
            <w:vAlign w:val="top"/>
          </w:tcPr>
          <w:p>
            <w:r/>
            <w:r>
              <w:rPr>
                <w:b w:val="0"/>
                <w:sz w:val="18"/>
              </w:rPr>
              <w:t>Hold, deny, or partial refund depending on evidence and policy.</w:t>
            </w:r>
          </w:p>
        </w:tc>
        <w:tc>
          <w:tcPr>
            <w:tcW w:type="dxa" w:w="3408"/>
            <w:vAlign w:val="top"/>
          </w:tcPr>
          <w:p>
            <w:r/>
            <w:r>
              <w:rPr>
                <w:b w:val="0"/>
                <w:sz w:val="18"/>
              </w:rPr>
              <w:t>Describe damage and whether shipping damage or customer-caused damage is indicated.</w:t>
            </w:r>
          </w:p>
        </w:tc>
      </w:tr>
      <w:tr>
        <w:tc>
          <w:tcPr>
            <w:tcW w:type="dxa" w:w="3408"/>
            <w:vAlign w:val="top"/>
          </w:tcPr>
          <w:p>
            <w:r/>
            <w:r>
              <w:rPr>
                <w:b w:val="0"/>
                <w:sz w:val="18"/>
              </w:rPr>
              <w:t>Unsafe item</w:t>
            </w:r>
          </w:p>
        </w:tc>
        <w:tc>
          <w:tcPr>
            <w:tcW w:type="dxa" w:w="3408"/>
            <w:vAlign w:val="top"/>
          </w:tcPr>
          <w:p>
            <w:r/>
            <w:r>
              <w:rPr>
                <w:b w:val="0"/>
                <w:sz w:val="18"/>
              </w:rPr>
              <w:t>Quarantine and escalate to safety/warehouse lead.</w:t>
            </w:r>
          </w:p>
        </w:tc>
        <w:tc>
          <w:tcPr>
            <w:tcW w:type="dxa" w:w="3408"/>
            <w:vAlign w:val="top"/>
          </w:tcPr>
          <w:p>
            <w:r/>
            <w:r>
              <w:rPr>
                <w:b w:val="0"/>
                <w:sz w:val="18"/>
              </w:rPr>
              <w:t>Battery swelling, burn marks, exposed wiring, contamination, or other hazard.</w:t>
            </w:r>
          </w:p>
        </w:tc>
      </w:tr>
    </w:tbl>
    <w:p/>
    <w:p>
      <w:pPr>
        <w:pStyle w:val="Heading1"/>
      </w:pPr>
      <w:r>
        <w:t>14. Special Rules for Smart Home Product Categories</w:t>
      </w:r>
    </w:p>
    <w:p>
      <w:pPr>
        <w:jc w:val="both"/>
      </w:pPr>
      <w:r>
        <w:t>Smart electronics require more detailed refund handling than many ordinary consumer goods. Devices may contain batteries, cameras, microphones, sensors, locks, local storage, cloud service links, or installed mounting hardware. Employees must apply category-specific checks before approving refunds. The table below summarizes the key operational considerations for common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Category</w:t>
            </w:r>
          </w:p>
        </w:tc>
        <w:tc>
          <w:tcPr>
            <w:tcW w:type="dxa" w:w="3408"/>
            <w:shd w:fill="D9EAF7"/>
            <w:vAlign w:val="center"/>
          </w:tcPr>
          <w:p>
            <w:r/>
            <w:r>
              <w:rPr>
                <w:b/>
                <w:sz w:val="18"/>
              </w:rPr>
              <w:t>Refund-Specific Checks</w:t>
            </w:r>
          </w:p>
        </w:tc>
        <w:tc>
          <w:tcPr>
            <w:tcW w:type="dxa" w:w="3408"/>
            <w:shd w:fill="D9EAF7"/>
            <w:vAlign w:val="center"/>
          </w:tcPr>
          <w:p>
            <w:r/>
            <w:r>
              <w:rPr>
                <w:b/>
                <w:sz w:val="18"/>
              </w:rPr>
              <w:t>Escalation Triggers</w:t>
            </w:r>
          </w:p>
        </w:tc>
      </w:tr>
      <w:tr>
        <w:tc>
          <w:tcPr>
            <w:tcW w:type="dxa" w:w="3408"/>
            <w:vAlign w:val="top"/>
          </w:tcPr>
          <w:p>
            <w:r/>
            <w:r>
              <w:rPr>
                <w:b w:val="0"/>
                <w:sz w:val="18"/>
              </w:rPr>
              <w:t>Smart Speaker</w:t>
            </w:r>
          </w:p>
        </w:tc>
        <w:tc>
          <w:tcPr>
            <w:tcW w:type="dxa" w:w="3408"/>
            <w:vAlign w:val="top"/>
          </w:tcPr>
          <w:p>
            <w:r/>
            <w:r>
              <w:rPr>
                <w:b w:val="0"/>
                <w:sz w:val="18"/>
              </w:rPr>
              <w:t>Confirm accessories, power adapter, account unlinking if applicable, and normal cosmetic condition.</w:t>
            </w:r>
          </w:p>
        </w:tc>
        <w:tc>
          <w:tcPr>
            <w:tcW w:type="dxa" w:w="3408"/>
            <w:vAlign w:val="top"/>
          </w:tcPr>
          <w:p>
            <w:r/>
            <w:r>
              <w:rPr>
                <w:b w:val="0"/>
                <w:sz w:val="18"/>
              </w:rPr>
              <w:t>Customer alleges privacy recording issue, repeated connectivity defect, or missing serial.</w:t>
            </w:r>
          </w:p>
        </w:tc>
      </w:tr>
      <w:tr>
        <w:tc>
          <w:tcPr>
            <w:tcW w:type="dxa" w:w="3408"/>
            <w:vAlign w:val="top"/>
          </w:tcPr>
          <w:p>
            <w:r/>
            <w:r>
              <w:rPr>
                <w:b w:val="0"/>
                <w:sz w:val="18"/>
              </w:rPr>
              <w:t>Smart Display</w:t>
            </w:r>
          </w:p>
        </w:tc>
        <w:tc>
          <w:tcPr>
            <w:tcW w:type="dxa" w:w="3408"/>
            <w:vAlign w:val="top"/>
          </w:tcPr>
          <w:p>
            <w:r/>
            <w:r>
              <w:rPr>
                <w:b w:val="0"/>
                <w:sz w:val="18"/>
              </w:rPr>
              <w:t>Check screen damage, reset status, power cable, camera shutter if applicable.</w:t>
            </w:r>
          </w:p>
        </w:tc>
        <w:tc>
          <w:tcPr>
            <w:tcW w:type="dxa" w:w="3408"/>
            <w:vAlign w:val="top"/>
          </w:tcPr>
          <w:p>
            <w:r/>
            <w:r>
              <w:rPr>
                <w:b w:val="0"/>
                <w:sz w:val="18"/>
              </w:rPr>
              <w:t>Cracked display, account lock, privacy complaint, or firmware bricking claim.</w:t>
            </w:r>
          </w:p>
        </w:tc>
      </w:tr>
      <w:tr>
        <w:tc>
          <w:tcPr>
            <w:tcW w:type="dxa" w:w="3408"/>
            <w:vAlign w:val="top"/>
          </w:tcPr>
          <w:p>
            <w:r/>
            <w:r>
              <w:rPr>
                <w:b w:val="0"/>
                <w:sz w:val="18"/>
              </w:rPr>
              <w:t>Smart Thermostat</w:t>
            </w:r>
          </w:p>
        </w:tc>
        <w:tc>
          <w:tcPr>
            <w:tcW w:type="dxa" w:w="3408"/>
            <w:vAlign w:val="top"/>
          </w:tcPr>
          <w:p>
            <w:r/>
            <w:r>
              <w:rPr>
                <w:b w:val="0"/>
                <w:sz w:val="18"/>
              </w:rPr>
              <w:t>Check installation marks, wiring damage, compatibility troubleshooting, mounting plate, and sensor function.</w:t>
            </w:r>
          </w:p>
        </w:tc>
        <w:tc>
          <w:tcPr>
            <w:tcW w:type="dxa" w:w="3408"/>
            <w:vAlign w:val="top"/>
          </w:tcPr>
          <w:p>
            <w:r/>
            <w:r>
              <w:rPr>
                <w:b w:val="0"/>
                <w:sz w:val="18"/>
              </w:rPr>
              <w:t>HVAC damage allegation, unsafe wiring, professional installation dispute.</w:t>
            </w:r>
          </w:p>
        </w:tc>
      </w:tr>
      <w:tr>
        <w:tc>
          <w:tcPr>
            <w:tcW w:type="dxa" w:w="3408"/>
            <w:vAlign w:val="top"/>
          </w:tcPr>
          <w:p>
            <w:r/>
            <w:r>
              <w:rPr>
                <w:b w:val="0"/>
                <w:sz w:val="18"/>
              </w:rPr>
              <w:t>Smart Doorbell</w:t>
            </w:r>
          </w:p>
        </w:tc>
        <w:tc>
          <w:tcPr>
            <w:tcW w:type="dxa" w:w="3408"/>
            <w:vAlign w:val="top"/>
          </w:tcPr>
          <w:p>
            <w:r/>
            <w:r>
              <w:rPr>
                <w:b w:val="0"/>
                <w:sz w:val="18"/>
              </w:rPr>
              <w:t>Check mounting hardware, battery, chime kit, camera lens, reset status, and weather damage.</w:t>
            </w:r>
          </w:p>
        </w:tc>
        <w:tc>
          <w:tcPr>
            <w:tcW w:type="dxa" w:w="3408"/>
            <w:vAlign w:val="top"/>
          </w:tcPr>
          <w:p>
            <w:r/>
            <w:r>
              <w:rPr>
                <w:b w:val="0"/>
                <w:sz w:val="18"/>
              </w:rPr>
              <w:t>Theft claim, privacy dispute, water intrusion, or missing mounting kit.</w:t>
            </w:r>
          </w:p>
        </w:tc>
      </w:tr>
      <w:tr>
        <w:tc>
          <w:tcPr>
            <w:tcW w:type="dxa" w:w="3408"/>
            <w:vAlign w:val="top"/>
          </w:tcPr>
          <w:p>
            <w:r/>
            <w:r>
              <w:rPr>
                <w:b w:val="0"/>
                <w:sz w:val="18"/>
              </w:rPr>
              <w:t>Smart Camera</w:t>
            </w:r>
          </w:p>
        </w:tc>
        <w:tc>
          <w:tcPr>
            <w:tcW w:type="dxa" w:w="3408"/>
            <w:vAlign w:val="top"/>
          </w:tcPr>
          <w:p>
            <w:r/>
            <w:r>
              <w:rPr>
                <w:b w:val="0"/>
                <w:sz w:val="18"/>
              </w:rPr>
              <w:t>Check lens condition, reset/unlinking, storage card if included, mounting hardware, and privacy-sensitive data handling.</w:t>
            </w:r>
          </w:p>
        </w:tc>
        <w:tc>
          <w:tcPr>
            <w:tcW w:type="dxa" w:w="3408"/>
            <w:vAlign w:val="top"/>
          </w:tcPr>
          <w:p>
            <w:r/>
            <w:r>
              <w:rPr>
                <w:b w:val="0"/>
                <w:sz w:val="18"/>
              </w:rPr>
              <w:t>Unresolved account link, tampering, privacy complaint, or law enforcement request.</w:t>
            </w:r>
          </w:p>
        </w:tc>
      </w:tr>
      <w:tr>
        <w:tc>
          <w:tcPr>
            <w:tcW w:type="dxa" w:w="3408"/>
            <w:vAlign w:val="top"/>
          </w:tcPr>
          <w:p>
            <w:r/>
            <w:r>
              <w:rPr>
                <w:b w:val="0"/>
                <w:sz w:val="18"/>
              </w:rPr>
              <w:t>Smart Lock</w:t>
            </w:r>
          </w:p>
        </w:tc>
        <w:tc>
          <w:tcPr>
            <w:tcW w:type="dxa" w:w="3408"/>
            <w:vAlign w:val="top"/>
          </w:tcPr>
          <w:p>
            <w:r/>
            <w:r>
              <w:rPr>
                <w:b w:val="0"/>
                <w:sz w:val="18"/>
              </w:rPr>
              <w:t>Check keys, keypad, bridge module, mounting hardware, reset status, and installation damage.</w:t>
            </w:r>
          </w:p>
        </w:tc>
        <w:tc>
          <w:tcPr>
            <w:tcW w:type="dxa" w:w="3408"/>
            <w:vAlign w:val="top"/>
          </w:tcPr>
          <w:p>
            <w:r/>
            <w:r>
              <w:rPr>
                <w:b w:val="0"/>
                <w:sz w:val="18"/>
              </w:rPr>
              <w:t>Home access/security incident, missing physical keys, lockout claim, or safety risk.</w:t>
            </w:r>
          </w:p>
        </w:tc>
      </w:tr>
      <w:tr>
        <w:tc>
          <w:tcPr>
            <w:tcW w:type="dxa" w:w="3408"/>
            <w:vAlign w:val="top"/>
          </w:tcPr>
          <w:p>
            <w:r/>
            <w:r>
              <w:rPr>
                <w:b w:val="0"/>
                <w:sz w:val="18"/>
              </w:rPr>
              <w:t>Smart Plug</w:t>
            </w:r>
          </w:p>
        </w:tc>
        <w:tc>
          <w:tcPr>
            <w:tcW w:type="dxa" w:w="3408"/>
            <w:vAlign w:val="top"/>
          </w:tcPr>
          <w:p>
            <w:r/>
            <w:r>
              <w:rPr>
                <w:b w:val="0"/>
                <w:sz w:val="18"/>
              </w:rPr>
              <w:t>Check electrical safety, scorch marks, physical damage, and matching SKU.</w:t>
            </w:r>
          </w:p>
        </w:tc>
        <w:tc>
          <w:tcPr>
            <w:tcW w:type="dxa" w:w="3408"/>
            <w:vAlign w:val="top"/>
          </w:tcPr>
          <w:p>
            <w:r/>
            <w:r>
              <w:rPr>
                <w:b w:val="0"/>
                <w:sz w:val="18"/>
              </w:rPr>
              <w:t>Burn marks, fire allegation, electrical hazard, or product safety incident.</w:t>
            </w:r>
          </w:p>
        </w:tc>
      </w:tr>
      <w:tr>
        <w:tc>
          <w:tcPr>
            <w:tcW w:type="dxa" w:w="3408"/>
            <w:vAlign w:val="top"/>
          </w:tcPr>
          <w:p>
            <w:r/>
            <w:r>
              <w:rPr>
                <w:b w:val="0"/>
                <w:sz w:val="18"/>
              </w:rPr>
              <w:t>Smart Lighting</w:t>
            </w:r>
          </w:p>
        </w:tc>
        <w:tc>
          <w:tcPr>
            <w:tcW w:type="dxa" w:w="3408"/>
            <w:vAlign w:val="top"/>
          </w:tcPr>
          <w:p>
            <w:r/>
            <w:r>
              <w:rPr>
                <w:b w:val="0"/>
                <w:sz w:val="18"/>
              </w:rPr>
              <w:t>Check bulbs, bridge, dimmer compatibility, and installation condition.</w:t>
            </w:r>
          </w:p>
        </w:tc>
        <w:tc>
          <w:tcPr>
            <w:tcW w:type="dxa" w:w="3408"/>
            <w:vAlign w:val="top"/>
          </w:tcPr>
          <w:p>
            <w:r/>
            <w:r>
              <w:rPr>
                <w:b w:val="0"/>
                <w:sz w:val="18"/>
              </w:rPr>
              <w:t>Electrical complaint, broken glass, missing bridge, or batch defect.</w:t>
            </w:r>
          </w:p>
        </w:tc>
      </w:tr>
      <w:tr>
        <w:tc>
          <w:tcPr>
            <w:tcW w:type="dxa" w:w="3408"/>
            <w:vAlign w:val="top"/>
          </w:tcPr>
          <w:p>
            <w:r/>
            <w:r>
              <w:rPr>
                <w:b w:val="0"/>
                <w:sz w:val="18"/>
              </w:rPr>
              <w:t>Robot Vacuum</w:t>
            </w:r>
          </w:p>
        </w:tc>
        <w:tc>
          <w:tcPr>
            <w:tcW w:type="dxa" w:w="3408"/>
            <w:vAlign w:val="top"/>
          </w:tcPr>
          <w:p>
            <w:r/>
            <w:r>
              <w:rPr>
                <w:b w:val="0"/>
                <w:sz w:val="18"/>
              </w:rPr>
              <w:t>Check dock, brushes, bin, battery, water tank if applicable, and cleaning residue condition.</w:t>
            </w:r>
          </w:p>
        </w:tc>
        <w:tc>
          <w:tcPr>
            <w:tcW w:type="dxa" w:w="3408"/>
            <w:vAlign w:val="top"/>
          </w:tcPr>
          <w:p>
            <w:r/>
            <w:r>
              <w:rPr>
                <w:b w:val="0"/>
                <w:sz w:val="18"/>
              </w:rPr>
              <w:t>Battery issue, contamination, excessive wear, or high-value repeated return.</w:t>
            </w:r>
          </w:p>
        </w:tc>
      </w:tr>
      <w:tr>
        <w:tc>
          <w:tcPr>
            <w:tcW w:type="dxa" w:w="3408"/>
            <w:vAlign w:val="top"/>
          </w:tcPr>
          <w:p>
            <w:r/>
            <w:r>
              <w:rPr>
                <w:b w:val="0"/>
                <w:sz w:val="18"/>
              </w:rPr>
              <w:t>Air Purifier</w:t>
            </w:r>
          </w:p>
        </w:tc>
        <w:tc>
          <w:tcPr>
            <w:tcW w:type="dxa" w:w="3408"/>
            <w:vAlign w:val="top"/>
          </w:tcPr>
          <w:p>
            <w:r/>
            <w:r>
              <w:rPr>
                <w:b w:val="0"/>
                <w:sz w:val="18"/>
              </w:rPr>
              <w:t>Check filter status, odor, contamination, power operation, and accessory presence.</w:t>
            </w:r>
          </w:p>
        </w:tc>
        <w:tc>
          <w:tcPr>
            <w:tcW w:type="dxa" w:w="3408"/>
            <w:vAlign w:val="top"/>
          </w:tcPr>
          <w:p>
            <w:r/>
            <w:r>
              <w:rPr>
                <w:b w:val="0"/>
                <w:sz w:val="18"/>
              </w:rPr>
              <w:t>Used filter dispute, health complaint, smoke damage, or hygiene issue.</w:t>
            </w:r>
          </w:p>
        </w:tc>
      </w:tr>
      <w:tr>
        <w:tc>
          <w:tcPr>
            <w:tcW w:type="dxa" w:w="3408"/>
            <w:vAlign w:val="top"/>
          </w:tcPr>
          <w:p>
            <w:r/>
            <w:r>
              <w:rPr>
                <w:b w:val="0"/>
                <w:sz w:val="18"/>
              </w:rPr>
              <w:t>Security System</w:t>
            </w:r>
          </w:p>
        </w:tc>
        <w:tc>
          <w:tcPr>
            <w:tcW w:type="dxa" w:w="3408"/>
            <w:vAlign w:val="top"/>
          </w:tcPr>
          <w:p>
            <w:r/>
            <w:r>
              <w:rPr>
                <w:b w:val="0"/>
                <w:sz w:val="18"/>
              </w:rPr>
              <w:t>Check kit completeness, sensors, siren, keypad, hub, reset status, and activation history.</w:t>
            </w:r>
          </w:p>
        </w:tc>
        <w:tc>
          <w:tcPr>
            <w:tcW w:type="dxa" w:w="3408"/>
            <w:vAlign w:val="top"/>
          </w:tcPr>
          <w:p>
            <w:r/>
            <w:r>
              <w:rPr>
                <w:b w:val="0"/>
                <w:sz w:val="18"/>
              </w:rPr>
              <w:t>Security incident, missing sensors, monitoring subscription dispute, or high-value bundle.</w:t>
            </w:r>
          </w:p>
        </w:tc>
      </w:tr>
      <w:tr>
        <w:tc>
          <w:tcPr>
            <w:tcW w:type="dxa" w:w="3408"/>
            <w:vAlign w:val="top"/>
          </w:tcPr>
          <w:p>
            <w:r/>
            <w:r>
              <w:rPr>
                <w:b w:val="0"/>
                <w:sz w:val="18"/>
              </w:rPr>
              <w:t>Streaming Device / Smart TV</w:t>
            </w:r>
          </w:p>
        </w:tc>
        <w:tc>
          <w:tcPr>
            <w:tcW w:type="dxa" w:w="3408"/>
            <w:vAlign w:val="top"/>
          </w:tcPr>
          <w:p>
            <w:r/>
            <w:r>
              <w:rPr>
                <w:b w:val="0"/>
                <w:sz w:val="18"/>
              </w:rPr>
              <w:t>Check screen, remote, power adapter, stand, account reset, and shipping condition.</w:t>
            </w:r>
          </w:p>
        </w:tc>
        <w:tc>
          <w:tcPr>
            <w:tcW w:type="dxa" w:w="3408"/>
            <w:vAlign w:val="top"/>
          </w:tcPr>
          <w:p>
            <w:r/>
            <w:r>
              <w:rPr>
                <w:b w:val="0"/>
                <w:sz w:val="18"/>
              </w:rPr>
              <w:t>Screen crack, freight damage, large-item pickup dispute, or activation lock.</w:t>
            </w:r>
          </w:p>
        </w:tc>
      </w:tr>
      <w:tr>
        <w:tc>
          <w:tcPr>
            <w:tcW w:type="dxa" w:w="3408"/>
            <w:vAlign w:val="top"/>
          </w:tcPr>
          <w:p>
            <w:r/>
            <w:r>
              <w:rPr>
                <w:b w:val="0"/>
                <w:sz w:val="18"/>
              </w:rPr>
              <w:t>Home Hub / Smart Sensor</w:t>
            </w:r>
          </w:p>
        </w:tc>
        <w:tc>
          <w:tcPr>
            <w:tcW w:type="dxa" w:w="3408"/>
            <w:vAlign w:val="top"/>
          </w:tcPr>
          <w:p>
            <w:r/>
            <w:r>
              <w:rPr>
                <w:b w:val="0"/>
                <w:sz w:val="18"/>
              </w:rPr>
              <w:t>Check reset status, hub pairing, battery, mounting tape, sensor alignment, and serial match.</w:t>
            </w:r>
          </w:p>
        </w:tc>
        <w:tc>
          <w:tcPr>
            <w:tcW w:type="dxa" w:w="3408"/>
            <w:vAlign w:val="top"/>
          </w:tcPr>
          <w:p>
            <w:r/>
            <w:r>
              <w:rPr>
                <w:b w:val="0"/>
                <w:sz w:val="18"/>
              </w:rPr>
              <w:t>Privacy concern, battery leakage, missing sensors, or repeated no-fault claims.</w:t>
            </w:r>
          </w:p>
        </w:tc>
      </w:tr>
    </w:tbl>
    <w:p/>
    <w:p>
      <w:pPr>
        <w:jc w:val="both"/>
      </w:pPr>
      <w:r>
        <w:t>If a device may contain personal data, recordings, location data, access credentials, or household configuration data, employees must not attempt to view customer content. The required action is to guide the customer through factory reset or unlinking steps, document whether the reset was completed, and follow secure handling requirements for devices that cannot be reset. Any privacy-related complaint must be escalated according to the privacy incident process.</w:t>
      </w:r>
    </w:p>
    <w:p>
      <w:pPr>
        <w:pStyle w:val="Heading1"/>
      </w:pPr>
      <w:r>
        <w:t>15. Exceptions and Escalations</w:t>
      </w:r>
    </w:p>
    <w:p>
      <w:pPr>
        <w:jc w:val="both"/>
      </w:pPr>
      <w:r>
        <w:t>Exceptions allow the company to resolve unusual cases fairly, but exceptions must be controlled. An exception is any refund that differs from normal policy, exceeds frontline authority, uses an unusual payment method, occurs outside the standard return window, releases funds before required evidence, overrides warehouse inspection, or resolves a case for goodwill rather than strict eligibility. Exceptions must never be hidden by selecting an inaccurate reason code.</w:t>
      </w:r>
    </w:p>
    <w:p>
      <w:pPr>
        <w:jc w:val="both"/>
      </w:pPr>
      <w:r>
        <w:t>Escalation is required when the frontline employee does not have authority, when facts are unclear, when risk indicators are present, when the customer threatens legal or public escalation, when a device safety issue is involved, when privacy-sensitive data may be involved, when a chargeback exists, or when the customer disputes the inspection result. Escalation should be prompt and well documented. Delayed escalation often increases customer frustration and operational cost.</w:t>
      </w:r>
    </w:p>
    <w:p>
      <w:pPr>
        <w:jc w:val="both"/>
      </w:pPr>
      <w:r>
        <w:t>The escalation note should be concise but complete. It should explain the customer request, verified facts, policy status, amount requested, recommended outcome, risk factors, and deadline if applicable. The receiving team should not have to reconstruct the entire case from raw conversation transcripts.</w:t>
      </w:r>
    </w:p>
    <w:p>
      <w:pPr>
        <w:pStyle w:val="ListBullet"/>
      </w:pPr>
      <w:r>
        <w:t>Late return caused by company delay or extended troubleshooting: escalate to supervisor with timeline evidence.</w:t>
      </w:r>
    </w:p>
    <w:p>
      <w:pPr>
        <w:pStyle w:val="ListBullet"/>
      </w:pPr>
      <w:r>
        <w:t>Customer disputes warehouse damage finding: escalate with photos, inspection note, tracking information, and customer statement.</w:t>
      </w:r>
    </w:p>
    <w:p>
      <w:pPr>
        <w:pStyle w:val="ListBullet"/>
      </w:pPr>
      <w:r>
        <w:t>Refund requested while chargeback is open: escalate to chargeback workflow and hold duplicate refund.</w:t>
      </w:r>
    </w:p>
    <w:p>
      <w:pPr>
        <w:pStyle w:val="ListBullet"/>
      </w:pPr>
      <w:r>
        <w:t>High-value lost package: escalate to supervisor and risk; verify delivery evidence and customer history.</w:t>
      </w:r>
    </w:p>
    <w:p>
      <w:pPr>
        <w:pStyle w:val="ListBullet"/>
      </w:pPr>
      <w:r>
        <w:t>Product safety allegation: escalate to safety lead and do not resell returned product until cleared.</w:t>
      </w:r>
    </w:p>
    <w:p>
      <w:pPr>
        <w:pStyle w:val="ListBullet"/>
      </w:pPr>
      <w:r>
        <w:t>Privacy complaint involving camera, microphone, device logs, or account data: escalate to privacy process immediately.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Escalation Type</w:t>
            </w:r>
          </w:p>
        </w:tc>
        <w:tc>
          <w:tcPr>
            <w:tcW w:type="dxa" w:w="3408"/>
            <w:shd w:fill="D9EAF7"/>
            <w:vAlign w:val="center"/>
          </w:tcPr>
          <w:p>
            <w:r/>
            <w:r>
              <w:rPr>
                <w:b/>
                <w:sz w:val="18"/>
              </w:rPr>
              <w:t>Route To</w:t>
            </w:r>
          </w:p>
        </w:tc>
        <w:tc>
          <w:tcPr>
            <w:tcW w:type="dxa" w:w="3408"/>
            <w:shd w:fill="D9EAF7"/>
            <w:vAlign w:val="center"/>
          </w:tcPr>
          <w:p>
            <w:r/>
            <w:r>
              <w:rPr>
                <w:b/>
                <w:sz w:val="18"/>
              </w:rPr>
              <w:t>Service Expectation</w:t>
            </w:r>
          </w:p>
        </w:tc>
      </w:tr>
      <w:tr>
        <w:tc>
          <w:tcPr>
            <w:tcW w:type="dxa" w:w="3408"/>
            <w:vAlign w:val="top"/>
          </w:tcPr>
          <w:p>
            <w:r/>
            <w:r>
              <w:rPr>
                <w:b w:val="0"/>
                <w:sz w:val="18"/>
              </w:rPr>
              <w:t>Policy exception</w:t>
            </w:r>
          </w:p>
        </w:tc>
        <w:tc>
          <w:tcPr>
            <w:tcW w:type="dxa" w:w="3408"/>
            <w:vAlign w:val="top"/>
          </w:tcPr>
          <w:p>
            <w:r/>
            <w:r>
              <w:rPr>
                <w:b w:val="0"/>
                <w:sz w:val="18"/>
              </w:rPr>
              <w:t>Team Lead or Supervisor</w:t>
            </w:r>
          </w:p>
        </w:tc>
        <w:tc>
          <w:tcPr>
            <w:tcW w:type="dxa" w:w="3408"/>
            <w:vAlign w:val="top"/>
          </w:tcPr>
          <w:p>
            <w:r/>
            <w:r>
              <w:rPr>
                <w:b w:val="0"/>
                <w:sz w:val="18"/>
              </w:rPr>
              <w:t>Review within one business day when queue volume allows.</w:t>
            </w:r>
          </w:p>
        </w:tc>
      </w:tr>
      <w:tr>
        <w:tc>
          <w:tcPr>
            <w:tcW w:type="dxa" w:w="3408"/>
            <w:vAlign w:val="top"/>
          </w:tcPr>
          <w:p>
            <w:r/>
            <w:r>
              <w:rPr>
                <w:b w:val="0"/>
                <w:sz w:val="18"/>
              </w:rPr>
              <w:t>High-value refund</w:t>
            </w:r>
          </w:p>
        </w:tc>
        <w:tc>
          <w:tcPr>
            <w:tcW w:type="dxa" w:w="3408"/>
            <w:vAlign w:val="top"/>
          </w:tcPr>
          <w:p>
            <w:r/>
            <w:r>
              <w:rPr>
                <w:b w:val="0"/>
                <w:sz w:val="18"/>
              </w:rPr>
              <w:t>Supervisor plus Risk or Manager</w:t>
            </w:r>
          </w:p>
        </w:tc>
        <w:tc>
          <w:tcPr>
            <w:tcW w:type="dxa" w:w="3408"/>
            <w:vAlign w:val="top"/>
          </w:tcPr>
          <w:p>
            <w:r/>
            <w:r>
              <w:rPr>
                <w:b w:val="0"/>
                <w:sz w:val="18"/>
              </w:rPr>
              <w:t>Review before funds are released.</w:t>
            </w:r>
          </w:p>
        </w:tc>
      </w:tr>
      <w:tr>
        <w:tc>
          <w:tcPr>
            <w:tcW w:type="dxa" w:w="3408"/>
            <w:vAlign w:val="top"/>
          </w:tcPr>
          <w:p>
            <w:r/>
            <w:r>
              <w:rPr>
                <w:b w:val="0"/>
                <w:sz w:val="18"/>
              </w:rPr>
              <w:t>Payment failure</w:t>
            </w:r>
          </w:p>
        </w:tc>
        <w:tc>
          <w:tcPr>
            <w:tcW w:type="dxa" w:w="3408"/>
            <w:vAlign w:val="top"/>
          </w:tcPr>
          <w:p>
            <w:r/>
            <w:r>
              <w:rPr>
                <w:b w:val="0"/>
                <w:sz w:val="18"/>
              </w:rPr>
              <w:t>Finance Operations</w:t>
            </w:r>
          </w:p>
        </w:tc>
        <w:tc>
          <w:tcPr>
            <w:tcW w:type="dxa" w:w="3408"/>
            <w:vAlign w:val="top"/>
          </w:tcPr>
          <w:p>
            <w:r/>
            <w:r>
              <w:rPr>
                <w:b w:val="0"/>
                <w:sz w:val="18"/>
              </w:rPr>
              <w:t>Investigate PSP error and approved alternative.</w:t>
            </w:r>
          </w:p>
        </w:tc>
      </w:tr>
      <w:tr>
        <w:tc>
          <w:tcPr>
            <w:tcW w:type="dxa" w:w="3408"/>
            <w:vAlign w:val="top"/>
          </w:tcPr>
          <w:p>
            <w:r/>
            <w:r>
              <w:rPr>
                <w:b w:val="0"/>
                <w:sz w:val="18"/>
              </w:rPr>
              <w:t>Chargeback conflict</w:t>
            </w:r>
          </w:p>
        </w:tc>
        <w:tc>
          <w:tcPr>
            <w:tcW w:type="dxa" w:w="3408"/>
            <w:vAlign w:val="top"/>
          </w:tcPr>
          <w:p>
            <w:r/>
            <w:r>
              <w:rPr>
                <w:b w:val="0"/>
                <w:sz w:val="18"/>
              </w:rPr>
              <w:t>Chargeback / Finance</w:t>
            </w:r>
          </w:p>
        </w:tc>
        <w:tc>
          <w:tcPr>
            <w:tcW w:type="dxa" w:w="3408"/>
            <w:vAlign w:val="top"/>
          </w:tcPr>
          <w:p>
            <w:r/>
            <w:r>
              <w:rPr>
                <w:b w:val="0"/>
                <w:sz w:val="18"/>
              </w:rPr>
              <w:t>Avoid duplicate refund; follow dispute process.</w:t>
            </w:r>
          </w:p>
        </w:tc>
      </w:tr>
      <w:tr>
        <w:tc>
          <w:tcPr>
            <w:tcW w:type="dxa" w:w="3408"/>
            <w:vAlign w:val="top"/>
          </w:tcPr>
          <w:p>
            <w:r/>
            <w:r>
              <w:rPr>
                <w:b w:val="0"/>
                <w:sz w:val="18"/>
              </w:rPr>
              <w:t>Product safety</w:t>
            </w:r>
          </w:p>
        </w:tc>
        <w:tc>
          <w:tcPr>
            <w:tcW w:type="dxa" w:w="3408"/>
            <w:vAlign w:val="top"/>
          </w:tcPr>
          <w:p>
            <w:r/>
            <w:r>
              <w:rPr>
                <w:b w:val="0"/>
                <w:sz w:val="18"/>
              </w:rPr>
              <w:t>Safety / Quality / Operations Manager</w:t>
            </w:r>
          </w:p>
        </w:tc>
        <w:tc>
          <w:tcPr>
            <w:tcW w:type="dxa" w:w="3408"/>
            <w:vAlign w:val="top"/>
          </w:tcPr>
          <w:p>
            <w:r/>
            <w:r>
              <w:rPr>
                <w:b w:val="0"/>
                <w:sz w:val="18"/>
              </w:rPr>
              <w:t>Quarantine product and document incident.</w:t>
            </w:r>
          </w:p>
        </w:tc>
      </w:tr>
      <w:tr>
        <w:tc>
          <w:tcPr>
            <w:tcW w:type="dxa" w:w="3408"/>
            <w:vAlign w:val="top"/>
          </w:tcPr>
          <w:p>
            <w:r/>
            <w:r>
              <w:rPr>
                <w:b w:val="0"/>
                <w:sz w:val="18"/>
              </w:rPr>
              <w:t>Privacy-sensitive issue</w:t>
            </w:r>
          </w:p>
        </w:tc>
        <w:tc>
          <w:tcPr>
            <w:tcW w:type="dxa" w:w="3408"/>
            <w:vAlign w:val="top"/>
          </w:tcPr>
          <w:p>
            <w:r/>
            <w:r>
              <w:rPr>
                <w:b w:val="0"/>
                <w:sz w:val="18"/>
              </w:rPr>
              <w:t>Privacy / Legal / Security contact</w:t>
            </w:r>
          </w:p>
        </w:tc>
        <w:tc>
          <w:tcPr>
            <w:tcW w:type="dxa" w:w="3408"/>
            <w:vAlign w:val="top"/>
          </w:tcPr>
          <w:p>
            <w:r/>
            <w:r>
              <w:rPr>
                <w:b w:val="0"/>
                <w:sz w:val="18"/>
              </w:rPr>
              <w:t>Follow incident intake and data handling rules.</w:t>
            </w:r>
          </w:p>
        </w:tc>
      </w:tr>
      <w:tr>
        <w:tc>
          <w:tcPr>
            <w:tcW w:type="dxa" w:w="3408"/>
            <w:vAlign w:val="top"/>
          </w:tcPr>
          <w:p>
            <w:r/>
            <w:r>
              <w:rPr>
                <w:b w:val="0"/>
                <w:sz w:val="18"/>
              </w:rPr>
              <w:t>Executive or legal complaint</w:t>
            </w:r>
          </w:p>
        </w:tc>
        <w:tc>
          <w:tcPr>
            <w:tcW w:type="dxa" w:w="3408"/>
            <w:vAlign w:val="top"/>
          </w:tcPr>
          <w:p>
            <w:r/>
            <w:r>
              <w:rPr>
                <w:b w:val="0"/>
                <w:sz w:val="18"/>
              </w:rPr>
              <w:t>Operations Manager</w:t>
            </w:r>
          </w:p>
        </w:tc>
        <w:tc>
          <w:tcPr>
            <w:tcW w:type="dxa" w:w="3408"/>
            <w:vAlign w:val="top"/>
          </w:tcPr>
          <w:p>
            <w:r/>
            <w:r>
              <w:rPr>
                <w:b w:val="0"/>
                <w:sz w:val="18"/>
              </w:rPr>
              <w:t>Prepare complete case file and communication plan.</w:t>
            </w:r>
          </w:p>
        </w:tc>
      </w:tr>
    </w:tbl>
    <w:p/>
    <w:p>
      <w:pPr>
        <w:pStyle w:val="Heading1"/>
      </w:pPr>
      <w:r>
        <w:t>16. Customer Communication Standards</w:t>
      </w:r>
    </w:p>
    <w:p>
      <w:pPr>
        <w:jc w:val="both"/>
      </w:pPr>
      <w:r>
        <w:t>Refund communication must be accurate, calm, concise, and aligned with the case status. Customers often care most about whether they will receive money back, how much, when, and what they must do next. Employees should answer those questions directly when the facts are known. When facts are not known, employees should explain the next step and the reason for it.</w:t>
      </w:r>
    </w:p>
    <w:p>
      <w:pPr>
        <w:jc w:val="both"/>
      </w:pPr>
      <w:r>
        <w:t>Agents must avoid overpromising. Do not say “you will definitely receive the refund tomorrow” unless the payment system and policy support that exact statement. Instead, say that the refund has been submitted and that the customer’s bank or payment provider may take the standard posting time. Do not blame other teams, the warehouse, the carrier, or finance. Use neutral language such as “we are reviewing the return inspection result” or “we are waiting for the carrier investigation result.”</w:t>
      </w:r>
    </w:p>
    <w:p>
      <w:pPr>
        <w:jc w:val="both"/>
      </w:pPr>
      <w:r>
        <w:t>When denying or partially approving a refund, employees must explain the decision without sounding punitive. The message should include the relevant reason, evidence, policy basis, alternative options, and escalation path if available. If the customer can still take action, such as returning missing accessories or providing photos, the agent must state the action clearly and provide a deadline.</w:t>
      </w:r>
    </w:p>
    <w:p>
      <w:pPr>
        <w:pStyle w:val="ListBullet"/>
      </w:pPr>
      <w:r>
        <w:t>Use the customer’s preferred channel when possible and allowed.</w:t>
      </w:r>
    </w:p>
    <w:p>
      <w:pPr>
        <w:pStyle w:val="ListBullet"/>
      </w:pPr>
      <w:r>
        <w:t>State the refund amount, method, and standard timing only after approval or submission.</w:t>
      </w:r>
    </w:p>
    <w:p>
      <w:pPr>
        <w:pStyle w:val="ListBullet"/>
      </w:pPr>
      <w:r>
        <w:t>Explain pending steps such as return receipt, inspection, carrier review, or finance validation.</w:t>
      </w:r>
    </w:p>
    <w:p>
      <w:pPr>
        <w:pStyle w:val="ListBullet"/>
      </w:pPr>
      <w:r>
        <w:t>Avoid legal advice, blame, sarcasm, internal jargon, and unsupported policy interpretations.</w:t>
      </w:r>
    </w:p>
    <w:p>
      <w:pPr>
        <w:pStyle w:val="ListBullet"/>
      </w:pPr>
      <w:r>
        <w:t>Include ticket reference or order reference when appropriate, but do not expose unnecessary personal data.</w:t>
      </w:r>
    </w:p>
    <w:p>
      <w:pPr>
        <w:pStyle w:val="Heading1"/>
      </w:pPr>
      <w:r>
        <w:t>17. Approved Communication Templates</w:t>
      </w:r>
    </w:p>
    <w:p>
      <w:pPr>
        <w:jc w:val="both"/>
      </w:pPr>
      <w:r>
        <w:t>Employees may adapt these templates to the specific facts of a case. Do not send a template without checking that the content matches the actual status. Remove bracketed placeholders before sending.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Scenario</w:t>
            </w:r>
          </w:p>
        </w:tc>
        <w:tc>
          <w:tcPr>
            <w:tcW w:type="dxa" w:w="5112"/>
            <w:shd w:fill="D9EAF7"/>
            <w:vAlign w:val="center"/>
          </w:tcPr>
          <w:p>
            <w:r/>
            <w:r>
              <w:rPr>
                <w:b/>
                <w:sz w:val="18"/>
              </w:rPr>
              <w:t>Template</w:t>
            </w:r>
          </w:p>
        </w:tc>
      </w:tr>
      <w:tr>
        <w:tc>
          <w:tcPr>
            <w:tcW w:type="dxa" w:w="5112"/>
            <w:vAlign w:val="top"/>
          </w:tcPr>
          <w:p>
            <w:r/>
            <w:r>
              <w:rPr>
                <w:b w:val="0"/>
                <w:sz w:val="18"/>
              </w:rPr>
              <w:t>Refund request received</w:t>
            </w:r>
          </w:p>
        </w:tc>
        <w:tc>
          <w:tcPr>
            <w:tcW w:type="dxa" w:w="5112"/>
            <w:vAlign w:val="top"/>
          </w:tcPr>
          <w:p>
            <w:r/>
            <w:r>
              <w:rPr>
                <w:b w:val="0"/>
                <w:sz w:val="18"/>
              </w:rPr>
              <w:t>Thank you for contacting us about your order [Order Number]. I have opened a refund review for [Product Name]. The next step is to verify the order details and confirm whether the item meets the applicable refund requirements. We will update you once the review is complete or if we need additional information.</w:t>
            </w:r>
          </w:p>
        </w:tc>
      </w:tr>
      <w:tr>
        <w:tc>
          <w:tcPr>
            <w:tcW w:type="dxa" w:w="5112"/>
            <w:vAlign w:val="top"/>
          </w:tcPr>
          <w:p>
            <w:r/>
            <w:r>
              <w:rPr>
                <w:b w:val="0"/>
                <w:sz w:val="18"/>
              </w:rPr>
              <w:t>Return required</w:t>
            </w:r>
          </w:p>
        </w:tc>
        <w:tc>
          <w:tcPr>
            <w:tcW w:type="dxa" w:w="5112"/>
            <w:vAlign w:val="top"/>
          </w:tcPr>
          <w:p>
            <w:r/>
            <w:r>
              <w:rPr>
                <w:b w:val="0"/>
                <w:sz w:val="18"/>
              </w:rPr>
              <w:t>Your refund request is eligible for review after the item is returned and inspected. Please use the return instructions provided for RMA [RMA Number]. Once the warehouse receives and inspects the item, we will confirm the final refund amount and refund method.</w:t>
            </w:r>
          </w:p>
        </w:tc>
      </w:tr>
      <w:tr>
        <w:tc>
          <w:tcPr>
            <w:tcW w:type="dxa" w:w="5112"/>
            <w:vAlign w:val="top"/>
          </w:tcPr>
          <w:p>
            <w:r/>
            <w:r>
              <w:rPr>
                <w:b w:val="0"/>
                <w:sz w:val="18"/>
              </w:rPr>
              <w:t>Refund approved</w:t>
            </w:r>
          </w:p>
        </w:tc>
        <w:tc>
          <w:tcPr>
            <w:tcW w:type="dxa" w:w="5112"/>
            <w:vAlign w:val="top"/>
          </w:tcPr>
          <w:p>
            <w:r/>
            <w:r>
              <w:rPr>
                <w:b w:val="0"/>
                <w:sz w:val="18"/>
              </w:rPr>
              <w:t>Your refund for [Amount] has been approved and submitted to the original payment method. Most payment providers post refunds within their standard processing timeframe. If you do not see the refund after that period, please contact us and we can review the transaction status.</w:t>
            </w:r>
          </w:p>
        </w:tc>
      </w:tr>
      <w:tr>
        <w:tc>
          <w:tcPr>
            <w:tcW w:type="dxa" w:w="5112"/>
            <w:vAlign w:val="top"/>
          </w:tcPr>
          <w:p>
            <w:r/>
            <w:r>
              <w:rPr>
                <w:b w:val="0"/>
                <w:sz w:val="18"/>
              </w:rPr>
              <w:t>Partial refund</w:t>
            </w:r>
          </w:p>
        </w:tc>
        <w:tc>
          <w:tcPr>
            <w:tcW w:type="dxa" w:w="5112"/>
            <w:vAlign w:val="top"/>
          </w:tcPr>
          <w:p>
            <w:r/>
            <w:r>
              <w:rPr>
                <w:b w:val="0"/>
                <w:sz w:val="18"/>
              </w:rPr>
              <w:t>Your refund has been approved for [Amount]. The amount differs from the full order total because [Reason: missing accessory, prior partial refund, non-refundable shipping, bundle adjustment]. The refund will be returned to [Payment Method] according to the standard processing timeframe.</w:t>
            </w:r>
          </w:p>
        </w:tc>
      </w:tr>
      <w:tr>
        <w:tc>
          <w:tcPr>
            <w:tcW w:type="dxa" w:w="5112"/>
            <w:vAlign w:val="top"/>
          </w:tcPr>
          <w:p>
            <w:r/>
            <w:r>
              <w:rPr>
                <w:b w:val="0"/>
                <w:sz w:val="18"/>
              </w:rPr>
              <w:t>More information needed</w:t>
            </w:r>
          </w:p>
        </w:tc>
        <w:tc>
          <w:tcPr>
            <w:tcW w:type="dxa" w:w="5112"/>
            <w:vAlign w:val="top"/>
          </w:tcPr>
          <w:p>
            <w:r/>
            <w:r>
              <w:rPr>
                <w:b w:val="0"/>
                <w:sz w:val="18"/>
              </w:rPr>
              <w:t>We need one additional item before we can complete the refund review: [Required Evidence]. Please provide it by [Date] so we can continue the review.</w:t>
            </w:r>
          </w:p>
        </w:tc>
      </w:tr>
      <w:tr>
        <w:tc>
          <w:tcPr>
            <w:tcW w:type="dxa" w:w="5112"/>
            <w:vAlign w:val="top"/>
          </w:tcPr>
          <w:p>
            <w:r/>
            <w:r>
              <w:rPr>
                <w:b w:val="0"/>
                <w:sz w:val="18"/>
              </w:rPr>
              <w:t>Refund denied</w:t>
            </w:r>
          </w:p>
        </w:tc>
        <w:tc>
          <w:tcPr>
            <w:tcW w:type="dxa" w:w="5112"/>
            <w:vAlign w:val="top"/>
          </w:tcPr>
          <w:p>
            <w:r/>
            <w:r>
              <w:rPr>
                <w:b w:val="0"/>
                <w:sz w:val="18"/>
              </w:rPr>
              <w:t>After reviewing the order and return details, we are unable to approve a refund because [Reason]. The decision is based on [Policy/Inspection Finding]. If you believe any information is missing or incorrect, please reply with the additional details and we will review them.</w:t>
            </w:r>
          </w:p>
        </w:tc>
      </w:tr>
    </w:tbl>
    <w:p/>
    <w:p>
      <w:pPr>
        <w:pStyle w:val="Heading1"/>
      </w:pPr>
      <w:r>
        <w:t>18. Fraud, Abuse, and Risk Controls</w:t>
      </w:r>
    </w:p>
    <w:p>
      <w:pPr>
        <w:jc w:val="both"/>
      </w:pPr>
      <w:r>
        <w:t>Refund controls protect customers and the company. Most customers act in good faith, but refund workflows can be targeted by abuse, including false non-delivery claims, empty box returns, switched serial numbers, repeated late returns, payment disputes after refund, social engineering, and high-volume reseller behavior. Employees must follow risk rules without accusing customers of fraud unless instructed by the risk team.</w:t>
      </w:r>
    </w:p>
    <w:p>
      <w:pPr>
        <w:jc w:val="both"/>
      </w:pPr>
      <w:r>
        <w:t>Risk indicators do not automatically prove abuse. They indicate that additional verification or escalation is required. Agents should use neutral language with customers, such as “we need to complete an additional review” rather than “your account is suspicious.” Internally, agents must document facts clearly. If the case is escalated to risk, the risk analyst will determine whether to hold, approve, deny, or request additional evidence.</w:t>
      </w:r>
    </w:p>
    <w:p>
      <w:pPr>
        <w:jc w:val="both"/>
      </w:pPr>
      <w:r>
        <w:t>Duplicate refunds are a major operational risk. Before submitting any refund, employees must check prior refund records, replacement orders, chargebacks, store credits, goodwill adjustments, and marketplace actions. If a chargeback is open, do not issue a duplicate refund unless finance or chargeback operations approves the action.</w:t>
      </w:r>
    </w:p>
    <w:p>
      <w:pPr>
        <w:pStyle w:val="ListBullet"/>
      </w:pPr>
      <w:r>
        <w:t>Multiple refund requests across different orders using the same address, payment method, device serial, or contact information.</w:t>
      </w:r>
    </w:p>
    <w:p>
      <w:pPr>
        <w:pStyle w:val="ListBullet"/>
      </w:pPr>
      <w:r>
        <w:t>Claimed non-delivery despite signature, photo delivery, locker pickup, or prior successful deliveries to the same address.</w:t>
      </w:r>
    </w:p>
    <w:p>
      <w:pPr>
        <w:pStyle w:val="ListBullet"/>
      </w:pPr>
      <w:r>
        <w:t>Returned item serial number does not match the shipped item or device registry.</w:t>
      </w:r>
    </w:p>
    <w:p>
      <w:pPr>
        <w:pStyle w:val="ListBullet"/>
      </w:pPr>
      <w:r>
        <w:t>Empty box, incorrect product, heavily used product, or missing high-value accessories.</w:t>
      </w:r>
    </w:p>
    <w:p>
      <w:pPr>
        <w:pStyle w:val="ListBullet"/>
      </w:pPr>
      <w:r>
        <w:t>Customer requests refund to a different payment method without a valid payment failure reason.</w:t>
      </w:r>
    </w:p>
    <w:p>
      <w:pPr>
        <w:pStyle w:val="ListBullet"/>
      </w:pPr>
      <w:r>
        <w:t>Chargeback opened after customer already received refund or replacement.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Risk Level</w:t>
            </w:r>
          </w:p>
        </w:tc>
        <w:tc>
          <w:tcPr>
            <w:tcW w:type="dxa" w:w="3408"/>
            <w:shd w:fill="D9EAF7"/>
            <w:vAlign w:val="center"/>
          </w:tcPr>
          <w:p>
            <w:r/>
            <w:r>
              <w:rPr>
                <w:b/>
                <w:sz w:val="18"/>
              </w:rPr>
              <w:t>Example</w:t>
            </w:r>
          </w:p>
        </w:tc>
        <w:tc>
          <w:tcPr>
            <w:tcW w:type="dxa" w:w="3408"/>
            <w:shd w:fill="D9EAF7"/>
            <w:vAlign w:val="center"/>
          </w:tcPr>
          <w:p>
            <w:r/>
            <w:r>
              <w:rPr>
                <w:b/>
                <w:sz w:val="18"/>
              </w:rPr>
              <w:t>Action</w:t>
            </w:r>
          </w:p>
        </w:tc>
      </w:tr>
      <w:tr>
        <w:tc>
          <w:tcPr>
            <w:tcW w:type="dxa" w:w="3408"/>
            <w:vAlign w:val="top"/>
          </w:tcPr>
          <w:p>
            <w:r/>
            <w:r>
              <w:rPr>
                <w:b w:val="0"/>
                <w:sz w:val="18"/>
              </w:rPr>
              <w:t>Low</w:t>
            </w:r>
          </w:p>
        </w:tc>
        <w:tc>
          <w:tcPr>
            <w:tcW w:type="dxa" w:w="3408"/>
            <w:vAlign w:val="top"/>
          </w:tcPr>
          <w:p>
            <w:r/>
            <w:r>
              <w:rPr>
                <w:b w:val="0"/>
                <w:sz w:val="18"/>
              </w:rPr>
              <w:t>First-time standard return within window, item received and inspected.</w:t>
            </w:r>
          </w:p>
        </w:tc>
        <w:tc>
          <w:tcPr>
            <w:tcW w:type="dxa" w:w="3408"/>
            <w:vAlign w:val="top"/>
          </w:tcPr>
          <w:p>
            <w:r/>
            <w:r>
              <w:rPr>
                <w:b w:val="0"/>
                <w:sz w:val="18"/>
              </w:rPr>
              <w:t>Process according to standard workflow.</w:t>
            </w:r>
          </w:p>
        </w:tc>
      </w:tr>
      <w:tr>
        <w:tc>
          <w:tcPr>
            <w:tcW w:type="dxa" w:w="3408"/>
            <w:vAlign w:val="top"/>
          </w:tcPr>
          <w:p>
            <w:r/>
            <w:r>
              <w:rPr>
                <w:b w:val="0"/>
                <w:sz w:val="18"/>
              </w:rPr>
              <w:t>Medium</w:t>
            </w:r>
          </w:p>
        </w:tc>
        <w:tc>
          <w:tcPr>
            <w:tcW w:type="dxa" w:w="3408"/>
            <w:vAlign w:val="top"/>
          </w:tcPr>
          <w:p>
            <w:r/>
            <w:r>
              <w:rPr>
                <w:b w:val="0"/>
                <w:sz w:val="18"/>
              </w:rPr>
              <w:t>Late return, missing accessory, first lost package claim, or customer disputes deduction.</w:t>
            </w:r>
          </w:p>
        </w:tc>
        <w:tc>
          <w:tcPr>
            <w:tcW w:type="dxa" w:w="3408"/>
            <w:vAlign w:val="top"/>
          </w:tcPr>
          <w:p>
            <w:r/>
            <w:r>
              <w:rPr>
                <w:b w:val="0"/>
                <w:sz w:val="18"/>
              </w:rPr>
              <w:t>Supervisor review or additional evidence.</w:t>
            </w:r>
          </w:p>
        </w:tc>
      </w:tr>
      <w:tr>
        <w:tc>
          <w:tcPr>
            <w:tcW w:type="dxa" w:w="3408"/>
            <w:vAlign w:val="top"/>
          </w:tcPr>
          <w:p>
            <w:r/>
            <w:r>
              <w:rPr>
                <w:b w:val="0"/>
                <w:sz w:val="18"/>
              </w:rPr>
              <w:t>High</w:t>
            </w:r>
          </w:p>
        </w:tc>
        <w:tc>
          <w:tcPr>
            <w:tcW w:type="dxa" w:w="3408"/>
            <w:vAlign w:val="top"/>
          </w:tcPr>
          <w:p>
            <w:r/>
            <w:r>
              <w:rPr>
                <w:b w:val="0"/>
                <w:sz w:val="18"/>
              </w:rPr>
              <w:t>High-value lost package, repeated claims, serial mismatch, chargeback conflict, payment method change.</w:t>
            </w:r>
          </w:p>
        </w:tc>
        <w:tc>
          <w:tcPr>
            <w:tcW w:type="dxa" w:w="3408"/>
            <w:vAlign w:val="top"/>
          </w:tcPr>
          <w:p>
            <w:r/>
            <w:r>
              <w:rPr>
                <w:b w:val="0"/>
                <w:sz w:val="18"/>
              </w:rPr>
              <w:t>Risk/finance review before refund.</w:t>
            </w:r>
          </w:p>
        </w:tc>
      </w:tr>
      <w:tr>
        <w:tc>
          <w:tcPr>
            <w:tcW w:type="dxa" w:w="3408"/>
            <w:vAlign w:val="top"/>
          </w:tcPr>
          <w:p>
            <w:r/>
            <w:r>
              <w:rPr>
                <w:b w:val="0"/>
                <w:sz w:val="18"/>
              </w:rPr>
              <w:t>Critical</w:t>
            </w:r>
          </w:p>
        </w:tc>
        <w:tc>
          <w:tcPr>
            <w:tcW w:type="dxa" w:w="3408"/>
            <w:vAlign w:val="top"/>
          </w:tcPr>
          <w:p>
            <w:r/>
            <w:r>
              <w:rPr>
                <w:b w:val="0"/>
                <w:sz w:val="18"/>
              </w:rPr>
              <w:t>Safety incident, privacy incident, suspected organized abuse, legal threat, or media complaint.</w:t>
            </w:r>
          </w:p>
        </w:tc>
        <w:tc>
          <w:tcPr>
            <w:tcW w:type="dxa" w:w="3408"/>
            <w:vAlign w:val="top"/>
          </w:tcPr>
          <w:p>
            <w:r/>
            <w:r>
              <w:rPr>
                <w:b w:val="0"/>
                <w:sz w:val="18"/>
              </w:rPr>
              <w:t>Manager-led escalation and hold routine closure until instructions received.</w:t>
            </w:r>
          </w:p>
        </w:tc>
      </w:tr>
    </w:tbl>
    <w:p/>
    <w:p>
      <w:pPr>
        <w:pStyle w:val="Heading1"/>
      </w:pPr>
      <w:r>
        <w:t>19. Quality Assurance and Audit Requirements</w:t>
      </w:r>
    </w:p>
    <w:p>
      <w:pPr>
        <w:jc w:val="both"/>
      </w:pPr>
      <w:r>
        <w:t>Refund cases are subject to quality review. QA checks whether employees followed process steps, verified the order, selected accurate reason codes, calculated the amount correctly, used approved templates, documented evidence, obtained required approvals, protected data, and closed the ticket properly. QA is not only a compliance function; it also identifies training gaps and process improvement opportunities.</w:t>
      </w:r>
    </w:p>
    <w:p>
      <w:pPr>
        <w:jc w:val="both"/>
      </w:pPr>
      <w:r>
        <w:t>Every refund ticket should be understandable to a reviewer who was not involved in the case. The reviewer should be able to answer: what did the customer request, what facts were verified, what policy or exception applied, who approved the decision, what amount was refunded, how it was processed, what was communicated to the customer, and whether any follow-up remains. Missing notes create operational risk even when the refund outcome was correct.</w:t>
      </w:r>
    </w:p>
    <w:p>
      <w:pPr>
        <w:jc w:val="both"/>
      </w:pPr>
      <w:r>
        <w:t>Audit records must be retained according to the company retention schedule. Employees must not delete or alter evidence to make a case appear cleaner. If an error is discovered, correct it transparently by adding a dated note that explains the correction. Do not overwrite history when the system provides an audit trail.</w:t>
      </w:r>
    </w:p>
    <w:p>
      <w:pPr>
        <w:pStyle w:val="ListBullet"/>
      </w:pPr>
      <w:r>
        <w:t>Required fields: order number, reason code, product category, requested amount, approved amount, refund method, approval level, and final status.</w:t>
      </w:r>
    </w:p>
    <w:p>
      <w:pPr>
        <w:pStyle w:val="ListBullet"/>
      </w:pPr>
      <w:r>
        <w:t>Required evidence: customer request, order verification, eligibility basis, inspection result if applicable, payment transaction reference, and customer notification.</w:t>
      </w:r>
    </w:p>
    <w:p>
      <w:pPr>
        <w:pStyle w:val="ListBullet"/>
      </w:pPr>
      <w:r>
        <w:t>Required approvals: recorded in ticket or approved workflow field before payment execution.</w:t>
      </w:r>
    </w:p>
    <w:p>
      <w:pPr>
        <w:pStyle w:val="ListBullet"/>
      </w:pPr>
      <w:r>
        <w:t>Required privacy handling: no full card numbers, no passwords, no unnecessary device data, and no personal information in unsecured notes.</w:t>
      </w:r>
    </w:p>
    <w:p>
      <w:pPr>
        <w:pStyle w:val="ListBullet"/>
      </w:pPr>
      <w:r>
        <w:t>Required closure: final summary note, correct status, linked RMA/payment references, and next action set to none or owner assigned.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QA Check</w:t>
            </w:r>
          </w:p>
        </w:tc>
        <w:tc>
          <w:tcPr>
            <w:tcW w:type="dxa" w:w="3408"/>
            <w:shd w:fill="D9EAF7"/>
            <w:vAlign w:val="center"/>
          </w:tcPr>
          <w:p>
            <w:r/>
            <w:r>
              <w:rPr>
                <w:b/>
                <w:sz w:val="18"/>
              </w:rPr>
              <w:t>Pass Standard</w:t>
            </w:r>
          </w:p>
        </w:tc>
        <w:tc>
          <w:tcPr>
            <w:tcW w:type="dxa" w:w="3408"/>
            <w:shd w:fill="D9EAF7"/>
            <w:vAlign w:val="center"/>
          </w:tcPr>
          <w:p>
            <w:r/>
            <w:r>
              <w:rPr>
                <w:b/>
                <w:sz w:val="18"/>
              </w:rPr>
              <w:t>Common Failure</w:t>
            </w:r>
          </w:p>
        </w:tc>
      </w:tr>
      <w:tr>
        <w:tc>
          <w:tcPr>
            <w:tcW w:type="dxa" w:w="3408"/>
            <w:vAlign w:val="top"/>
          </w:tcPr>
          <w:p>
            <w:r/>
            <w:r>
              <w:rPr>
                <w:b w:val="0"/>
                <w:sz w:val="18"/>
              </w:rPr>
              <w:t>Order verification</w:t>
            </w:r>
          </w:p>
        </w:tc>
        <w:tc>
          <w:tcPr>
            <w:tcW w:type="dxa" w:w="3408"/>
            <w:vAlign w:val="top"/>
          </w:tcPr>
          <w:p>
            <w:r/>
            <w:r>
              <w:rPr>
                <w:b w:val="0"/>
                <w:sz w:val="18"/>
              </w:rPr>
              <w:t>Verified customer and correct order before decision.</w:t>
            </w:r>
          </w:p>
        </w:tc>
        <w:tc>
          <w:tcPr>
            <w:tcW w:type="dxa" w:w="3408"/>
            <w:vAlign w:val="top"/>
          </w:tcPr>
          <w:p>
            <w:r/>
            <w:r>
              <w:rPr>
                <w:b w:val="0"/>
                <w:sz w:val="18"/>
              </w:rPr>
              <w:t>Refund processed on wrong order or unverified requester.</w:t>
            </w:r>
          </w:p>
        </w:tc>
      </w:tr>
      <w:tr>
        <w:tc>
          <w:tcPr>
            <w:tcW w:type="dxa" w:w="3408"/>
            <w:vAlign w:val="top"/>
          </w:tcPr>
          <w:p>
            <w:r/>
            <w:r>
              <w:rPr>
                <w:b w:val="0"/>
                <w:sz w:val="18"/>
              </w:rPr>
              <w:t>Eligibility</w:t>
            </w:r>
          </w:p>
        </w:tc>
        <w:tc>
          <w:tcPr>
            <w:tcW w:type="dxa" w:w="3408"/>
            <w:vAlign w:val="top"/>
          </w:tcPr>
          <w:p>
            <w:r/>
            <w:r>
              <w:rPr>
                <w:b w:val="0"/>
                <w:sz w:val="18"/>
              </w:rPr>
              <w:t>Policy or exception basis clearly documented.</w:t>
            </w:r>
          </w:p>
        </w:tc>
        <w:tc>
          <w:tcPr>
            <w:tcW w:type="dxa" w:w="3408"/>
            <w:vAlign w:val="top"/>
          </w:tcPr>
          <w:p>
            <w:r/>
            <w:r>
              <w:rPr>
                <w:b w:val="0"/>
                <w:sz w:val="18"/>
              </w:rPr>
              <w:t>Agent approved based only on customer statement.</w:t>
            </w:r>
          </w:p>
        </w:tc>
      </w:tr>
      <w:tr>
        <w:tc>
          <w:tcPr>
            <w:tcW w:type="dxa" w:w="3408"/>
            <w:vAlign w:val="top"/>
          </w:tcPr>
          <w:p>
            <w:r/>
            <w:r>
              <w:rPr>
                <w:b w:val="0"/>
                <w:sz w:val="18"/>
              </w:rPr>
              <w:t>Amount accuracy</w:t>
            </w:r>
          </w:p>
        </w:tc>
        <w:tc>
          <w:tcPr>
            <w:tcW w:type="dxa" w:w="3408"/>
            <w:vAlign w:val="top"/>
          </w:tcPr>
          <w:p>
            <w:r/>
            <w:r>
              <w:rPr>
                <w:b w:val="0"/>
                <w:sz w:val="18"/>
              </w:rPr>
              <w:t>Item-level amount, discounts, tax, shipping, prior refunds considered.</w:t>
            </w:r>
          </w:p>
        </w:tc>
        <w:tc>
          <w:tcPr>
            <w:tcW w:type="dxa" w:w="3408"/>
            <w:vAlign w:val="top"/>
          </w:tcPr>
          <w:p>
            <w:r/>
            <w:r>
              <w:rPr>
                <w:b w:val="0"/>
                <w:sz w:val="18"/>
              </w:rPr>
              <w:t>Full order total refunded for one-item return.</w:t>
            </w:r>
          </w:p>
        </w:tc>
      </w:tr>
      <w:tr>
        <w:tc>
          <w:tcPr>
            <w:tcW w:type="dxa" w:w="3408"/>
            <w:vAlign w:val="top"/>
          </w:tcPr>
          <w:p>
            <w:r/>
            <w:r>
              <w:rPr>
                <w:b w:val="0"/>
                <w:sz w:val="18"/>
              </w:rPr>
              <w:t>Approval</w:t>
            </w:r>
          </w:p>
        </w:tc>
        <w:tc>
          <w:tcPr>
            <w:tcW w:type="dxa" w:w="3408"/>
            <w:vAlign w:val="top"/>
          </w:tcPr>
          <w:p>
            <w:r/>
            <w:r>
              <w:rPr>
                <w:b w:val="0"/>
                <w:sz w:val="18"/>
              </w:rPr>
              <w:t>Correct approver recorded before execution.</w:t>
            </w:r>
          </w:p>
        </w:tc>
        <w:tc>
          <w:tcPr>
            <w:tcW w:type="dxa" w:w="3408"/>
            <w:vAlign w:val="top"/>
          </w:tcPr>
          <w:p>
            <w:r/>
            <w:r>
              <w:rPr>
                <w:b w:val="0"/>
                <w:sz w:val="18"/>
              </w:rPr>
              <w:t>Supervisor approval missing for exception.</w:t>
            </w:r>
          </w:p>
        </w:tc>
      </w:tr>
      <w:tr>
        <w:tc>
          <w:tcPr>
            <w:tcW w:type="dxa" w:w="3408"/>
            <w:vAlign w:val="top"/>
          </w:tcPr>
          <w:p>
            <w:r/>
            <w:r>
              <w:rPr>
                <w:b w:val="0"/>
                <w:sz w:val="18"/>
              </w:rPr>
              <w:t>Payment record</w:t>
            </w:r>
          </w:p>
        </w:tc>
        <w:tc>
          <w:tcPr>
            <w:tcW w:type="dxa" w:w="3408"/>
            <w:vAlign w:val="top"/>
          </w:tcPr>
          <w:p>
            <w:r/>
            <w:r>
              <w:rPr>
                <w:b w:val="0"/>
                <w:sz w:val="18"/>
              </w:rPr>
              <w:t>Refund transaction ID or system confirmation linked.</w:t>
            </w:r>
          </w:p>
        </w:tc>
        <w:tc>
          <w:tcPr>
            <w:tcW w:type="dxa" w:w="3408"/>
            <w:vAlign w:val="top"/>
          </w:tcPr>
          <w:p>
            <w:r/>
            <w:r>
              <w:rPr>
                <w:b w:val="0"/>
                <w:sz w:val="18"/>
              </w:rPr>
              <w:t>Ticket says processed but no PSP reference.</w:t>
            </w:r>
          </w:p>
        </w:tc>
      </w:tr>
      <w:tr>
        <w:tc>
          <w:tcPr>
            <w:tcW w:type="dxa" w:w="3408"/>
            <w:vAlign w:val="top"/>
          </w:tcPr>
          <w:p>
            <w:r/>
            <w:r>
              <w:rPr>
                <w:b w:val="0"/>
                <w:sz w:val="18"/>
              </w:rPr>
              <w:t>Communication</w:t>
            </w:r>
          </w:p>
        </w:tc>
        <w:tc>
          <w:tcPr>
            <w:tcW w:type="dxa" w:w="3408"/>
            <w:vAlign w:val="top"/>
          </w:tcPr>
          <w:p>
            <w:r/>
            <w:r>
              <w:rPr>
                <w:b w:val="0"/>
                <w:sz w:val="18"/>
              </w:rPr>
              <w:t>Customer told accurate amount, method, and timing.</w:t>
            </w:r>
          </w:p>
        </w:tc>
        <w:tc>
          <w:tcPr>
            <w:tcW w:type="dxa" w:w="3408"/>
            <w:vAlign w:val="top"/>
          </w:tcPr>
          <w:p>
            <w:r/>
            <w:r>
              <w:rPr>
                <w:b w:val="0"/>
                <w:sz w:val="18"/>
              </w:rPr>
              <w:t>Agent promised exact posting date or wrong amount.</w:t>
            </w:r>
          </w:p>
        </w:tc>
      </w:tr>
      <w:tr>
        <w:tc>
          <w:tcPr>
            <w:tcW w:type="dxa" w:w="3408"/>
            <w:vAlign w:val="top"/>
          </w:tcPr>
          <w:p>
            <w:r/>
            <w:r>
              <w:rPr>
                <w:b w:val="0"/>
                <w:sz w:val="18"/>
              </w:rPr>
              <w:t>Data protection</w:t>
            </w:r>
          </w:p>
        </w:tc>
        <w:tc>
          <w:tcPr>
            <w:tcW w:type="dxa" w:w="3408"/>
            <w:vAlign w:val="top"/>
          </w:tcPr>
          <w:p>
            <w:r/>
            <w:r>
              <w:rPr>
                <w:b w:val="0"/>
                <w:sz w:val="18"/>
              </w:rPr>
              <w:t>No sensitive payment or credential data exposed.</w:t>
            </w:r>
          </w:p>
        </w:tc>
        <w:tc>
          <w:tcPr>
            <w:tcW w:type="dxa" w:w="3408"/>
            <w:vAlign w:val="top"/>
          </w:tcPr>
          <w:p>
            <w:r/>
            <w:r>
              <w:rPr>
                <w:b w:val="0"/>
                <w:sz w:val="18"/>
              </w:rPr>
              <w:t>Customer password or full card number recorded in note.</w:t>
            </w:r>
          </w:p>
        </w:tc>
      </w:tr>
    </w:tbl>
    <w:p/>
    <w:p>
      <w:pPr>
        <w:pStyle w:val="Heading1"/>
      </w:pPr>
      <w:r>
        <w:t>20. Metrics and Service Levels</w:t>
      </w:r>
    </w:p>
    <w:p>
      <w:pPr>
        <w:jc w:val="both"/>
      </w:pPr>
      <w:r>
        <w:t>Refund operations should be measured to balance customer experience, financial control, and process quality. Speed is important, but speed without accuracy creates rework, disputes, chargebacks, and customer frustration. Team leads should review metrics by product category, refund reason, agent group, channel, and approval level to identify operational bottlenecks.</w:t>
      </w:r>
    </w:p>
    <w:p>
      <w:pPr>
        <w:jc w:val="both"/>
      </w:pPr>
      <w:r>
        <w:t>Service levels may vary by queue, season, channel, and case complexity. Routine refunds should move quickly after required triggers are complete, while escalated cases may require additional investigation. Managers should publish current service targets in the live knowledge base and update them during peak periods, carrier disruption, system outages, product recalls, or policy changes.</w:t>
      </w:r>
    </w:p>
    <w:p>
      <w:pPr>
        <w:jc w:val="both"/>
      </w:pPr>
      <w:r>
        <w:t>Metrics should be used for coaching, not only performance management. A high denial rate may indicate policy misuse, poor product experience, unclear website content, or inadequate troubleshooting. A high exception rate may indicate that the published policy does not match customer expectations or operational reality. A high refund failure rate may indicate payment integration issues or finance workflow gaps.</w:t>
      </w:r>
    </w:p>
    <w:p>
      <w:pPr>
        <w:pStyle w:val="ListBullet"/>
      </w:pPr>
      <w:r>
        <w:t>Average time from customer request to eligibility decision.</w:t>
      </w:r>
    </w:p>
    <w:p>
      <w:pPr>
        <w:pStyle w:val="ListBullet"/>
      </w:pPr>
      <w:r>
        <w:t>Average time from warehouse receipt to refund approval.</w:t>
      </w:r>
    </w:p>
    <w:p>
      <w:pPr>
        <w:pStyle w:val="ListBullet"/>
      </w:pPr>
      <w:r>
        <w:t>Average time from refund approval to payment submission.</w:t>
      </w:r>
    </w:p>
    <w:p>
      <w:pPr>
        <w:pStyle w:val="ListBullet"/>
      </w:pPr>
      <w:r>
        <w:t>Refund error rate, including wrong amount, wrong method, duplicate refund, and missing approval.</w:t>
      </w:r>
    </w:p>
    <w:p>
      <w:pPr>
        <w:pStyle w:val="ListBullet"/>
      </w:pPr>
      <w:r>
        <w:t>Refund contact rate, including customers who contact support again after refund submission.</w:t>
      </w:r>
    </w:p>
    <w:p>
      <w:pPr>
        <w:pStyle w:val="ListBullet"/>
      </w:pPr>
      <w:r>
        <w:t>Escalation rate by reason code, product category, and agent group.</w:t>
      </w:r>
    </w:p>
    <w:p>
      <w:pPr>
        <w:pStyle w:val="ListBullet"/>
      </w:pPr>
      <w:r>
        <w:t>Chargeback rate following refund denial or delayed refund.</w:t>
      </w:r>
    </w:p>
    <w:p>
      <w:pPr>
        <w:pStyle w:val="ListBullet"/>
      </w:pPr>
      <w:r>
        <w:t>QA pass rate and top defect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Metric</w:t>
            </w:r>
          </w:p>
        </w:tc>
        <w:tc>
          <w:tcPr>
            <w:tcW w:type="dxa" w:w="3408"/>
            <w:shd w:fill="D9EAF7"/>
            <w:vAlign w:val="center"/>
          </w:tcPr>
          <w:p>
            <w:r/>
            <w:r>
              <w:rPr>
                <w:b/>
                <w:sz w:val="18"/>
              </w:rPr>
              <w:t>Definition</w:t>
            </w:r>
          </w:p>
        </w:tc>
        <w:tc>
          <w:tcPr>
            <w:tcW w:type="dxa" w:w="3408"/>
            <w:shd w:fill="D9EAF7"/>
            <w:vAlign w:val="center"/>
          </w:tcPr>
          <w:p>
            <w:r/>
            <w:r>
              <w:rPr>
                <w:b/>
                <w:sz w:val="18"/>
              </w:rPr>
              <w:t>Why It Matters</w:t>
            </w:r>
          </w:p>
        </w:tc>
      </w:tr>
      <w:tr>
        <w:tc>
          <w:tcPr>
            <w:tcW w:type="dxa" w:w="3408"/>
            <w:vAlign w:val="top"/>
          </w:tcPr>
          <w:p>
            <w:r/>
            <w:r>
              <w:rPr>
                <w:b w:val="0"/>
                <w:sz w:val="18"/>
              </w:rPr>
              <w:t>Eligibility decision time</w:t>
            </w:r>
          </w:p>
        </w:tc>
        <w:tc>
          <w:tcPr>
            <w:tcW w:type="dxa" w:w="3408"/>
            <w:vAlign w:val="top"/>
          </w:tcPr>
          <w:p>
            <w:r/>
            <w:r>
              <w:rPr>
                <w:b w:val="0"/>
                <w:sz w:val="18"/>
              </w:rPr>
              <w:t>Time from refund request to approve/deny/escalate decision.</w:t>
            </w:r>
          </w:p>
        </w:tc>
        <w:tc>
          <w:tcPr>
            <w:tcW w:type="dxa" w:w="3408"/>
            <w:vAlign w:val="top"/>
          </w:tcPr>
          <w:p>
            <w:r/>
            <w:r>
              <w:rPr>
                <w:b w:val="0"/>
                <w:sz w:val="18"/>
              </w:rPr>
              <w:t>Measures customer wait and queue efficiency.</w:t>
            </w:r>
          </w:p>
        </w:tc>
      </w:tr>
      <w:tr>
        <w:tc>
          <w:tcPr>
            <w:tcW w:type="dxa" w:w="3408"/>
            <w:vAlign w:val="top"/>
          </w:tcPr>
          <w:p>
            <w:r/>
            <w:r>
              <w:rPr>
                <w:b w:val="0"/>
                <w:sz w:val="18"/>
              </w:rPr>
              <w:t>Inspection-to-refund time</w:t>
            </w:r>
          </w:p>
        </w:tc>
        <w:tc>
          <w:tcPr>
            <w:tcW w:type="dxa" w:w="3408"/>
            <w:vAlign w:val="top"/>
          </w:tcPr>
          <w:p>
            <w:r/>
            <w:r>
              <w:rPr>
                <w:b w:val="0"/>
                <w:sz w:val="18"/>
              </w:rPr>
              <w:t>Time from WMS inspection pass to payment submission.</w:t>
            </w:r>
          </w:p>
        </w:tc>
        <w:tc>
          <w:tcPr>
            <w:tcW w:type="dxa" w:w="3408"/>
            <w:vAlign w:val="top"/>
          </w:tcPr>
          <w:p>
            <w:r/>
            <w:r>
              <w:rPr>
                <w:b w:val="0"/>
                <w:sz w:val="18"/>
              </w:rPr>
              <w:t>Identifies warehouse-finance handoff delays.</w:t>
            </w:r>
          </w:p>
        </w:tc>
      </w:tr>
      <w:tr>
        <w:tc>
          <w:tcPr>
            <w:tcW w:type="dxa" w:w="3408"/>
            <w:vAlign w:val="top"/>
          </w:tcPr>
          <w:p>
            <w:r/>
            <w:r>
              <w:rPr>
                <w:b w:val="0"/>
                <w:sz w:val="18"/>
              </w:rPr>
              <w:t>Refund accuracy rate</w:t>
            </w:r>
          </w:p>
        </w:tc>
        <w:tc>
          <w:tcPr>
            <w:tcW w:type="dxa" w:w="3408"/>
            <w:vAlign w:val="top"/>
          </w:tcPr>
          <w:p>
            <w:r/>
            <w:r>
              <w:rPr>
                <w:b w:val="0"/>
                <w:sz w:val="18"/>
              </w:rPr>
              <w:t>Percentage of refunds processed with correct amount, method, and approval.</w:t>
            </w:r>
          </w:p>
        </w:tc>
        <w:tc>
          <w:tcPr>
            <w:tcW w:type="dxa" w:w="3408"/>
            <w:vAlign w:val="top"/>
          </w:tcPr>
          <w:p>
            <w:r/>
            <w:r>
              <w:rPr>
                <w:b w:val="0"/>
                <w:sz w:val="18"/>
              </w:rPr>
              <w:t>Protects financial control and customer trust.</w:t>
            </w:r>
          </w:p>
        </w:tc>
      </w:tr>
      <w:tr>
        <w:tc>
          <w:tcPr>
            <w:tcW w:type="dxa" w:w="3408"/>
            <w:vAlign w:val="top"/>
          </w:tcPr>
          <w:p>
            <w:r/>
            <w:r>
              <w:rPr>
                <w:b w:val="0"/>
                <w:sz w:val="18"/>
              </w:rPr>
              <w:t>Duplicate refund rate</w:t>
            </w:r>
          </w:p>
        </w:tc>
        <w:tc>
          <w:tcPr>
            <w:tcW w:type="dxa" w:w="3408"/>
            <w:vAlign w:val="top"/>
          </w:tcPr>
          <w:p>
            <w:r/>
            <w:r>
              <w:rPr>
                <w:b w:val="0"/>
                <w:sz w:val="18"/>
              </w:rPr>
              <w:t>Refunds issued where another refund, credit, or chargeback already existed.</w:t>
            </w:r>
          </w:p>
        </w:tc>
        <w:tc>
          <w:tcPr>
            <w:tcW w:type="dxa" w:w="3408"/>
            <w:vAlign w:val="top"/>
          </w:tcPr>
          <w:p>
            <w:r/>
            <w:r>
              <w:rPr>
                <w:b w:val="0"/>
                <w:sz w:val="18"/>
              </w:rPr>
              <w:t>Direct loss and audit concern.</w:t>
            </w:r>
          </w:p>
        </w:tc>
      </w:tr>
      <w:tr>
        <w:tc>
          <w:tcPr>
            <w:tcW w:type="dxa" w:w="3408"/>
            <w:vAlign w:val="top"/>
          </w:tcPr>
          <w:p>
            <w:r/>
            <w:r>
              <w:rPr>
                <w:b w:val="0"/>
                <w:sz w:val="18"/>
              </w:rPr>
              <w:t>Escalation quality score</w:t>
            </w:r>
          </w:p>
        </w:tc>
        <w:tc>
          <w:tcPr>
            <w:tcW w:type="dxa" w:w="3408"/>
            <w:vAlign w:val="top"/>
          </w:tcPr>
          <w:p>
            <w:r/>
            <w:r>
              <w:rPr>
                <w:b w:val="0"/>
                <w:sz w:val="18"/>
              </w:rPr>
              <w:t>Completeness of escalation notes and evidence.</w:t>
            </w:r>
          </w:p>
        </w:tc>
        <w:tc>
          <w:tcPr>
            <w:tcW w:type="dxa" w:w="3408"/>
            <w:vAlign w:val="top"/>
          </w:tcPr>
          <w:p>
            <w:r/>
            <w:r>
              <w:rPr>
                <w:b w:val="0"/>
                <w:sz w:val="18"/>
              </w:rPr>
              <w:t>Improves supervisor efficiency and consistency.</w:t>
            </w:r>
          </w:p>
        </w:tc>
      </w:tr>
      <w:tr>
        <w:tc>
          <w:tcPr>
            <w:tcW w:type="dxa" w:w="3408"/>
            <w:vAlign w:val="top"/>
          </w:tcPr>
          <w:p>
            <w:r/>
            <w:r>
              <w:rPr>
                <w:b w:val="0"/>
                <w:sz w:val="18"/>
              </w:rPr>
              <w:t>Customer recontact rate</w:t>
            </w:r>
          </w:p>
        </w:tc>
        <w:tc>
          <w:tcPr>
            <w:tcW w:type="dxa" w:w="3408"/>
            <w:vAlign w:val="top"/>
          </w:tcPr>
          <w:p>
            <w:r/>
            <w:r>
              <w:rPr>
                <w:b w:val="0"/>
                <w:sz w:val="18"/>
              </w:rPr>
              <w:t>Customers contacting again about the same refund.</w:t>
            </w:r>
          </w:p>
        </w:tc>
        <w:tc>
          <w:tcPr>
            <w:tcW w:type="dxa" w:w="3408"/>
            <w:vAlign w:val="top"/>
          </w:tcPr>
          <w:p>
            <w:r/>
            <w:r>
              <w:rPr>
                <w:b w:val="0"/>
                <w:sz w:val="18"/>
              </w:rPr>
              <w:t>Signals unclear communication or slow processing.</w:t>
            </w:r>
          </w:p>
        </w:tc>
      </w:tr>
    </w:tbl>
    <w:p/>
    <w:p>
      <w:pPr>
        <w:pStyle w:val="Heading1"/>
      </w:pPr>
      <w:r>
        <w:t>21. Training and Change Management</w:t>
      </w:r>
    </w:p>
    <w:p>
      <w:pPr>
        <w:jc w:val="both"/>
      </w:pPr>
      <w:r>
        <w:t>All employees handling refund cases must complete training before working independently. Training should include policy basics, system navigation, privacy and payment data handling, return inspection interpretation, reason code selection, approval thresholds, customer communication, and escalation scenarios. New agents should complete supervised practice cases before receiving independent refund authority.</w:t>
      </w:r>
    </w:p>
    <w:p>
      <w:pPr>
        <w:jc w:val="both"/>
      </w:pPr>
      <w:r>
        <w:t>Because SOPs change more frequently than public policies, employees must check the live knowledge base for current thresholds, templates, product exceptions, and system screenshots. When a process changes, managers must communicate the change, update training material, and monitor early cases for compliance. Employees should not rely on saved personal copies of SOPs after a new version is released.</w:t>
      </w:r>
    </w:p>
    <w:p>
      <w:pPr>
        <w:jc w:val="both"/>
      </w:pPr>
      <w:r>
        <w:t>Feedback from agents is important. If a step is unclear, repeated customer confusion occurs, or systems do not support the required workflow, employees should submit process feedback through the approved channel. SOP improvement is an operational responsibility, not only a documentation task.</w:t>
      </w:r>
    </w:p>
    <w:p>
      <w:pPr>
        <w:pStyle w:val="ListBullet"/>
      </w:pPr>
      <w:r>
        <w:t>New hire training: complete before independent refund handling.</w:t>
      </w:r>
    </w:p>
    <w:p>
      <w:pPr>
        <w:pStyle w:val="ListBullet"/>
      </w:pPr>
      <w:r>
        <w:t>Quarterly refresh: review policy changes, common QA defects, and new product category rules.</w:t>
      </w:r>
    </w:p>
    <w:p>
      <w:pPr>
        <w:pStyle w:val="ListBullet"/>
      </w:pPr>
      <w:r>
        <w:t>System change training: required when OMS, PSP, CRM, WMS, or risk tools change refund workflow.</w:t>
      </w:r>
    </w:p>
    <w:p>
      <w:pPr>
        <w:pStyle w:val="ListBullet"/>
      </w:pPr>
      <w:r>
        <w:t>Calibration sessions: supervisors and QA review sample cases to align approval decisions.</w:t>
      </w:r>
    </w:p>
    <w:p>
      <w:pPr>
        <w:pStyle w:val="ListBullet"/>
      </w:pPr>
      <w:r>
        <w:t>Knowledge base updates: version control must show what changed, when, and who approved it.</w:t>
      </w:r>
    </w:p>
    <w:p>
      <w:pPr>
        <w:pStyle w:val="Heading1"/>
      </w:pPr>
      <w:r>
        <w:t>22. Appendix A: Refund Case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Step</w:t>
            </w:r>
          </w:p>
        </w:tc>
        <w:tc>
          <w:tcPr>
            <w:tcW w:type="dxa" w:w="3408"/>
            <w:shd w:fill="D9EAF7"/>
            <w:vAlign w:val="center"/>
          </w:tcPr>
          <w:p>
            <w:r/>
            <w:r>
              <w:rPr>
                <w:b/>
                <w:sz w:val="18"/>
              </w:rPr>
              <w:t>Checklist Item</w:t>
            </w:r>
          </w:p>
        </w:tc>
        <w:tc>
          <w:tcPr>
            <w:tcW w:type="dxa" w:w="3408"/>
            <w:shd w:fill="D9EAF7"/>
            <w:vAlign w:val="center"/>
          </w:tcPr>
          <w:p>
            <w:r/>
            <w:r>
              <w:rPr>
                <w:b/>
                <w:sz w:val="18"/>
              </w:rPr>
              <w:t>Complete</w:t>
            </w:r>
          </w:p>
        </w:tc>
      </w:tr>
      <w:tr>
        <w:tc>
          <w:tcPr>
            <w:tcW w:type="dxa" w:w="3408"/>
            <w:vAlign w:val="top"/>
          </w:tcPr>
          <w:p>
            <w:r/>
            <w:r>
              <w:rPr>
                <w:b w:val="0"/>
                <w:sz w:val="18"/>
              </w:rPr>
              <w:t>1</w:t>
            </w:r>
          </w:p>
        </w:tc>
        <w:tc>
          <w:tcPr>
            <w:tcW w:type="dxa" w:w="3408"/>
            <w:vAlign w:val="top"/>
          </w:tcPr>
          <w:p>
            <w:r/>
            <w:r>
              <w:rPr>
                <w:b w:val="0"/>
                <w:sz w:val="18"/>
              </w:rPr>
              <w:t>Customer identity verified using approved method.</w:t>
            </w:r>
          </w:p>
        </w:tc>
        <w:tc>
          <w:tcPr>
            <w:tcW w:type="dxa" w:w="3408"/>
            <w:vAlign w:val="top"/>
          </w:tcPr>
          <w:p>
            <w:r/>
            <w:r>
              <w:rPr>
                <w:b w:val="0"/>
                <w:sz w:val="18"/>
              </w:rPr>
              <w:t>[ ]</w:t>
            </w:r>
          </w:p>
        </w:tc>
      </w:tr>
      <w:tr>
        <w:tc>
          <w:tcPr>
            <w:tcW w:type="dxa" w:w="3408"/>
            <w:vAlign w:val="top"/>
          </w:tcPr>
          <w:p>
            <w:r/>
            <w:r>
              <w:rPr>
                <w:b w:val="0"/>
                <w:sz w:val="18"/>
              </w:rPr>
              <w:t>2</w:t>
            </w:r>
          </w:p>
        </w:tc>
        <w:tc>
          <w:tcPr>
            <w:tcW w:type="dxa" w:w="3408"/>
            <w:vAlign w:val="top"/>
          </w:tcPr>
          <w:p>
            <w:r/>
            <w:r>
              <w:rPr>
                <w:b w:val="0"/>
                <w:sz w:val="18"/>
              </w:rPr>
              <w:t>Correct order, item, SKU, and payment record confirmed.</w:t>
            </w:r>
          </w:p>
        </w:tc>
        <w:tc>
          <w:tcPr>
            <w:tcW w:type="dxa" w:w="3408"/>
            <w:vAlign w:val="top"/>
          </w:tcPr>
          <w:p>
            <w:r/>
            <w:r>
              <w:rPr>
                <w:b w:val="0"/>
                <w:sz w:val="18"/>
              </w:rPr>
              <w:t>[ ]</w:t>
            </w:r>
          </w:p>
        </w:tc>
      </w:tr>
      <w:tr>
        <w:tc>
          <w:tcPr>
            <w:tcW w:type="dxa" w:w="3408"/>
            <w:vAlign w:val="top"/>
          </w:tcPr>
          <w:p>
            <w:r/>
            <w:r>
              <w:rPr>
                <w:b w:val="0"/>
                <w:sz w:val="18"/>
              </w:rPr>
              <w:t>3</w:t>
            </w:r>
          </w:p>
        </w:tc>
        <w:tc>
          <w:tcPr>
            <w:tcW w:type="dxa" w:w="3408"/>
            <w:vAlign w:val="top"/>
          </w:tcPr>
          <w:p>
            <w:r/>
            <w:r>
              <w:rPr>
                <w:b w:val="0"/>
                <w:sz w:val="18"/>
              </w:rPr>
              <w:t>Refund reason code selected and updated if needed.</w:t>
            </w:r>
          </w:p>
        </w:tc>
        <w:tc>
          <w:tcPr>
            <w:tcW w:type="dxa" w:w="3408"/>
            <w:vAlign w:val="top"/>
          </w:tcPr>
          <w:p>
            <w:r/>
            <w:r>
              <w:rPr>
                <w:b w:val="0"/>
                <w:sz w:val="18"/>
              </w:rPr>
              <w:t>[ ]</w:t>
            </w:r>
          </w:p>
        </w:tc>
      </w:tr>
      <w:tr>
        <w:tc>
          <w:tcPr>
            <w:tcW w:type="dxa" w:w="3408"/>
            <w:vAlign w:val="top"/>
          </w:tcPr>
          <w:p>
            <w:r/>
            <w:r>
              <w:rPr>
                <w:b w:val="0"/>
                <w:sz w:val="18"/>
              </w:rPr>
              <w:t>4</w:t>
            </w:r>
          </w:p>
        </w:tc>
        <w:tc>
          <w:tcPr>
            <w:tcW w:type="dxa" w:w="3408"/>
            <w:vAlign w:val="top"/>
          </w:tcPr>
          <w:p>
            <w:r/>
            <w:r>
              <w:rPr>
                <w:b w:val="0"/>
                <w:sz w:val="18"/>
              </w:rPr>
              <w:t>Eligibility reviewed against policy and exception rules.</w:t>
            </w:r>
          </w:p>
        </w:tc>
        <w:tc>
          <w:tcPr>
            <w:tcW w:type="dxa" w:w="3408"/>
            <w:vAlign w:val="top"/>
          </w:tcPr>
          <w:p>
            <w:r/>
            <w:r>
              <w:rPr>
                <w:b w:val="0"/>
                <w:sz w:val="18"/>
              </w:rPr>
              <w:t>[ ]</w:t>
            </w:r>
          </w:p>
        </w:tc>
      </w:tr>
      <w:tr>
        <w:tc>
          <w:tcPr>
            <w:tcW w:type="dxa" w:w="3408"/>
            <w:vAlign w:val="top"/>
          </w:tcPr>
          <w:p>
            <w:r/>
            <w:r>
              <w:rPr>
                <w:b w:val="0"/>
                <w:sz w:val="18"/>
              </w:rPr>
              <w:t>5</w:t>
            </w:r>
          </w:p>
        </w:tc>
        <w:tc>
          <w:tcPr>
            <w:tcW w:type="dxa" w:w="3408"/>
            <w:vAlign w:val="top"/>
          </w:tcPr>
          <w:p>
            <w:r/>
            <w:r>
              <w:rPr>
                <w:b w:val="0"/>
                <w:sz w:val="18"/>
              </w:rPr>
              <w:t>RMA, return label, tracking, and warehouse status checked if applicable.</w:t>
            </w:r>
          </w:p>
        </w:tc>
        <w:tc>
          <w:tcPr>
            <w:tcW w:type="dxa" w:w="3408"/>
            <w:vAlign w:val="top"/>
          </w:tcPr>
          <w:p>
            <w:r/>
            <w:r>
              <w:rPr>
                <w:b w:val="0"/>
                <w:sz w:val="18"/>
              </w:rPr>
              <w:t>[ ]</w:t>
            </w:r>
          </w:p>
        </w:tc>
      </w:tr>
      <w:tr>
        <w:tc>
          <w:tcPr>
            <w:tcW w:type="dxa" w:w="3408"/>
            <w:vAlign w:val="top"/>
          </w:tcPr>
          <w:p>
            <w:r/>
            <w:r>
              <w:rPr>
                <w:b w:val="0"/>
                <w:sz w:val="18"/>
              </w:rPr>
              <w:t>6</w:t>
            </w:r>
          </w:p>
        </w:tc>
        <w:tc>
          <w:tcPr>
            <w:tcW w:type="dxa" w:w="3408"/>
            <w:vAlign w:val="top"/>
          </w:tcPr>
          <w:p>
            <w:r/>
            <w:r>
              <w:rPr>
                <w:b w:val="0"/>
                <w:sz w:val="18"/>
              </w:rPr>
              <w:t>Inspection result reviewed and documented if applicable.</w:t>
            </w:r>
          </w:p>
        </w:tc>
        <w:tc>
          <w:tcPr>
            <w:tcW w:type="dxa" w:w="3408"/>
            <w:vAlign w:val="top"/>
          </w:tcPr>
          <w:p>
            <w:r/>
            <w:r>
              <w:rPr>
                <w:b w:val="0"/>
                <w:sz w:val="18"/>
              </w:rPr>
              <w:t>[ ]</w:t>
            </w:r>
          </w:p>
        </w:tc>
      </w:tr>
      <w:tr>
        <w:tc>
          <w:tcPr>
            <w:tcW w:type="dxa" w:w="3408"/>
            <w:vAlign w:val="top"/>
          </w:tcPr>
          <w:p>
            <w:r/>
            <w:r>
              <w:rPr>
                <w:b w:val="0"/>
                <w:sz w:val="18"/>
              </w:rPr>
              <w:t>7</w:t>
            </w:r>
          </w:p>
        </w:tc>
        <w:tc>
          <w:tcPr>
            <w:tcW w:type="dxa" w:w="3408"/>
            <w:vAlign w:val="top"/>
          </w:tcPr>
          <w:p>
            <w:r/>
            <w:r>
              <w:rPr>
                <w:b w:val="0"/>
                <w:sz w:val="18"/>
              </w:rPr>
              <w:t>Refund amount calculated item-by-item including discounts, tax, shipping, prior refunds, and deductions.</w:t>
            </w:r>
          </w:p>
        </w:tc>
        <w:tc>
          <w:tcPr>
            <w:tcW w:type="dxa" w:w="3408"/>
            <w:vAlign w:val="top"/>
          </w:tcPr>
          <w:p>
            <w:r/>
            <w:r>
              <w:rPr>
                <w:b w:val="0"/>
                <w:sz w:val="18"/>
              </w:rPr>
              <w:t>[ ]</w:t>
            </w:r>
          </w:p>
        </w:tc>
      </w:tr>
      <w:tr>
        <w:tc>
          <w:tcPr>
            <w:tcW w:type="dxa" w:w="3408"/>
            <w:vAlign w:val="top"/>
          </w:tcPr>
          <w:p>
            <w:r/>
            <w:r>
              <w:rPr>
                <w:b w:val="0"/>
                <w:sz w:val="18"/>
              </w:rPr>
              <w:t>8</w:t>
            </w:r>
          </w:p>
        </w:tc>
        <w:tc>
          <w:tcPr>
            <w:tcW w:type="dxa" w:w="3408"/>
            <w:vAlign w:val="top"/>
          </w:tcPr>
          <w:p>
            <w:r/>
            <w:r>
              <w:rPr>
                <w:b w:val="0"/>
                <w:sz w:val="18"/>
              </w:rPr>
              <w:t>Required approval obtained and recorded.</w:t>
            </w:r>
          </w:p>
        </w:tc>
        <w:tc>
          <w:tcPr>
            <w:tcW w:type="dxa" w:w="3408"/>
            <w:vAlign w:val="top"/>
          </w:tcPr>
          <w:p>
            <w:r/>
            <w:r>
              <w:rPr>
                <w:b w:val="0"/>
                <w:sz w:val="18"/>
              </w:rPr>
              <w:t>[ ]</w:t>
            </w:r>
          </w:p>
        </w:tc>
      </w:tr>
      <w:tr>
        <w:tc>
          <w:tcPr>
            <w:tcW w:type="dxa" w:w="3408"/>
            <w:vAlign w:val="top"/>
          </w:tcPr>
          <w:p>
            <w:r/>
            <w:r>
              <w:rPr>
                <w:b w:val="0"/>
                <w:sz w:val="18"/>
              </w:rPr>
              <w:t>9</w:t>
            </w:r>
          </w:p>
        </w:tc>
        <w:tc>
          <w:tcPr>
            <w:tcW w:type="dxa" w:w="3408"/>
            <w:vAlign w:val="top"/>
          </w:tcPr>
          <w:p>
            <w:r/>
            <w:r>
              <w:rPr>
                <w:b w:val="0"/>
                <w:sz w:val="18"/>
              </w:rPr>
              <w:t>Refund submitted through approved method or routed to finance.</w:t>
            </w:r>
          </w:p>
        </w:tc>
        <w:tc>
          <w:tcPr>
            <w:tcW w:type="dxa" w:w="3408"/>
            <w:vAlign w:val="top"/>
          </w:tcPr>
          <w:p>
            <w:r/>
            <w:r>
              <w:rPr>
                <w:b w:val="0"/>
                <w:sz w:val="18"/>
              </w:rPr>
              <w:t>[ ]</w:t>
            </w:r>
          </w:p>
        </w:tc>
      </w:tr>
      <w:tr>
        <w:tc>
          <w:tcPr>
            <w:tcW w:type="dxa" w:w="3408"/>
            <w:vAlign w:val="top"/>
          </w:tcPr>
          <w:p>
            <w:r/>
            <w:r>
              <w:rPr>
                <w:b w:val="0"/>
                <w:sz w:val="18"/>
              </w:rPr>
              <w:t>10</w:t>
            </w:r>
          </w:p>
        </w:tc>
        <w:tc>
          <w:tcPr>
            <w:tcW w:type="dxa" w:w="3408"/>
            <w:vAlign w:val="top"/>
          </w:tcPr>
          <w:p>
            <w:r/>
            <w:r>
              <w:rPr>
                <w:b w:val="0"/>
                <w:sz w:val="18"/>
              </w:rPr>
              <w:t>Customer notified with accurate amount, method, timing, and next steps.</w:t>
            </w:r>
          </w:p>
        </w:tc>
        <w:tc>
          <w:tcPr>
            <w:tcW w:type="dxa" w:w="3408"/>
            <w:vAlign w:val="top"/>
          </w:tcPr>
          <w:p>
            <w:r/>
            <w:r>
              <w:rPr>
                <w:b w:val="0"/>
                <w:sz w:val="18"/>
              </w:rPr>
              <w:t>[ ]</w:t>
            </w:r>
          </w:p>
        </w:tc>
      </w:tr>
      <w:tr>
        <w:tc>
          <w:tcPr>
            <w:tcW w:type="dxa" w:w="3408"/>
            <w:vAlign w:val="top"/>
          </w:tcPr>
          <w:p>
            <w:r/>
            <w:r>
              <w:rPr>
                <w:b w:val="0"/>
                <w:sz w:val="18"/>
              </w:rPr>
              <w:t>11</w:t>
            </w:r>
          </w:p>
        </w:tc>
        <w:tc>
          <w:tcPr>
            <w:tcW w:type="dxa" w:w="3408"/>
            <w:vAlign w:val="top"/>
          </w:tcPr>
          <w:p>
            <w:r/>
            <w:r>
              <w:rPr>
                <w:b w:val="0"/>
                <w:sz w:val="18"/>
              </w:rPr>
              <w:t>Ticket closed with final summary, evidence, and references.</w:t>
            </w:r>
          </w:p>
        </w:tc>
        <w:tc>
          <w:tcPr>
            <w:tcW w:type="dxa" w:w="3408"/>
            <w:vAlign w:val="top"/>
          </w:tcPr>
          <w:p>
            <w:r/>
            <w:r>
              <w:rPr>
                <w:b w:val="0"/>
                <w:sz w:val="18"/>
              </w:rPr>
              <w:t>[ ]</w:t>
            </w:r>
          </w:p>
        </w:tc>
      </w:tr>
    </w:tbl>
    <w:p/>
    <w:p>
      <w:pPr>
        <w:pStyle w:val="Heading1"/>
      </w:pPr>
      <w:r>
        <w:t>23. Appendix B: Escalation Summary Template</w:t>
      </w:r>
    </w:p>
    <w:p>
      <w:pPr>
        <w:jc w:val="both"/>
      </w:pPr>
      <w:r>
        <w:t>Use the following structure when escalating a refund case. The goal is to reduce back-and-forth and give the reviewer enough facts to decide.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Field</w:t>
            </w:r>
          </w:p>
        </w:tc>
        <w:tc>
          <w:tcPr>
            <w:tcW w:type="dxa" w:w="5112"/>
            <w:shd w:fill="D9EAF7"/>
            <w:vAlign w:val="center"/>
          </w:tcPr>
          <w:p>
            <w:r/>
            <w:r>
              <w:rPr>
                <w:b/>
                <w:sz w:val="18"/>
              </w:rPr>
              <w:t>Required Content</w:t>
            </w:r>
          </w:p>
        </w:tc>
      </w:tr>
      <w:tr>
        <w:tc>
          <w:tcPr>
            <w:tcW w:type="dxa" w:w="5112"/>
            <w:vAlign w:val="top"/>
          </w:tcPr>
          <w:p>
            <w:r/>
            <w:r>
              <w:rPr>
                <w:b w:val="0"/>
                <w:sz w:val="18"/>
              </w:rPr>
              <w:t>Customer request</w:t>
            </w:r>
          </w:p>
        </w:tc>
        <w:tc>
          <w:tcPr>
            <w:tcW w:type="dxa" w:w="5112"/>
            <w:vAlign w:val="top"/>
          </w:tcPr>
          <w:p>
            <w:r/>
            <w:r>
              <w:rPr>
                <w:b w:val="0"/>
                <w:sz w:val="18"/>
              </w:rPr>
              <w:t>What the customer is asking for and why.</w:t>
            </w:r>
          </w:p>
        </w:tc>
      </w:tr>
      <w:tr>
        <w:tc>
          <w:tcPr>
            <w:tcW w:type="dxa" w:w="5112"/>
            <w:vAlign w:val="top"/>
          </w:tcPr>
          <w:p>
            <w:r/>
            <w:r>
              <w:rPr>
                <w:b w:val="0"/>
                <w:sz w:val="18"/>
              </w:rPr>
              <w:t>Order facts</w:t>
            </w:r>
          </w:p>
        </w:tc>
        <w:tc>
          <w:tcPr>
            <w:tcW w:type="dxa" w:w="5112"/>
            <w:vAlign w:val="top"/>
          </w:tcPr>
          <w:p>
            <w:r/>
            <w:r>
              <w:rPr>
                <w:b w:val="0"/>
                <w:sz w:val="18"/>
              </w:rPr>
              <w:t>Order number, date, product, amount, payment status, fulfillment status.</w:t>
            </w:r>
          </w:p>
        </w:tc>
      </w:tr>
      <w:tr>
        <w:tc>
          <w:tcPr>
            <w:tcW w:type="dxa" w:w="5112"/>
            <w:vAlign w:val="top"/>
          </w:tcPr>
          <w:p>
            <w:r/>
            <w:r>
              <w:rPr>
                <w:b w:val="0"/>
                <w:sz w:val="18"/>
              </w:rPr>
              <w:t>Policy status</w:t>
            </w:r>
          </w:p>
        </w:tc>
        <w:tc>
          <w:tcPr>
            <w:tcW w:type="dxa" w:w="5112"/>
            <w:vAlign w:val="top"/>
          </w:tcPr>
          <w:p>
            <w:r/>
            <w:r>
              <w:rPr>
                <w:b w:val="0"/>
                <w:sz w:val="18"/>
              </w:rPr>
              <w:t>Eligible, ineligible, unclear, or exception requested. Include specific rule.</w:t>
            </w:r>
          </w:p>
        </w:tc>
      </w:tr>
      <w:tr>
        <w:tc>
          <w:tcPr>
            <w:tcW w:type="dxa" w:w="5112"/>
            <w:vAlign w:val="top"/>
          </w:tcPr>
          <w:p>
            <w:r/>
            <w:r>
              <w:rPr>
                <w:b w:val="0"/>
                <w:sz w:val="18"/>
              </w:rPr>
              <w:t>Evidence</w:t>
            </w:r>
          </w:p>
        </w:tc>
        <w:tc>
          <w:tcPr>
            <w:tcW w:type="dxa" w:w="5112"/>
            <w:vAlign w:val="top"/>
          </w:tcPr>
          <w:p>
            <w:r/>
            <w:r>
              <w:rPr>
                <w:b w:val="0"/>
                <w:sz w:val="18"/>
              </w:rPr>
              <w:t>Tracking, photos, inspection, tech notes, PSP status, prior contacts.</w:t>
            </w:r>
          </w:p>
        </w:tc>
      </w:tr>
      <w:tr>
        <w:tc>
          <w:tcPr>
            <w:tcW w:type="dxa" w:w="5112"/>
            <w:vAlign w:val="top"/>
          </w:tcPr>
          <w:p>
            <w:r/>
            <w:r>
              <w:rPr>
                <w:b w:val="0"/>
                <w:sz w:val="18"/>
              </w:rPr>
              <w:t>Risk indicators</w:t>
            </w:r>
          </w:p>
        </w:tc>
        <w:tc>
          <w:tcPr>
            <w:tcW w:type="dxa" w:w="5112"/>
            <w:vAlign w:val="top"/>
          </w:tcPr>
          <w:p>
            <w:r/>
            <w:r>
              <w:rPr>
                <w:b w:val="0"/>
                <w:sz w:val="18"/>
              </w:rPr>
              <w:t>Prior claims, chargeback, serial mismatch, high value, address concern, or none.</w:t>
            </w:r>
          </w:p>
        </w:tc>
      </w:tr>
      <w:tr>
        <w:tc>
          <w:tcPr>
            <w:tcW w:type="dxa" w:w="5112"/>
            <w:vAlign w:val="top"/>
          </w:tcPr>
          <w:p>
            <w:r/>
            <w:r>
              <w:rPr>
                <w:b w:val="0"/>
                <w:sz w:val="18"/>
              </w:rPr>
              <w:t>Recommended outcome</w:t>
            </w:r>
          </w:p>
        </w:tc>
        <w:tc>
          <w:tcPr>
            <w:tcW w:type="dxa" w:w="5112"/>
            <w:vAlign w:val="top"/>
          </w:tcPr>
          <w:p>
            <w:r/>
            <w:r>
              <w:rPr>
                <w:b w:val="0"/>
                <w:sz w:val="18"/>
              </w:rPr>
              <w:t>Approve, deny, partial refund, store credit, replacement, or more evidence.</w:t>
            </w:r>
          </w:p>
        </w:tc>
      </w:tr>
      <w:tr>
        <w:tc>
          <w:tcPr>
            <w:tcW w:type="dxa" w:w="5112"/>
            <w:vAlign w:val="top"/>
          </w:tcPr>
          <w:p>
            <w:r/>
            <w:r>
              <w:rPr>
                <w:b w:val="0"/>
                <w:sz w:val="18"/>
              </w:rPr>
              <w:t>Amount</w:t>
            </w:r>
          </w:p>
        </w:tc>
        <w:tc>
          <w:tcPr>
            <w:tcW w:type="dxa" w:w="5112"/>
            <w:vAlign w:val="top"/>
          </w:tcPr>
          <w:p>
            <w:r/>
            <w:r>
              <w:rPr>
                <w:b w:val="0"/>
                <w:sz w:val="18"/>
              </w:rPr>
              <w:t>Requested and recommended refund amount.</w:t>
            </w:r>
          </w:p>
        </w:tc>
      </w:tr>
      <w:tr>
        <w:tc>
          <w:tcPr>
            <w:tcW w:type="dxa" w:w="5112"/>
            <w:vAlign w:val="top"/>
          </w:tcPr>
          <w:p>
            <w:r/>
            <w:r>
              <w:rPr>
                <w:b w:val="0"/>
                <w:sz w:val="18"/>
              </w:rPr>
              <w:t>Deadline</w:t>
            </w:r>
          </w:p>
        </w:tc>
        <w:tc>
          <w:tcPr>
            <w:tcW w:type="dxa" w:w="5112"/>
            <w:vAlign w:val="top"/>
          </w:tcPr>
          <w:p>
            <w:r/>
            <w:r>
              <w:rPr>
                <w:b w:val="0"/>
                <w:sz w:val="18"/>
              </w:rPr>
              <w:t>Any customer, carrier, legal, or operational timing issue.</w:t>
            </w:r>
          </w:p>
        </w:tc>
      </w:tr>
    </w:tbl>
    <w:p/>
    <w:p>
      <w:pPr>
        <w:pStyle w:val="Heading1"/>
      </w:pPr>
      <w:r>
        <w:t>24. Appendix C: Reason Code Reference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Reason Code</w:t>
            </w:r>
          </w:p>
        </w:tc>
        <w:tc>
          <w:tcPr>
            <w:tcW w:type="dxa" w:w="3408"/>
            <w:shd w:fill="D9EAF7"/>
            <w:vAlign w:val="center"/>
          </w:tcPr>
          <w:p>
            <w:r/>
            <w:r>
              <w:rPr>
                <w:b/>
                <w:sz w:val="18"/>
              </w:rPr>
              <w:t>Use When</w:t>
            </w:r>
          </w:p>
        </w:tc>
        <w:tc>
          <w:tcPr>
            <w:tcW w:type="dxa" w:w="3408"/>
            <w:shd w:fill="D9EAF7"/>
            <w:vAlign w:val="center"/>
          </w:tcPr>
          <w:p>
            <w:r/>
            <w:r>
              <w:rPr>
                <w:b/>
                <w:sz w:val="18"/>
              </w:rPr>
              <w:t>Do Not Use When</w:t>
            </w:r>
          </w:p>
        </w:tc>
      </w:tr>
      <w:tr>
        <w:tc>
          <w:tcPr>
            <w:tcW w:type="dxa" w:w="3408"/>
            <w:vAlign w:val="top"/>
          </w:tcPr>
          <w:p>
            <w:r/>
            <w:r>
              <w:rPr>
                <w:b w:val="0"/>
                <w:sz w:val="18"/>
              </w:rPr>
              <w:t>BUYER_REMORSE</w:t>
            </w:r>
          </w:p>
        </w:tc>
        <w:tc>
          <w:tcPr>
            <w:tcW w:type="dxa" w:w="3408"/>
            <w:vAlign w:val="top"/>
          </w:tcPr>
          <w:p>
            <w:r/>
            <w:r>
              <w:rPr>
                <w:b w:val="0"/>
                <w:sz w:val="18"/>
              </w:rPr>
              <w:t>Customer changed mind and product is otherwise acceptable.</w:t>
            </w:r>
          </w:p>
        </w:tc>
        <w:tc>
          <w:tcPr>
            <w:tcW w:type="dxa" w:w="3408"/>
            <w:vAlign w:val="top"/>
          </w:tcPr>
          <w:p>
            <w:r/>
            <w:r>
              <w:rPr>
                <w:b w:val="0"/>
                <w:sz w:val="18"/>
              </w:rPr>
              <w:t>Product is defective, damaged, lost, or wrong item.</w:t>
            </w:r>
          </w:p>
        </w:tc>
      </w:tr>
      <w:tr>
        <w:tc>
          <w:tcPr>
            <w:tcW w:type="dxa" w:w="3408"/>
            <w:vAlign w:val="top"/>
          </w:tcPr>
          <w:p>
            <w:r/>
            <w:r>
              <w:rPr>
                <w:b w:val="0"/>
                <w:sz w:val="18"/>
              </w:rPr>
              <w:t>DEFECTIVE_PRODUCT</w:t>
            </w:r>
          </w:p>
        </w:tc>
        <w:tc>
          <w:tcPr>
            <w:tcW w:type="dxa" w:w="3408"/>
            <w:vAlign w:val="top"/>
          </w:tcPr>
          <w:p>
            <w:r/>
            <w:r>
              <w:rPr>
                <w:b w:val="0"/>
                <w:sz w:val="18"/>
              </w:rPr>
              <w:t>Troubleshooting or evidence indicates product failure.</w:t>
            </w:r>
          </w:p>
        </w:tc>
        <w:tc>
          <w:tcPr>
            <w:tcW w:type="dxa" w:w="3408"/>
            <w:vAlign w:val="top"/>
          </w:tcPr>
          <w:p>
            <w:r/>
            <w:r>
              <w:rPr>
                <w:b w:val="0"/>
                <w:sz w:val="18"/>
              </w:rPr>
              <w:t>Customer did not attempt setup or issue is unsupported environment only.</w:t>
            </w:r>
          </w:p>
        </w:tc>
      </w:tr>
      <w:tr>
        <w:tc>
          <w:tcPr>
            <w:tcW w:type="dxa" w:w="3408"/>
            <w:vAlign w:val="top"/>
          </w:tcPr>
          <w:p>
            <w:r/>
            <w:r>
              <w:rPr>
                <w:b w:val="0"/>
                <w:sz w:val="18"/>
              </w:rPr>
              <w:t>DAMAGED_IN_TRANSIT</w:t>
            </w:r>
          </w:p>
        </w:tc>
        <w:tc>
          <w:tcPr>
            <w:tcW w:type="dxa" w:w="3408"/>
            <w:vAlign w:val="top"/>
          </w:tcPr>
          <w:p>
            <w:r/>
            <w:r>
              <w:rPr>
                <w:b w:val="0"/>
                <w:sz w:val="18"/>
              </w:rPr>
              <w:t>Product or packaging arrived damaged with evidence.</w:t>
            </w:r>
          </w:p>
        </w:tc>
        <w:tc>
          <w:tcPr>
            <w:tcW w:type="dxa" w:w="3408"/>
            <w:vAlign w:val="top"/>
          </w:tcPr>
          <w:p>
            <w:r/>
            <w:r>
              <w:rPr>
                <w:b w:val="0"/>
                <w:sz w:val="18"/>
              </w:rPr>
              <w:t>Product was damaged after delivery or during installation.</w:t>
            </w:r>
          </w:p>
        </w:tc>
      </w:tr>
      <w:tr>
        <w:tc>
          <w:tcPr>
            <w:tcW w:type="dxa" w:w="3408"/>
            <w:vAlign w:val="top"/>
          </w:tcPr>
          <w:p>
            <w:r/>
            <w:r>
              <w:rPr>
                <w:b w:val="0"/>
                <w:sz w:val="18"/>
              </w:rPr>
              <w:t>LOST_PACKAGE</w:t>
            </w:r>
          </w:p>
        </w:tc>
        <w:tc>
          <w:tcPr>
            <w:tcW w:type="dxa" w:w="3408"/>
            <w:vAlign w:val="top"/>
          </w:tcPr>
          <w:p>
            <w:r/>
            <w:r>
              <w:rPr>
                <w:b w:val="0"/>
                <w:sz w:val="18"/>
              </w:rPr>
              <w:t>Carrier evidence supports lost or undelivered package.</w:t>
            </w:r>
          </w:p>
        </w:tc>
        <w:tc>
          <w:tcPr>
            <w:tcW w:type="dxa" w:w="3408"/>
            <w:vAlign w:val="top"/>
          </w:tcPr>
          <w:p>
            <w:r/>
            <w:r>
              <w:rPr>
                <w:b w:val="0"/>
                <w:sz w:val="18"/>
              </w:rPr>
              <w:t>Customer has not yet checked delivery location or carrier is still on time.</w:t>
            </w:r>
          </w:p>
        </w:tc>
      </w:tr>
      <w:tr>
        <w:tc>
          <w:tcPr>
            <w:tcW w:type="dxa" w:w="3408"/>
            <w:vAlign w:val="top"/>
          </w:tcPr>
          <w:p>
            <w:r/>
            <w:r>
              <w:rPr>
                <w:b w:val="0"/>
                <w:sz w:val="18"/>
              </w:rPr>
              <w:t>WRONG_ITEM</w:t>
            </w:r>
          </w:p>
        </w:tc>
        <w:tc>
          <w:tcPr>
            <w:tcW w:type="dxa" w:w="3408"/>
            <w:vAlign w:val="top"/>
          </w:tcPr>
          <w:p>
            <w:r/>
            <w:r>
              <w:rPr>
                <w:b w:val="0"/>
                <w:sz w:val="18"/>
              </w:rPr>
              <w:t>Company shipped item different from order.</w:t>
            </w:r>
          </w:p>
        </w:tc>
        <w:tc>
          <w:tcPr>
            <w:tcW w:type="dxa" w:w="3408"/>
            <w:vAlign w:val="top"/>
          </w:tcPr>
          <w:p>
            <w:r/>
            <w:r>
              <w:rPr>
                <w:b w:val="0"/>
                <w:sz w:val="18"/>
              </w:rPr>
              <w:t>Customer ordered wrong model or color.</w:t>
            </w:r>
          </w:p>
        </w:tc>
      </w:tr>
      <w:tr>
        <w:tc>
          <w:tcPr>
            <w:tcW w:type="dxa" w:w="3408"/>
            <w:vAlign w:val="top"/>
          </w:tcPr>
          <w:p>
            <w:r/>
            <w:r>
              <w:rPr>
                <w:b w:val="0"/>
                <w:sz w:val="18"/>
              </w:rPr>
              <w:t>DUPLICATE_CHARGE</w:t>
            </w:r>
          </w:p>
        </w:tc>
        <w:tc>
          <w:tcPr>
            <w:tcW w:type="dxa" w:w="3408"/>
            <w:vAlign w:val="top"/>
          </w:tcPr>
          <w:p>
            <w:r/>
            <w:r>
              <w:rPr>
                <w:b w:val="0"/>
                <w:sz w:val="18"/>
              </w:rPr>
              <w:t>PSP confirms duplicate captured payment.</w:t>
            </w:r>
          </w:p>
        </w:tc>
        <w:tc>
          <w:tcPr>
            <w:tcW w:type="dxa" w:w="3408"/>
            <w:vAlign w:val="top"/>
          </w:tcPr>
          <w:p>
            <w:r/>
            <w:r>
              <w:rPr>
                <w:b w:val="0"/>
                <w:sz w:val="18"/>
              </w:rPr>
              <w:t>Customer sees authorization hold only.</w:t>
            </w:r>
          </w:p>
        </w:tc>
      </w:tr>
      <w:tr>
        <w:tc>
          <w:tcPr>
            <w:tcW w:type="dxa" w:w="3408"/>
            <w:vAlign w:val="top"/>
          </w:tcPr>
          <w:p>
            <w:r/>
            <w:r>
              <w:rPr>
                <w:b w:val="0"/>
                <w:sz w:val="18"/>
              </w:rPr>
              <w:t>PRICE_ADJUSTMENT</w:t>
            </w:r>
          </w:p>
        </w:tc>
        <w:tc>
          <w:tcPr>
            <w:tcW w:type="dxa" w:w="3408"/>
            <w:vAlign w:val="top"/>
          </w:tcPr>
          <w:p>
            <w:r/>
            <w:r>
              <w:rPr>
                <w:b w:val="0"/>
                <w:sz w:val="18"/>
              </w:rPr>
              <w:t>Price adjustment policy applies.</w:t>
            </w:r>
          </w:p>
        </w:tc>
        <w:tc>
          <w:tcPr>
            <w:tcW w:type="dxa" w:w="3408"/>
            <w:vAlign w:val="top"/>
          </w:tcPr>
          <w:p>
            <w:r/>
            <w:r>
              <w:rPr>
                <w:b w:val="0"/>
                <w:sz w:val="18"/>
              </w:rPr>
              <w:t>Customer found unrelated third-party price or expired promotion.</w:t>
            </w:r>
          </w:p>
        </w:tc>
      </w:tr>
      <w:tr>
        <w:tc>
          <w:tcPr>
            <w:tcW w:type="dxa" w:w="3408"/>
            <w:vAlign w:val="top"/>
          </w:tcPr>
          <w:p>
            <w:r/>
            <w:r>
              <w:rPr>
                <w:b w:val="0"/>
                <w:sz w:val="18"/>
              </w:rPr>
              <w:t>GOODWILL_EXCEPTION</w:t>
            </w:r>
          </w:p>
        </w:tc>
        <w:tc>
          <w:tcPr>
            <w:tcW w:type="dxa" w:w="3408"/>
            <w:vAlign w:val="top"/>
          </w:tcPr>
          <w:p>
            <w:r/>
            <w:r>
              <w:rPr>
                <w:b w:val="0"/>
                <w:sz w:val="18"/>
              </w:rPr>
              <w:t>Approved exception not captured by standard reason.</w:t>
            </w:r>
          </w:p>
        </w:tc>
        <w:tc>
          <w:tcPr>
            <w:tcW w:type="dxa" w:w="3408"/>
            <w:vAlign w:val="top"/>
          </w:tcPr>
          <w:p>
            <w:r/>
            <w:r>
              <w:rPr>
                <w:b w:val="0"/>
                <w:sz w:val="18"/>
              </w:rPr>
              <w:t>A standard reason code accurately describes the case.</w:t>
            </w:r>
          </w:p>
        </w:tc>
      </w:tr>
      <w:tr>
        <w:tc>
          <w:tcPr>
            <w:tcW w:type="dxa" w:w="3408"/>
            <w:vAlign w:val="top"/>
          </w:tcPr>
          <w:p>
            <w:r/>
            <w:r>
              <w:rPr>
                <w:b w:val="0"/>
                <w:sz w:val="18"/>
              </w:rPr>
              <w:t>CHARGEBACK_HOLD</w:t>
            </w:r>
          </w:p>
        </w:tc>
        <w:tc>
          <w:tcPr>
            <w:tcW w:type="dxa" w:w="3408"/>
            <w:vAlign w:val="top"/>
          </w:tcPr>
          <w:p>
            <w:r/>
            <w:r>
              <w:rPr>
                <w:b w:val="0"/>
                <w:sz w:val="18"/>
              </w:rPr>
              <w:t>Open payment dispute affects refund handling.</w:t>
            </w:r>
          </w:p>
        </w:tc>
        <w:tc>
          <w:tcPr>
            <w:tcW w:type="dxa" w:w="3408"/>
            <w:vAlign w:val="top"/>
          </w:tcPr>
          <w:p>
            <w:r/>
            <w:r>
              <w:rPr>
                <w:b w:val="0"/>
                <w:sz w:val="18"/>
              </w:rPr>
              <w:t>No chargeback or dispute exists.</w:t>
            </w:r>
          </w:p>
        </w:tc>
      </w:tr>
    </w:tbl>
    <w:p/>
    <w:p>
      <w:pPr>
        <w:pStyle w:val="Heading1"/>
      </w:pPr>
      <w:r>
        <w:t>25. Appendix D: Common Errors to Avoid</w:t>
      </w:r>
    </w:p>
    <w:p>
      <w:pPr>
        <w:pStyle w:val="ListBullet"/>
      </w:pPr>
      <w:r>
        <w:t>Promising a refund before eligibility and approval are complete.</w:t>
      </w:r>
    </w:p>
    <w:p>
      <w:pPr>
        <w:pStyle w:val="ListBullet"/>
      </w:pPr>
      <w:r>
        <w:t>Refunding the full order when only one item was returned.</w:t>
      </w:r>
    </w:p>
    <w:p>
      <w:pPr>
        <w:pStyle w:val="ListBullet"/>
      </w:pPr>
      <w:r>
        <w:t>Ignoring prior partial refunds, credits, replacements, or chargebacks.</w:t>
      </w:r>
    </w:p>
    <w:p>
      <w:pPr>
        <w:pStyle w:val="ListBullet"/>
      </w:pPr>
      <w:r>
        <w:t>Processing a refund before warehouse receipt when receipt is required.</w:t>
      </w:r>
    </w:p>
    <w:p>
      <w:pPr>
        <w:pStyle w:val="ListBullet"/>
      </w:pPr>
      <w:r>
        <w:t>Using a goodwill reason code to hide a policy exception.</w:t>
      </w:r>
    </w:p>
    <w:p>
      <w:pPr>
        <w:pStyle w:val="ListBullet"/>
      </w:pPr>
      <w:r>
        <w:t>Recording sensitive payment or account credentials in ticket notes.</w:t>
      </w:r>
    </w:p>
    <w:p>
      <w:pPr>
        <w:pStyle w:val="ListBullet"/>
      </w:pPr>
      <w:r>
        <w:t>Failing to explain deductions or non-refundable shipping to the customer.</w:t>
      </w:r>
    </w:p>
    <w:p>
      <w:pPr>
        <w:pStyle w:val="ListBullet"/>
      </w:pPr>
      <w:r>
        <w:t>Escalating without a clear recommendation, amount, or evidence summary.</w:t>
      </w:r>
    </w:p>
    <w:p>
      <w:pPr>
        <w:pStyle w:val="ListBullet"/>
      </w:pPr>
      <w:r>
        <w:t>Assuming marketplace orders can be refunded directly by the company.</w:t>
      </w:r>
    </w:p>
    <w:p>
      <w:pPr>
        <w:pStyle w:val="ListBullet"/>
      </w:pPr>
      <w:r>
        <w:t>Closing a ticket without payment transaction reference or final customer notification.</w:t>
      </w:r>
    </w:p>
    <w:p>
      <w:pPr>
        <w:pStyle w:val="Heading1"/>
      </w:pPr>
      <w:r>
        <w:t>26. Final Operating Reminder</w:t>
      </w:r>
    </w:p>
    <w:p>
      <w:pPr>
        <w:jc w:val="both"/>
      </w:pPr>
      <w:r>
        <w:t>Refund handling is one of the highest-impact customer service processes in an intelligent electronics business. A well-handled refund can preserve trust even when the product experience did not meet expectations. A poorly handled refund can create repeat contacts, negative reviews, payment disputes, inventory loss, and compliance risk. Employees should follow this SOP carefully, document facts clearly, escalate when required, and treat every refund decision as both a customer experience event and a controlled financial transaction.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AsterSense Smart Home | Internal SOP | Refund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Process SOP</dc:title>
  <dc:subject>Internal standard operating procedure for refund approval and payment execution</dc:subject>
  <dc:creator>AsterSense Smart Home Operations</dc:creator>
  <cp:keywords>refund process, SOP, customer service, smart home, intelligent electronics, RAG knowledge base</cp:keywords>
  <dc:description>Generated for internal knowledge base use.</dc:description>
  <cp:lastModifiedBy/>
  <cp:revision>1</cp:revision>
  <dcterms:created xsi:type="dcterms:W3CDTF">2013-12-23T23:15:00Z</dcterms:created>
  <dcterms:modified xsi:type="dcterms:W3CDTF">2013-12-23T23:15:00Z</dcterms:modified>
  <cp:category/>
</cp:coreProperties>
</file>