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20" w:lineRule="exact"/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附件1</w:t>
      </w:r>
    </w:p>
    <w:p>
      <w:pPr>
        <w:snapToGrid w:val="0"/>
        <w:spacing w:line="520" w:lineRule="exact"/>
        <w:jc w:val="left"/>
        <w:rPr>
          <w:rFonts w:hint="eastAsia" w:ascii="黑体" w:hAnsi="黑体" w:eastAsia="黑体" w:cs="黑体"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24"/>
        </w:rPr>
      </w:pPr>
      <w:r>
        <w:rPr>
          <w:rFonts w:hint="eastAsia" w:ascii="华文中宋" w:hAnsi="华文中宋" w:eastAsia="华文中宋" w:cs="华文中宋"/>
          <w:w w:val="92"/>
          <w:kern w:val="0"/>
          <w:sz w:val="36"/>
          <w:szCs w:val="36"/>
        </w:rPr>
        <w:t>2019年度博士后创新人才支持计划优先资助的研究领域</w:t>
      </w:r>
      <w:r>
        <w:rPr>
          <w:rFonts w:hint="eastAsia" w:ascii="宋体" w:hAnsi="宋体" w:cs="宋体"/>
          <w:kern w:val="0"/>
          <w:sz w:val="24"/>
        </w:rPr>
        <w:t>（选自《“十三五”国家科技创新规划》）</w:t>
      </w:r>
    </w:p>
    <w:p>
      <w:pPr>
        <w:jc w:val="center"/>
        <w:rPr>
          <w:rFonts w:hint="eastAsia" w:ascii="宋体" w:hAnsi="宋体" w:cs="宋体"/>
          <w:b/>
          <w:bCs/>
          <w:kern w:val="0"/>
          <w:sz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24"/>
        </w:rPr>
      </w:pPr>
    </w:p>
    <w:p>
      <w:pPr>
        <w:adjustRightInd w:val="0"/>
        <w:snapToGrid w:val="0"/>
        <w:spacing w:line="360" w:lineRule="auto"/>
        <w:ind w:right="105" w:rightChars="50"/>
        <w:jc w:val="left"/>
        <w:rPr>
          <w:rFonts w:hint="eastAsia"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    一、战略性前瞻性重大科学研究领域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纳米科技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量子调控与量子信息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蛋白质机器与生命过程调控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干细胞及转化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依托大科学装置的前沿研究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全球变化及应对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发育的遗传与环境调控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合成生物学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基因编辑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深海、深地、深空、深蓝科学研究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物质深层次结构和宇宙大尺度物理研究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核心数学及应用数学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磁约束核聚变能发展</w:t>
      </w:r>
    </w:p>
    <w:p>
      <w:pPr>
        <w:adjustRightInd w:val="0"/>
        <w:snapToGrid w:val="0"/>
        <w:spacing w:line="360" w:lineRule="auto"/>
        <w:ind w:right="105" w:rightChars="50"/>
        <w:jc w:val="left"/>
        <w:rPr>
          <w:rFonts w:hint="eastAsia"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    二、现代产业技术领域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新一代信息技术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人工智能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智能绿色服务制造技术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数字经济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工业互联网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新材料技术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清洁高效能源技术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现代交通技术与装备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先进高效生物技术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现代食品制造技术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现代农业技术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颠覆性技术</w:t>
      </w:r>
    </w:p>
    <w:p>
      <w:pPr>
        <w:adjustRightInd w:val="0"/>
        <w:snapToGrid w:val="0"/>
        <w:spacing w:line="360" w:lineRule="auto"/>
        <w:ind w:right="105" w:rightChars="50"/>
        <w:jc w:val="left"/>
        <w:rPr>
          <w:rFonts w:hint="eastAsia"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    三、支撑民生改善和可持续发展的技术领域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生态环保技术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资源高效循环利用技术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人口健康技术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新型城镇化技术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现代交通技术与装备</w:t>
      </w:r>
    </w:p>
    <w:p>
      <w:pPr>
        <w:adjustRightInd w:val="0"/>
        <w:snapToGrid w:val="0"/>
        <w:spacing w:line="360" w:lineRule="auto"/>
        <w:ind w:right="105" w:rightChars="50"/>
        <w:jc w:val="left"/>
        <w:rPr>
          <w:rFonts w:hint="eastAsia"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    四、保障国家安全和战略利益的技术领域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海洋资源开发利用技术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空天探测、开发和利用技术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深地极地技术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维护国家安全和支撑反恐的关键技术</w:t>
      </w:r>
    </w:p>
    <w:p>
      <w:pPr>
        <w:adjustRightInd w:val="0"/>
        <w:snapToGrid w:val="0"/>
        <w:spacing w:line="360" w:lineRule="auto"/>
        <w:ind w:right="105" w:rightChars="50"/>
        <w:jc w:val="left"/>
        <w:rPr>
          <w:rFonts w:hint="eastAsia"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    五、国家科技重大专项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核心电子器件、高端通用芯片及基础软件产品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极大规模集成电路制造装备及成套工艺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新一代宽带无线移动通信网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高档数控机床与基础制造装备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大型油气田及煤层气开发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大型先进压水堆及高温气冷堆核电站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水体污染控制与治理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转基因生物新品种培育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重大新药创制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艾滋病和病毒性肝炎等重大传染病防治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大型飞机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高分辨率对地观测系统</w:t>
      </w:r>
    </w:p>
    <w:p>
      <w:pPr>
        <w:numPr>
          <w:ilvl w:val="0"/>
          <w:numId w:val="5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载人航天与探月工程</w:t>
      </w:r>
    </w:p>
    <w:p>
      <w:pPr>
        <w:adjustRightInd w:val="0"/>
        <w:snapToGrid w:val="0"/>
        <w:spacing w:line="360" w:lineRule="auto"/>
        <w:ind w:right="105" w:rightChars="50"/>
        <w:jc w:val="left"/>
        <w:rPr>
          <w:rFonts w:hint="eastAsia" w:ascii="黑体" w:hAnsi="黑体" w:eastAsia="黑体" w:cs="黑体"/>
          <w:kern w:val="0"/>
          <w:sz w:val="28"/>
          <w:szCs w:val="28"/>
        </w:rPr>
      </w:pPr>
      <w:r>
        <w:rPr>
          <w:rFonts w:hint="eastAsia" w:ascii="黑体" w:hAnsi="黑体" w:eastAsia="黑体" w:cs="黑体"/>
          <w:kern w:val="0"/>
          <w:sz w:val="28"/>
          <w:szCs w:val="28"/>
        </w:rPr>
        <w:t xml:space="preserve">    六、国家重大战略任务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农业生物遗传改良和可持续发展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能源高效洁净利用与转化的物理化学基础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面向未来人机物融合的信息科学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地球系统过程与资源、环境和灾害效应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新材料设计与制备新原理和新方法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极端环境条件下的制造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重大工程复杂系统的灾变形成及预测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航空航天重大力学问题</w:t>
      </w:r>
    </w:p>
    <w:p>
      <w:pPr>
        <w:numPr>
          <w:ilvl w:val="0"/>
          <w:numId w:val="6"/>
        </w:numPr>
        <w:adjustRightInd w:val="0"/>
        <w:snapToGrid w:val="0"/>
        <w:spacing w:line="360" w:lineRule="auto"/>
        <w:ind w:left="993"/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仿宋" w:hAnsi="仿宋" w:eastAsia="仿宋" w:cs="仿宋"/>
          <w:sz w:val="28"/>
          <w:szCs w:val="28"/>
        </w:rPr>
        <w:t>医学免疫学问题</w:t>
      </w:r>
    </w:p>
    <w:p>
      <w:pPr>
        <w:widowControl w:val="0"/>
        <w:numPr>
          <w:numId w:val="0"/>
        </w:numPr>
        <w:adjustRightInd w:val="0"/>
        <w:snapToGrid w:val="0"/>
        <w:spacing w:line="360" w:lineRule="auto"/>
        <w:jc w:val="left"/>
        <w:rPr>
          <w:rFonts w:hint="eastAsia" w:ascii="仿宋" w:hAnsi="仿宋" w:eastAsia="仿宋" w:cs="仿宋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41DB"/>
    <w:multiLevelType w:val="multilevel"/>
    <w:tmpl w:val="027A41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04D20"/>
    <w:multiLevelType w:val="multilevel"/>
    <w:tmpl w:val="0B804D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10D85"/>
    <w:multiLevelType w:val="multilevel"/>
    <w:tmpl w:val="0C110D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87CC2"/>
    <w:multiLevelType w:val="multilevel"/>
    <w:tmpl w:val="1F287C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355B7"/>
    <w:multiLevelType w:val="multilevel"/>
    <w:tmpl w:val="378355B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D52B0"/>
    <w:multiLevelType w:val="multilevel"/>
    <w:tmpl w:val="68CD52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F3D99"/>
    <w:rsid w:val="6D0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2018-12-17T02:41:00Z</dcterms:created>
  <dc:creator>yenza</dc:creator>
  <cp:lastModifiedBy>yenza</cp:lastModifiedBy>
  <dcterms:modified xsi:type="dcterms:W3CDTF">2018-12-17T02:43:29Z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