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89579" w14:textId="77777777" w:rsidR="00EE2660" w:rsidRPr="00EE2660" w:rsidRDefault="00EE2660" w:rsidP="00EE2660">
      <w:pPr>
        <w:pStyle w:val="1"/>
        <w:rPr>
          <w:color w:val="000000" w:themeColor="text1"/>
        </w:rPr>
      </w:pPr>
      <w:bookmarkStart w:id="0" w:name="medshelf-demo-cue-script"/>
      <w:proofErr w:type="spellStart"/>
      <w:r w:rsidRPr="00EE2660">
        <w:rPr>
          <w:color w:val="000000" w:themeColor="text1"/>
        </w:rPr>
        <w:t>MedShelf</w:t>
      </w:r>
      <w:proofErr w:type="spellEnd"/>
      <w:r w:rsidRPr="00EE2660">
        <w:rPr>
          <w:color w:val="000000" w:themeColor="text1"/>
        </w:rPr>
        <w:t xml:space="preserve"> Demo Cue Script</w:t>
      </w:r>
    </w:p>
    <w:p w14:paraId="1A9B087E" w14:textId="77777777" w:rsidR="00EE2660" w:rsidRPr="00EE2660" w:rsidRDefault="00EE2660" w:rsidP="00EE2660">
      <w:pPr>
        <w:pStyle w:val="af0"/>
        <w:rPr>
          <w:color w:val="000000" w:themeColor="text1"/>
        </w:rPr>
      </w:pPr>
      <w:r w:rsidRPr="00EE2660">
        <w:rPr>
          <w:rStyle w:val="af1"/>
          <w:color w:val="000000" w:themeColor="text1"/>
        </w:rPr>
        <w:t>0:00–0:18 | Action: Show the dashboard and slowly move across the main panels.</w:t>
      </w:r>
      <w:r w:rsidRPr="00EE2660">
        <w:rPr>
          <w:color w:val="000000" w:themeColor="text1"/>
        </w:rPr>
        <w:br/>
        <w:t>“</w:t>
      </w:r>
      <w:proofErr w:type="spellStart"/>
      <w:r w:rsidRPr="00EE2660">
        <w:rPr>
          <w:color w:val="000000" w:themeColor="text1"/>
        </w:rPr>
        <w:t>MedShelf</w:t>
      </w:r>
      <w:proofErr w:type="spellEnd"/>
      <w:r w:rsidRPr="00EE2660">
        <w:rPr>
          <w:color w:val="000000" w:themeColor="text1"/>
        </w:rPr>
        <w:t xml:space="preserve"> is a safety-first medicine tracker that helps users manage doses, monitor supply, and preserve medicine leaflet information. Safety is prioritized by having User-entered plans, labels, and guidance remain the source of truth, while generated content always requires review.”</w:t>
      </w:r>
    </w:p>
    <w:p w14:paraId="48A192D4" w14:textId="77777777" w:rsidR="00EE2660" w:rsidRPr="00EE2660" w:rsidRDefault="00EE2660" w:rsidP="00EE2660">
      <w:pPr>
        <w:pStyle w:val="af0"/>
        <w:rPr>
          <w:color w:val="000000" w:themeColor="text1"/>
        </w:rPr>
      </w:pPr>
      <w:r w:rsidRPr="00EE2660">
        <w:rPr>
          <w:rStyle w:val="af1"/>
          <w:color w:val="000000" w:themeColor="text1"/>
        </w:rPr>
        <w:t>0:18–0:40 | Action: Stay on the dashboard while showing the main interface.</w:t>
      </w:r>
      <w:r w:rsidRPr="00EE2660">
        <w:rPr>
          <w:color w:val="000000" w:themeColor="text1"/>
        </w:rPr>
        <w:br/>
        <w:t xml:space="preserve">“I built </w:t>
      </w:r>
      <w:proofErr w:type="spellStart"/>
      <w:r w:rsidRPr="00EE2660">
        <w:rPr>
          <w:color w:val="000000" w:themeColor="text1"/>
        </w:rPr>
        <w:t>MedShelf</w:t>
      </w:r>
      <w:proofErr w:type="spellEnd"/>
      <w:r w:rsidRPr="00EE2660">
        <w:rPr>
          <w:color w:val="000000" w:themeColor="text1"/>
        </w:rPr>
        <w:t xml:space="preserve"> with Codex, beginning with the backend and application structure, then adding and refining the main features. Finally, I used GPT-5.6 in Codex to review submission compliance, improve demo readiness, and help draft and tighten the presentation script.”</w:t>
      </w:r>
    </w:p>
    <w:p w14:paraId="798AACAC" w14:textId="77777777" w:rsidR="00EE2660" w:rsidRPr="00EE2660" w:rsidRDefault="00EE2660" w:rsidP="00EE2660">
      <w:pPr>
        <w:pStyle w:val="af0"/>
        <w:rPr>
          <w:color w:val="000000" w:themeColor="text1"/>
        </w:rPr>
      </w:pPr>
      <w:r w:rsidRPr="00EE2660">
        <w:rPr>
          <w:rStyle w:val="af1"/>
          <w:color w:val="000000" w:themeColor="text1"/>
        </w:rPr>
        <w:t>0:40–0:48 | Action: Pause briefly on the dashboard before opening the medicine tracker.</w:t>
      </w:r>
      <w:r w:rsidRPr="00EE2660">
        <w:rPr>
          <w:color w:val="000000" w:themeColor="text1"/>
        </w:rPr>
        <w:br/>
        <w:t>“I will now demonstrate the two main workflows: first. medicine and supply tracking, followed by leaflet storage, viewing, and text extraction.”</w:t>
      </w:r>
    </w:p>
    <w:p w14:paraId="580F44A2" w14:textId="77777777" w:rsidR="00EE2660" w:rsidRPr="00EE2660" w:rsidRDefault="00EE2660" w:rsidP="00EE2660">
      <w:pPr>
        <w:pStyle w:val="af0"/>
        <w:rPr>
          <w:color w:val="000000" w:themeColor="text1"/>
        </w:rPr>
      </w:pPr>
      <w:r w:rsidRPr="00EE2660">
        <w:rPr>
          <w:rStyle w:val="af1"/>
          <w:color w:val="000000" w:themeColor="text1"/>
        </w:rPr>
        <w:t>0:48–1:15 | Action: Show today’s doses, the low-stock panel, and the medicine list. Open Evening Allergy Tablet and mark the visible dose as Taken.</w:t>
      </w:r>
      <w:r w:rsidRPr="00EE2660">
        <w:rPr>
          <w:color w:val="000000" w:themeColor="text1"/>
        </w:rPr>
        <w:br/>
        <w:t xml:space="preserve">“The first workflow tracks scheduled doses and medicine supply. When I mark this dose as taken, </w:t>
      </w:r>
      <w:proofErr w:type="spellStart"/>
      <w:r w:rsidRPr="00EE2660">
        <w:rPr>
          <w:color w:val="000000" w:themeColor="text1"/>
        </w:rPr>
        <w:t>MedShelf</w:t>
      </w:r>
      <w:proofErr w:type="spellEnd"/>
      <w:r w:rsidRPr="00EE2660">
        <w:rPr>
          <w:color w:val="000000" w:themeColor="text1"/>
        </w:rPr>
        <w:t xml:space="preserve"> deducts the user-entered dose amount from the remaining inventory and updates the supply estimate immediately.”</w:t>
      </w:r>
    </w:p>
    <w:p w14:paraId="5CC8E852" w14:textId="77777777" w:rsidR="00EE2660" w:rsidRPr="00EE2660" w:rsidRDefault="00EE2660" w:rsidP="00EE2660">
      <w:pPr>
        <w:pStyle w:val="af0"/>
        <w:rPr>
          <w:color w:val="000000" w:themeColor="text1"/>
        </w:rPr>
      </w:pPr>
      <w:r w:rsidRPr="00EE2660">
        <w:rPr>
          <w:rStyle w:val="af1"/>
          <w:color w:val="000000" w:themeColor="text1"/>
        </w:rPr>
        <w:t>1:15–1:30 | Action: Return to the low-stock panel and click the restocking search link.</w:t>
      </w:r>
      <w:r w:rsidRPr="00EE2660">
        <w:rPr>
          <w:color w:val="000000" w:themeColor="text1"/>
        </w:rPr>
        <w:br/>
        <w:t xml:space="preserve">“When a medicine is running low, </w:t>
      </w:r>
      <w:proofErr w:type="spellStart"/>
      <w:r w:rsidRPr="00EE2660">
        <w:rPr>
          <w:color w:val="000000" w:themeColor="text1"/>
        </w:rPr>
        <w:t>MedShelf</w:t>
      </w:r>
      <w:proofErr w:type="spellEnd"/>
      <w:r w:rsidRPr="00EE2660">
        <w:rPr>
          <w:color w:val="000000" w:themeColor="text1"/>
        </w:rPr>
        <w:t xml:space="preserve"> highlights it and provides a direct Google search link to help the user find restocking options. The app tracks the logistics while leaving the care plan unchanged.”</w:t>
      </w:r>
    </w:p>
    <w:p w14:paraId="22857A17" w14:textId="77777777" w:rsidR="00EE2660" w:rsidRPr="00EE2660" w:rsidRDefault="00EE2660" w:rsidP="00EE2660">
      <w:pPr>
        <w:pStyle w:val="af0"/>
        <w:rPr>
          <w:color w:val="000000" w:themeColor="text1"/>
        </w:rPr>
      </w:pPr>
      <w:r w:rsidRPr="00EE2660">
        <w:rPr>
          <w:rStyle w:val="af1"/>
          <w:color w:val="000000" w:themeColor="text1"/>
        </w:rPr>
        <w:t>1:30–1:38 | Action: Open or edit a non-routine medicine and briefly show the non-routine option.</w:t>
      </w:r>
      <w:r w:rsidRPr="00EE2660">
        <w:rPr>
          <w:color w:val="000000" w:themeColor="text1"/>
        </w:rPr>
        <w:br/>
        <w:t xml:space="preserve">“It can also track medicines that do not follow a repeating schedule, </w:t>
      </w:r>
      <w:r w:rsidRPr="00EE2660">
        <w:rPr>
          <w:color w:val="000000" w:themeColor="text1"/>
        </w:rPr>
        <w:lastRenderedPageBreak/>
        <w:t>allowing users to monitor storage and supply without creating unnecessary dose reminders.”</w:t>
      </w:r>
    </w:p>
    <w:p w14:paraId="75A99833" w14:textId="77777777" w:rsidR="00EE2660" w:rsidRPr="00EE2660" w:rsidRDefault="00EE2660" w:rsidP="00EE2660">
      <w:pPr>
        <w:pStyle w:val="af0"/>
        <w:rPr>
          <w:color w:val="000000" w:themeColor="text1"/>
        </w:rPr>
      </w:pPr>
      <w:r w:rsidRPr="00EE2660">
        <w:rPr>
          <w:rStyle w:val="af1"/>
          <w:color w:val="000000" w:themeColor="text1"/>
        </w:rPr>
        <w:t>1:38–1:46 | Action: Move to a medicine with leaflet images or open the leaflet upload area.</w:t>
      </w:r>
      <w:r w:rsidRPr="00EE2660">
        <w:rPr>
          <w:color w:val="000000" w:themeColor="text1"/>
        </w:rPr>
        <w:br/>
        <w:t>“The second workflow manages medicine leaflets, from upload and extraction through review, viewing, and long-term storage.”</w:t>
      </w:r>
    </w:p>
    <w:p w14:paraId="0640C030" w14:textId="77777777" w:rsidR="00EE2660" w:rsidRPr="00EE2660" w:rsidRDefault="00EE2660" w:rsidP="00EE2660">
      <w:pPr>
        <w:pStyle w:val="af0"/>
        <w:rPr>
          <w:color w:val="000000" w:themeColor="text1"/>
        </w:rPr>
      </w:pPr>
      <w:r w:rsidRPr="00EE2660">
        <w:rPr>
          <w:rStyle w:val="af1"/>
          <w:color w:val="000000" w:themeColor="text1"/>
        </w:rPr>
        <w:t>1:46–2:03 | Action: Upload or select a leaflet image, run text extraction, and show the extracted text or review draft.</w:t>
      </w:r>
      <w:r w:rsidRPr="00EE2660">
        <w:rPr>
          <w:color w:val="000000" w:themeColor="text1"/>
        </w:rPr>
        <w:br/>
        <w:t xml:space="preserve">“After a leaflet is uploaded, </w:t>
      </w:r>
      <w:proofErr w:type="spellStart"/>
      <w:r w:rsidRPr="00EE2660">
        <w:rPr>
          <w:color w:val="000000" w:themeColor="text1"/>
        </w:rPr>
        <w:t>MedShelf</w:t>
      </w:r>
      <w:proofErr w:type="spellEnd"/>
      <w:r w:rsidRPr="00EE2660">
        <w:rPr>
          <w:color w:val="000000" w:themeColor="text1"/>
        </w:rPr>
        <w:t xml:space="preserve"> can extract its text and create an editable review draft. The user can correct unclear content, remove uncertain fields, and compare extracted information with the original source.”</w:t>
      </w:r>
    </w:p>
    <w:p w14:paraId="7D1994E0" w14:textId="77777777" w:rsidR="00EE2660" w:rsidRPr="00EE2660" w:rsidRDefault="00EE2660" w:rsidP="00EE2660">
      <w:pPr>
        <w:pStyle w:val="af0"/>
        <w:rPr>
          <w:color w:val="000000" w:themeColor="text1"/>
        </w:rPr>
      </w:pPr>
      <w:r w:rsidRPr="00EE2660">
        <w:rPr>
          <w:rStyle w:val="af1"/>
          <w:color w:val="000000" w:themeColor="text1"/>
        </w:rPr>
        <w:t>2:03–2:20 | Action: Open the full-screen image viewer and show thumbnails, zoom, pan, rotation, brightness, and contrast.</w:t>
      </w:r>
      <w:r w:rsidRPr="00EE2660">
        <w:rPr>
          <w:color w:val="000000" w:themeColor="text1"/>
        </w:rPr>
        <w:br/>
        <w:t>“When the extracted text is incomplete or difficult to trust, the original leaflet image remains available. Users can store and view it with page thumbnails and controls.”</w:t>
      </w:r>
    </w:p>
    <w:p w14:paraId="5971525B" w14:textId="77777777" w:rsidR="00EE2660" w:rsidRPr="00EE2660" w:rsidRDefault="00EE2660" w:rsidP="00EE2660">
      <w:pPr>
        <w:pStyle w:val="af0"/>
        <w:rPr>
          <w:color w:val="000000" w:themeColor="text1"/>
        </w:rPr>
      </w:pPr>
      <w:r w:rsidRPr="00EE2660">
        <w:rPr>
          <w:rStyle w:val="af1"/>
          <w:color w:val="000000" w:themeColor="text1"/>
        </w:rPr>
        <w:t>2:20–2:33 | Action: Close the viewer, approve or save the reviewed leaflet content, then briefly show the delete control.</w:t>
      </w:r>
      <w:r w:rsidRPr="00EE2660">
        <w:rPr>
          <w:color w:val="000000" w:themeColor="text1"/>
        </w:rPr>
        <w:br/>
        <w:t>“Once the content has been checked, the user can save it as reviewed information on the medicine profile. Uploaded leaflets and drafts can also be removed when they are no longer needed.”</w:t>
      </w:r>
    </w:p>
    <w:p w14:paraId="6B7145FF" w14:textId="77777777" w:rsidR="00EE2660" w:rsidRPr="00EE2660" w:rsidRDefault="00EE2660" w:rsidP="00EE2660">
      <w:pPr>
        <w:pStyle w:val="af0"/>
        <w:rPr>
          <w:color w:val="000000" w:themeColor="text1"/>
        </w:rPr>
      </w:pPr>
      <w:r w:rsidRPr="00EE2660">
        <w:rPr>
          <w:rStyle w:val="af1"/>
          <w:color w:val="000000" w:themeColor="text1"/>
        </w:rPr>
        <w:t>2:33–2:48 | Action: Return to the dashboard for the closing scene.</w:t>
      </w:r>
      <w:r w:rsidRPr="00EE2660">
        <w:rPr>
          <w:color w:val="000000" w:themeColor="text1"/>
        </w:rPr>
        <w:br/>
        <w:t>“</w:t>
      </w:r>
      <w:proofErr w:type="spellStart"/>
      <w:r w:rsidRPr="00EE2660">
        <w:rPr>
          <w:color w:val="000000" w:themeColor="text1"/>
        </w:rPr>
        <w:t>MedShelf</w:t>
      </w:r>
      <w:proofErr w:type="spellEnd"/>
      <w:r w:rsidRPr="00EE2660">
        <w:rPr>
          <w:color w:val="000000" w:themeColor="text1"/>
        </w:rPr>
        <w:t xml:space="preserve"> brings dose tracking, automatic inventory updates, low-stock support, and leaflet management into one clear workflow. Users can upload, extract, review, view, save, or remove leaflet information while keeping their own medicine plan as the source of truth. This review-first approach helps caregivers and older users manage medicine information more confidently without treating OCR or AI-generated content as medical advice.”</w:t>
      </w:r>
    </w:p>
    <w:bookmarkEnd w:id="0"/>
    <w:p w14:paraId="7CE019F8" w14:textId="48FCF4CF" w:rsidR="00712F7E" w:rsidRPr="00EE2660" w:rsidRDefault="00712F7E" w:rsidP="00EE2660">
      <w:pPr>
        <w:rPr>
          <w:color w:val="000000" w:themeColor="text1"/>
        </w:rPr>
      </w:pPr>
    </w:p>
    <w:sectPr w:rsidR="00712F7E" w:rsidRPr="00EE2660">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FE91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72298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12F7E"/>
    <w:rsid w:val="005F5B2B"/>
    <w:rsid w:val="00712F7E"/>
    <w:rsid w:val="00EE26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6C02D3"/>
  <w15:docId w15:val="{17D2D838-BC31-5F4F-B3DD-58636259B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Normal (Web)"/>
    <w:basedOn w:val="a"/>
    <w:uiPriority w:val="99"/>
    <w:unhideWhenUsed/>
    <w:rsid w:val="00EE2660"/>
    <w:pPr>
      <w:spacing w:before="100" w:beforeAutospacing="1" w:after="100" w:afterAutospacing="1"/>
    </w:pPr>
    <w:rPr>
      <w:rFonts w:ascii="宋体" w:eastAsia="宋体" w:hAnsi="宋体" w:cs="宋体"/>
      <w:lang w:eastAsia="zh-CN"/>
    </w:rPr>
  </w:style>
  <w:style w:type="character" w:styleId="af1">
    <w:name w:val="Strong"/>
    <w:basedOn w:val="a1"/>
    <w:uiPriority w:val="22"/>
    <w:qFormat/>
    <w:rsid w:val="00EE2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23112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530</Words>
  <Characters>3024</Characters>
  <Application>Microsoft Office Word</Application>
  <DocSecurity>0</DocSecurity>
  <Lines>25</Lines>
  <Paragraphs>7</Paragraphs>
  <ScaleCrop>false</ScaleCrop>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p:lastModifiedBy>
  <cp:revision>2</cp:revision>
  <dcterms:created xsi:type="dcterms:W3CDTF">2026-07-21T13:40:00Z</dcterms:created>
  <dcterms:modified xsi:type="dcterms:W3CDTF">2026-07-21T13:41:00Z</dcterms:modified>
</cp:coreProperties>
</file>