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宋体"/>
          <w:sz w:val="21"/>
          <w:szCs w:val="21"/>
        </w:rPr>
      </w:pPr>
      <w:r>
        <w:rPr>
          <w:rFonts w:eastAsia="宋体" w:cs="宋体" w:ascii="宋体" w:hAnsi="宋体"/>
          <w:sz w:val="21"/>
          <w:szCs w:val="21"/>
        </w:rPr>
      </w:r>
    </w:p>
    <w:p>
      <w:pPr>
        <w:pStyle w:val="Normal"/>
        <w:ind w:firstLine="1920"/>
        <w:rPr>
          <w:rFonts w:ascii="宋体" w:hAnsi="宋体" w:eastAsia="宋体" w:cs="宋体"/>
          <w:sz w:val="32"/>
          <w:szCs w:val="32"/>
        </w:rPr>
      </w:pPr>
      <w:r>
        <w:rPr>
          <w:rFonts w:eastAsia="宋体" w:cs="宋体" w:ascii="宋体" w:hAnsi="宋体"/>
          <w:b/>
          <w:bCs/>
          <w:sz w:val="32"/>
          <w:szCs w:val="32"/>
        </w:rPr>
        <w:t>2003</w:t>
      </w:r>
      <w:r>
        <w:rPr>
          <w:rFonts w:ascii="宋体" w:hAnsi="宋体" w:cs="宋体"/>
          <w:b/>
          <w:bCs/>
          <w:sz w:val="32"/>
          <w:szCs w:val="32"/>
        </w:rPr>
        <w:t>年浙江高考理综真题及答案</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．光是叶绿素合成的必要条件</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．矿质元素影响叶绿素的合成</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其原因是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．睾丸发育不全</w:t>
      </w:r>
      <w:r>
        <w:rPr>
          <w:rFonts w:eastAsia="宋体" w:cs="宋体" w:ascii="宋体" w:hAnsi="宋体"/>
          <w:sz w:val="21"/>
          <w:szCs w:val="21"/>
        </w:rPr>
        <w:tab/>
        <w:tab/>
        <w:t>B</w:t>
      </w:r>
      <w:r>
        <w:rPr>
          <w:rFonts w:ascii="宋体" w:hAnsi="宋体" w:cs="宋体"/>
          <w:sz w:val="21"/>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5</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964302810"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587873030"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26"/>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6" style="position:absolute;margin-left:297pt;margin-top:0pt;width:36pt;height:14.95pt" coordorigin="5940,0" coordsize="720,299">
                <v:line id="shape_0" from="5940,100" to="6659,100" ID="直线 27" stroked="t" o:allowincell="f" style="position:absolute">
                  <v:stroke color="black" weight="9360" joinstyle="miter" endcap="flat"/>
                  <v:fill o:detectmouseclick="t" on="false"/>
                  <w10:wrap type="none"/>
                </v:line>
                <v:line id="shape_0" from="5940,200" to="6659,200" ID="直线 28" stroked="t" o:allowincell="f" style="position:absolute">
                  <v:stroke color="black" weight="9360" joinstyle="miter" endcap="flat"/>
                  <v:fill o:detectmouseclick="t" on="false"/>
                  <w10:wrap type="none"/>
                </v:line>
                <v:line id="shape_0" from="6481,0" to="6660,99" ID="直线 29" stroked="t" o:allowincell="f" style="position:absolute;flip:xy">
                  <v:stroke color="black" weight="9360" joinstyle="miter" endcap="flat"/>
                  <v:fill o:detectmouseclick="t" on="false"/>
                  <w10:wrap type="none"/>
                </v:line>
                <v:line id="shape_0" from="5940,200" to="6119,299" ID="直线 30"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14</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411067741"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50597000"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等边三角形的一个顶点上。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．一束单色光从空气射入玻璃中，则其</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．频率不变，波长变长</w:t>
      </w:r>
      <w:r>
        <w:rPr>
          <w:rFonts w:eastAsia="宋体" w:cs="宋体" w:ascii="宋体" w:hAnsi="宋体"/>
          <w:sz w:val="21"/>
          <w:szCs w:val="21"/>
        </w:rPr>
        <w:tab/>
        <w:t>B</w:t>
      </w:r>
      <w:r>
        <w:rPr>
          <w:rFonts w:ascii="宋体" w:hAnsi="宋体" w:cs="宋体"/>
          <w:sz w:val="21"/>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．频率不变，波长变短</w:t>
      </w:r>
      <w:r>
        <w:rPr>
          <w:rFonts w:eastAsia="宋体" w:cs="宋体" w:ascii="宋体" w:hAnsi="宋体"/>
          <w:sz w:val="21"/>
          <w:szCs w:val="21"/>
        </w:rPr>
        <w:tab/>
        <w:t>D</w:t>
      </w:r>
      <w:r>
        <w:rPr>
          <w:rFonts w:ascii="宋体" w:hAnsi="宋体" w:cs="宋体"/>
          <w:sz w:val="21"/>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2081897252"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672632622"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519081216"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985700561"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．如图所示，因定容器及可动活塞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779075063"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223092501"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．图中虚线所示为静电场中的等势面</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相邻的等势面之间的电势差相等，其中等势面</w:t>
      </w:r>
      <w:r>
        <w:rPr>
          <w:rFonts w:eastAsia="宋体" w:cs="宋体" w:ascii="宋体" w:hAnsi="宋体"/>
          <w:sz w:val="21"/>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的电势为</w:t>
      </w:r>
      <w:r>
        <w:rPr>
          <w:rFonts w:eastAsia="宋体" w:cs="宋体" w:ascii="宋体" w:hAnsi="宋体"/>
          <w:sz w:val="21"/>
          <w:szCs w:val="21"/>
        </w:rPr>
        <w:t>0</w:t>
      </w:r>
      <w:r>
        <w:rPr>
          <w:rFonts w:ascii="宋体" w:hAnsi="宋体" w:cs="宋体"/>
          <w:sz w:val="21"/>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下运动，经过</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点时的动能分别为</w:t>
      </w:r>
      <w:r>
        <w:rPr>
          <w:rFonts w:eastAsia="宋体" w:cs="宋体" w:ascii="宋体" w:hAnsi="宋体"/>
          <w:sz w:val="21"/>
          <w:szCs w:val="21"/>
        </w:rPr>
        <w:t>26eV</w:t>
      </w:r>
      <w:r>
        <w:rPr>
          <w:rFonts w:ascii="宋体" w:hAnsi="宋体" w:cs="宋体"/>
          <w:sz w:val="21"/>
          <w:szCs w:val="21"/>
        </w:rPr>
        <w:t>和</w:t>
      </w:r>
      <w:r>
        <w:rPr>
          <w:rFonts w:eastAsia="宋体" w:cs="宋体" w:ascii="宋体" w:hAnsi="宋体"/>
          <w:sz w:val="21"/>
          <w:szCs w:val="21"/>
        </w:rPr>
        <w:t>5eV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当这一点电荷运动到某一位置。其电势能变为－</w:t>
      </w:r>
      <w:r>
        <w:rPr>
          <w:rFonts w:eastAsia="宋体" w:cs="宋体" w:ascii="宋体" w:hAnsi="宋体"/>
          <w:sz w:val="21"/>
          <w:szCs w:val="21"/>
        </w:rPr>
        <w:t>8eV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8eV</w:t>
        <w:tab/>
        <w:t>B</w:t>
      </w:r>
      <w:r>
        <w:rPr>
          <w:rFonts w:ascii="宋体" w:hAnsi="宋体" w:cs="宋体"/>
          <w:sz w:val="21"/>
          <w:szCs w:val="21"/>
        </w:rPr>
        <w:t>．</w:t>
      </w:r>
      <w:r>
        <w:rPr>
          <w:rFonts w:eastAsia="宋体" w:cs="宋体" w:ascii="宋体" w:hAnsi="宋体"/>
          <w:sz w:val="21"/>
          <w:szCs w:val="21"/>
        </w:rPr>
        <w:t>15eV</w:t>
        <w:tab/>
        <w:t>C</w:t>
      </w:r>
      <w:r>
        <w:rPr>
          <w:rFonts w:ascii="宋体" w:hAnsi="宋体" w:cs="宋体"/>
          <w:sz w:val="21"/>
          <w:szCs w:val="21"/>
        </w:rPr>
        <w:t>．</w:t>
      </w:r>
      <w:r>
        <w:rPr>
          <w:rFonts w:eastAsia="宋体" w:cs="宋体" w:ascii="宋体" w:hAnsi="宋体"/>
          <w:sz w:val="21"/>
          <w:szCs w:val="21"/>
        </w:rPr>
        <w:t>20eV</w:t>
        <w:tab/>
        <w:t>D</w:t>
      </w:r>
      <w:r>
        <w:rPr>
          <w:rFonts w:ascii="宋体" w:hAnsi="宋体" w:cs="宋体"/>
          <w:sz w:val="21"/>
          <w:szCs w:val="21"/>
        </w:rPr>
        <w:t>．</w:t>
      </w:r>
      <w:r>
        <w:rPr>
          <w:rFonts w:eastAsia="宋体" w:cs="宋体" w:ascii="宋体" w:hAnsi="宋体"/>
          <w:sz w:val="21"/>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304547925"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2002470243"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3382645" cy="2073910"/>
                <wp:effectExtent l="0" t="0" r="0" b="0"/>
                <wp:wrapNone/>
                <wp:docPr id="8" name="Frame7"/>
                <a:graphic xmlns:a="http://schemas.openxmlformats.org/drawingml/2006/main">
                  <a:graphicData uri="http://schemas.microsoft.com/office/word/2010/wordprocessingShape">
                    <wps:wsp>
                      <wps:cNvSpPr txBox="1"/>
                      <wps:spPr>
                        <a:xfrm>
                          <a:off x="0" y="0"/>
                          <a:ext cx="3382645" cy="207391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51.8pt;height:156pt" filled="f" o:ole="">
                                  <v:imagedata r:id="rId27" o:title=""/>
                                </v:shape>
                                <o:OLEObject Type="Embed" ProgID="" ShapeID="ole_rId26" DrawAspect="Content" ObjectID="_235827066" r:id="rId26"/>
                              </w:object>
                            </w:r>
                          </w:p>
                        </w:txbxContent>
                      </wps:txbx>
                      <wps:bodyPr anchor="t" lIns="92075" tIns="46355" rIns="92075" bIns="46355">
                        <a:spAutoFit/>
                      </wps:bodyPr>
                    </wps:wsp>
                  </a:graphicData>
                </a:graphic>
              </wp:anchor>
            </w:drawing>
          </mc:Choice>
          <mc:Fallback>
            <w:pict>
              <v:rect fillcolor="#FFFFFF" style="position:absolute;rotation:-0;width:266.35pt;height:163.3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51.8pt;height:156pt" filled="f" o:ole="">
                            <v:imagedata r:id="rId29" o:title=""/>
                          </v:shape>
                          <o:OLEObject Type="Embed" ProgID="" ShapeID="ole_rId28" DrawAspect="Content" ObjectID="_1592256598"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861267263"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980101706"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878455" cy="1788160"/>
                <wp:effectExtent l="0" t="0" r="0" b="0"/>
                <wp:wrapNone/>
                <wp:docPr id="10" name="Frame9"/>
                <a:graphic xmlns:a="http://schemas.openxmlformats.org/drawingml/2006/main">
                  <a:graphicData uri="http://schemas.microsoft.com/office/word/2010/wordprocessingShape">
                    <wps:wsp>
                      <wps:cNvSpPr txBox="1"/>
                      <wps:spPr>
                        <a:xfrm>
                          <a:off x="0" y="0"/>
                          <a:ext cx="2878455" cy="178816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12.1pt;height:133.5pt" filled="f" o:ole="">
                                  <v:imagedata r:id="rId35" o:title=""/>
                                </v:shape>
                                <o:OLEObject Type="Embed" ProgID="" ShapeID="ole_rId34" DrawAspect="Content" ObjectID="_29706747" r:id="rId34"/>
                              </w:object>
                            </w:r>
                          </w:p>
                        </w:txbxContent>
                      </wps:txbx>
                      <wps:bodyPr anchor="t" lIns="92075" tIns="46355" rIns="92075" bIns="46355">
                        <a:spAutoFit/>
                      </wps:bodyPr>
                    </wps:wsp>
                  </a:graphicData>
                </a:graphic>
              </wp:anchor>
            </w:drawing>
          </mc:Choice>
          <mc:Fallback>
            <w:pict>
              <v:rect fillcolor="#FFFFFF" style="position:absolute;rotation:-0;width:226.65pt;height:140.8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12.1pt;height:133.5pt" filled="f" o:ole="">
                            <v:imagedata r:id="rId37" o:title=""/>
                          </v:shape>
                          <o:OLEObject Type="Embed" ProgID="" ShapeID="ole_rId36" DrawAspect="Content" ObjectID="_1936874903"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。同该中子星的最小密度应是多少才难维持该星体的稳致因自转而瓦解。计算时星体可视为均匀球体。（引力常数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分）曾经流行过一种向自行车车头灯供电的小型交流发电机，因</w:t>
      </w:r>
      <w:r>
        <w:rPr>
          <w:rFonts w:eastAsia="宋体" w:cs="宋体" w:ascii="宋体" w:hAnsi="宋体"/>
          <w:sz w:val="21"/>
          <w:szCs w:val="21"/>
        </w:rPr>
        <w:t>I</w:t>
      </w:r>
      <w:r>
        <w:rPr>
          <w:rFonts w:ascii="宋体" w:hAnsi="宋体" w:cs="宋体"/>
          <w:sz w:val="21"/>
          <w:szCs w:val="21"/>
        </w:rPr>
        <w:t>为其结构图中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=1.0cm</w:t>
      </w:r>
      <w:r>
        <w:rPr>
          <w:rFonts w:ascii="宋体" w:hAnsi="宋体" w:cs="宋体"/>
          <w:sz w:val="21"/>
          <w:szCs w:val="21"/>
        </w:rPr>
        <w:t>的摩擦小轮，小轮与自行车车轮的边缘接触，如图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所示。当车轮转动时，因摩擦而带动小轮转动，从而使线框在磁极间转动线框由</w:t>
      </w:r>
      <w:r>
        <w:rPr>
          <w:rFonts w:eastAsia="宋体" w:cs="宋体" w:ascii="宋体" w:hAnsi="宋体"/>
          <w:sz w:val="21"/>
          <w:szCs w:val="21"/>
        </w:rPr>
        <w:t>N=800</w:t>
      </w:r>
      <w:r>
        <w:rPr>
          <w:rFonts w:ascii="宋体" w:hAnsi="宋体" w:cs="宋体"/>
          <w:sz w:val="21"/>
          <w:szCs w:val="21"/>
        </w:rPr>
        <w:t>匝导线圈组成，每匝线圈的面积</w:t>
      </w:r>
      <w:r>
        <w:rPr>
          <w:rFonts w:eastAsia="宋体" w:cs="宋体" w:ascii="宋体" w:hAnsi="宋体"/>
          <w:sz w:val="21"/>
          <w:szCs w:val="21"/>
        </w:rPr>
        <w:t>S=20cm</w:t>
      </w:r>
      <w:r>
        <w:rPr>
          <w:rFonts w:eastAsia="宋体" w:cs="宋体" w:ascii="宋体" w:hAnsi="宋体"/>
          <w:sz w:val="21"/>
          <w:szCs w:val="21"/>
          <w:vertAlign w:val="superscript"/>
        </w:rPr>
        <w:t>2</w:t>
      </w:r>
      <w:r>
        <w:rPr>
          <w:rFonts w:ascii="宋体" w:hAnsi="宋体" w:cs="宋体"/>
          <w:sz w:val="21"/>
          <w:szCs w:val="21"/>
        </w:rPr>
        <w:t>，磁极间磁场可视匀磁场，磁感强度</w:t>
      </w:r>
      <w:r>
        <w:rPr>
          <w:rFonts w:eastAsia="宋体" w:cs="宋体" w:ascii="宋体" w:hAnsi="宋体"/>
          <w:sz w:val="21"/>
          <w:szCs w:val="21"/>
        </w:rPr>
        <w:t>B=0.010T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=4.0cm</w:t>
      </w:r>
      <w:r>
        <w:rPr>
          <w:rFonts w:ascii="宋体" w:hAnsi="宋体" w:cs="宋体"/>
          <w:sz w:val="21"/>
          <w:szCs w:val="21"/>
        </w:rPr>
        <w:t>齿轮的半径</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=10.0cm</w:t>
      </w:r>
      <w:r>
        <w:rPr>
          <w:rFonts w:ascii="宋体" w:hAnsi="宋体" w:cs="宋体"/>
          <w:sz w:val="21"/>
          <w:szCs w:val="21"/>
        </w:rPr>
        <w:t>（见图</w:t>
      </w:r>
      <w:r>
        <w:rPr>
          <w:rFonts w:eastAsia="宋体" w:cs="宋体" w:ascii="宋体" w:hAnsi="宋体"/>
          <w:sz w:val="21"/>
          <w:szCs w:val="21"/>
        </w:rPr>
        <w:t>2</w:t>
      </w:r>
      <w:r>
        <w:rPr>
          <w:rFonts w:ascii="宋体" w:hAnsi="宋体" w:cs="宋体"/>
          <w:sz w:val="21"/>
          <w:szCs w:val="21"/>
        </w:rPr>
        <w:t>）。现从静止开始大齿轮加速转动，问大齿轮</w:t>
      </w:r>
      <w:r>
        <w:rPr>
          <w:rFonts w:eastAsia="宋体" w:cs="宋体" w:ascii="宋体" w:hAnsi="宋体"/>
          <w:sz w:val="21"/>
          <w:szCs w:val="21"/>
        </w:rPr>
        <w:t>1</w:t>
      </w:r>
      <w:r>
        <w:rPr>
          <w:rFonts w:ascii="宋体" w:hAnsi="宋体" w:cs="宋体"/>
          <w:sz w:val="21"/>
          <w:szCs w:val="21"/>
        </w:rPr>
        <w:t>度为多大才能使发电机输出电压的有效值</w:t>
      </w:r>
      <w:r>
        <w:rPr>
          <w:rFonts w:eastAsia="宋体" w:cs="宋体" w:ascii="宋体" w:hAnsi="宋体"/>
          <w:sz w:val="21"/>
          <w:szCs w:val="21"/>
        </w:rPr>
        <w:t>U=3.2V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66" w:right="-953" w:hanging="1411"/>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5512435" cy="1788160"/>
                <wp:effectExtent l="0" t="0" r="0" b="0"/>
                <wp:wrapNone/>
                <wp:docPr id="11" name="Frame10"/>
                <a:graphic xmlns:a="http://schemas.openxmlformats.org/drawingml/2006/main">
                  <a:graphicData uri="http://schemas.microsoft.com/office/word/2010/wordprocessingShape">
                    <wps:wsp>
                      <wps:cNvSpPr txBox="1"/>
                      <wps:spPr>
                        <a:xfrm>
                          <a:off x="0" y="0"/>
                          <a:ext cx="5512435" cy="1788160"/>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46.65pt;height:133.5pt" filled="f" o:ole="">
                                  <v:imagedata r:id="rId39" o:title=""/>
                                </v:shape>
                                <o:OLEObject Type="Embed" ProgID="" ShapeID="ole_rId38" DrawAspect="Content" ObjectID="_469642457" r:id="rId38"/>
                              </w:object>
                            </w:r>
                          </w:p>
                        </w:txbxContent>
                      </wps:txbx>
                      <wps:bodyPr anchor="t" lIns="92075" tIns="46355" rIns="92075" bIns="46355">
                        <a:spAutoFit/>
                      </wps:bodyPr>
                    </wps:wsp>
                  </a:graphicData>
                </a:graphic>
              </wp:anchor>
            </w:drawing>
          </mc:Choice>
          <mc:Fallback>
            <w:pict>
              <v:rect fillcolor="#FFFFFF" style="position:absolute;rotation:-0;width:434.05pt;height:140.8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46.65pt;height:133.5pt" filled="f" o:ole="">
                            <v:imagedata r:id="rId41" o:title=""/>
                          </v:shape>
                          <o:OLEObject Type="Embed" ProgID="" ShapeID="ole_rId40" DrawAspect="Content" ObjectID="_1236775341"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66" w:right="-953" w:hanging="1411"/>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2011143805"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799446500"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ab/>
        <w:tab/>
        <w:tab/>
        <w:t>①</w:t>
      </w:r>
      <w:r>
        <w:rPr>
          <w:rFonts w:ascii="宋体" w:hAnsi="宋体" w:cs="宋体"/>
          <w:sz w:val="21"/>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②</w:t>
      </w:r>
      <w:r>
        <w:rPr>
          <w:rFonts w:ascii="宋体" w:hAnsi="宋体" w:cs="宋体"/>
          <w:sz w:val="21"/>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644974205"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419592962"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eastAsia="宋体" w:cs="宋体"/>
          <w:sz w:val="21"/>
          <w:szCs w:val="21"/>
        </w:rPr>
      </w:pPr>
      <w:r>
        <w:rPr>
          <w:rFonts w:ascii="宋体" w:hAnsi="宋体" w:cs="宋体"/>
          <w:sz w:val="21"/>
          <w:szCs w:val="21"/>
        </w:rPr>
        <w:t>堆湿度增大现象，这是因为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0"/>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0" style="position:absolute;margin-left:120.75pt;margin-top:0pt;width:26.25pt;height:26.3pt" coordorigin="2415,0" coordsize="525,526">
                <v:group id="shape_0" alt="组合 8" style="position:absolute;left:2592;top:301;width:61;height:225">
                  <v:shape id="shape_0" ID="任意多边形 6"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7"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089087769"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36227819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577867783"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279078302" r:id="rId56"/>
                        </w:object>
                      </w:r>
                    </w:p>
                  </w:txbxContent>
                </v:textbox>
                <w10:wrap type="none"/>
              </v:rect>
            </w:pict>
          </mc:Fallback>
        </mc:AlternateContent>
      </w:r>
    </w:p>
    <w:p>
      <w:pPr>
        <w:pStyle w:val="Normal"/>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189072394"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60361507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b/>
          <w:b/>
          <w:bCs/>
          <w:sz w:val="21"/>
          <w:szCs w:val="21"/>
        </w:rPr>
      </w:pPr>
      <w:r>
        <w:rPr>
          <w:rFonts w:eastAsia="宋体" w:cs="宋体" w:ascii="宋体" w:hAnsi="宋体"/>
          <w:b/>
          <w:bCs/>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  2</w:t>
      </w:r>
      <w:r>
        <w:rPr>
          <w:rFonts w:ascii="宋体" w:hAnsi="宋体" w:cs="宋体"/>
          <w:sz w:val="21"/>
          <w:szCs w:val="21"/>
        </w:rPr>
        <w:t>．</w:t>
      </w:r>
      <w:r>
        <w:rPr>
          <w:rFonts w:eastAsia="宋体" w:cs="宋体" w:ascii="宋体" w:hAnsi="宋体"/>
          <w:sz w:val="21"/>
          <w:szCs w:val="21"/>
        </w:rPr>
        <w:t>D  3</w:t>
      </w:r>
      <w:r>
        <w:rPr>
          <w:rFonts w:ascii="宋体" w:hAnsi="宋体" w:cs="宋体"/>
          <w:sz w:val="21"/>
          <w:szCs w:val="21"/>
        </w:rPr>
        <w:t>．</w:t>
      </w:r>
      <w:r>
        <w:rPr>
          <w:rFonts w:eastAsia="宋体" w:cs="宋体" w:ascii="宋体" w:hAnsi="宋体"/>
          <w:sz w:val="21"/>
          <w:szCs w:val="21"/>
        </w:rPr>
        <w:t>D  4</w:t>
      </w:r>
      <w:r>
        <w:rPr>
          <w:rFonts w:ascii="宋体" w:hAnsi="宋体" w:cs="宋体"/>
          <w:sz w:val="21"/>
          <w:szCs w:val="21"/>
        </w:rPr>
        <w:t>．</w:t>
      </w:r>
      <w:r>
        <w:rPr>
          <w:rFonts w:eastAsia="宋体" w:cs="宋体" w:ascii="宋体" w:hAnsi="宋体"/>
          <w:sz w:val="21"/>
          <w:szCs w:val="21"/>
        </w:rPr>
        <w:t>B  5</w:t>
      </w:r>
      <w:r>
        <w:rPr>
          <w:rFonts w:ascii="宋体" w:hAnsi="宋体" w:cs="宋体"/>
          <w:sz w:val="21"/>
          <w:szCs w:val="21"/>
        </w:rPr>
        <w:t>．</w:t>
      </w:r>
      <w:r>
        <w:rPr>
          <w:rFonts w:eastAsia="宋体" w:cs="宋体" w:ascii="宋体" w:hAnsi="宋体"/>
          <w:sz w:val="21"/>
          <w:szCs w:val="21"/>
        </w:rPr>
        <w:t>C  6</w:t>
      </w:r>
      <w:r>
        <w:rPr>
          <w:rFonts w:ascii="宋体" w:hAnsi="宋体" w:cs="宋体"/>
          <w:sz w:val="21"/>
          <w:szCs w:val="21"/>
        </w:rPr>
        <w:t>．</w:t>
      </w:r>
      <w:r>
        <w:rPr>
          <w:rFonts w:eastAsia="宋体" w:cs="宋体" w:ascii="宋体" w:hAnsi="宋体"/>
          <w:sz w:val="21"/>
          <w:szCs w:val="21"/>
        </w:rPr>
        <w:t>B  7</w:t>
      </w:r>
      <w:r>
        <w:rPr>
          <w:rFonts w:ascii="宋体" w:hAnsi="宋体" w:cs="宋体"/>
          <w:sz w:val="21"/>
          <w:szCs w:val="21"/>
        </w:rPr>
        <w:t>．</w:t>
      </w:r>
      <w:r>
        <w:rPr>
          <w:rFonts w:eastAsia="宋体" w:cs="宋体" w:ascii="宋体" w:hAnsi="宋体"/>
          <w:sz w:val="21"/>
          <w:szCs w:val="21"/>
        </w:rPr>
        <w:t>A  8</w:t>
      </w:r>
      <w:r>
        <w:rPr>
          <w:rFonts w:ascii="宋体" w:hAnsi="宋体" w:cs="宋体"/>
          <w:sz w:val="21"/>
          <w:szCs w:val="21"/>
        </w:rPr>
        <w:t>．</w:t>
      </w:r>
      <w:r>
        <w:rPr>
          <w:rFonts w:eastAsia="宋体" w:cs="宋体" w:ascii="宋体" w:hAnsi="宋体"/>
          <w:sz w:val="21"/>
          <w:szCs w:val="21"/>
        </w:rPr>
        <w:t>A  9</w:t>
      </w:r>
      <w:r>
        <w:rPr>
          <w:rFonts w:ascii="宋体" w:hAnsi="宋体" w:cs="宋体"/>
          <w:sz w:val="21"/>
          <w:szCs w:val="21"/>
        </w:rPr>
        <w:t>．</w:t>
      </w:r>
      <w:r>
        <w:rPr>
          <w:rFonts w:eastAsia="宋体" w:cs="宋体" w:ascii="宋体" w:hAnsi="宋体"/>
          <w:sz w:val="21"/>
          <w:szCs w:val="21"/>
        </w:rPr>
        <w:t>B  10</w:t>
      </w:r>
      <w:r>
        <w:rPr>
          <w:rFonts w:ascii="宋体" w:hAnsi="宋体" w:cs="宋体"/>
          <w:sz w:val="21"/>
          <w:szCs w:val="21"/>
        </w:rPr>
        <w:t>．</w:t>
      </w:r>
      <w:r>
        <w:rPr>
          <w:rFonts w:eastAsia="宋体" w:cs="宋体" w:ascii="宋体" w:hAnsi="宋体"/>
          <w:sz w:val="21"/>
          <w:szCs w:val="21"/>
        </w:rPr>
        <w:t>C  11</w:t>
      </w:r>
      <w:r>
        <w:rPr>
          <w:rFonts w:ascii="宋体" w:hAnsi="宋体" w:cs="宋体"/>
          <w:sz w:val="21"/>
          <w:szCs w:val="21"/>
        </w:rPr>
        <w:t>．</w:t>
      </w:r>
      <w:r>
        <w:rPr>
          <w:rFonts w:eastAsia="宋体" w:cs="宋体" w:ascii="宋体" w:hAnsi="宋体"/>
          <w:sz w:val="21"/>
          <w:szCs w:val="21"/>
        </w:rPr>
        <w:t>C  12</w:t>
      </w:r>
      <w:r>
        <w:rPr>
          <w:rFonts w:ascii="宋体" w:hAnsi="宋体" w:cs="宋体"/>
          <w:sz w:val="21"/>
          <w:szCs w:val="21"/>
        </w:rPr>
        <w:t>．</w:t>
      </w:r>
      <w:r>
        <w:rPr>
          <w:rFonts w:eastAsia="宋体" w:cs="宋体" w:ascii="宋体" w:hAnsi="宋体"/>
          <w:sz w:val="21"/>
          <w:szCs w:val="21"/>
        </w:rPr>
        <w:t>D  13</w:t>
      </w:r>
      <w:r>
        <w:rPr>
          <w:rFonts w:ascii="宋体" w:hAnsi="宋体" w:cs="宋体"/>
          <w:sz w:val="21"/>
          <w:szCs w:val="21"/>
        </w:rPr>
        <w:t>．</w:t>
      </w:r>
      <w:r>
        <w:rPr>
          <w:rFonts w:eastAsia="宋体" w:cs="宋体" w:ascii="宋体" w:hAnsi="宋体"/>
          <w:sz w:val="21"/>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  15</w:t>
      </w:r>
      <w:r>
        <w:rPr>
          <w:rFonts w:ascii="宋体" w:hAnsi="宋体" w:cs="宋体"/>
          <w:sz w:val="21"/>
          <w:szCs w:val="21"/>
        </w:rPr>
        <w:t>．</w:t>
      </w:r>
      <w:r>
        <w:rPr>
          <w:rFonts w:eastAsia="宋体" w:cs="宋体" w:ascii="宋体" w:hAnsi="宋体"/>
          <w:sz w:val="21"/>
          <w:szCs w:val="21"/>
        </w:rPr>
        <w:t>B  16</w:t>
      </w:r>
      <w:r>
        <w:rPr>
          <w:rFonts w:ascii="宋体" w:hAnsi="宋体" w:cs="宋体"/>
          <w:sz w:val="21"/>
          <w:szCs w:val="21"/>
        </w:rPr>
        <w:t>．</w:t>
      </w:r>
      <w:r>
        <w:rPr>
          <w:rFonts w:eastAsia="宋体" w:cs="宋体" w:ascii="宋体" w:hAnsi="宋体"/>
          <w:sz w:val="21"/>
          <w:szCs w:val="21"/>
        </w:rPr>
        <w:t>D  17</w:t>
      </w:r>
      <w:r>
        <w:rPr>
          <w:rFonts w:ascii="宋体" w:hAnsi="宋体" w:cs="宋体"/>
          <w:sz w:val="21"/>
          <w:szCs w:val="21"/>
        </w:rPr>
        <w:t>．</w:t>
      </w:r>
      <w:r>
        <w:rPr>
          <w:rFonts w:eastAsia="宋体" w:cs="宋体" w:ascii="宋体" w:hAnsi="宋体"/>
          <w:sz w:val="21"/>
          <w:szCs w:val="21"/>
        </w:rPr>
        <w:t>C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C  22</w:t>
      </w:r>
      <w:r>
        <w:rPr>
          <w:rFonts w:ascii="宋体" w:hAnsi="宋体" w:cs="宋体"/>
          <w:sz w:val="21"/>
          <w:szCs w:val="21"/>
        </w:rPr>
        <w:t>．</w:t>
      </w:r>
      <w:r>
        <w:rPr>
          <w:rFonts w:eastAsia="宋体" w:cs="宋体" w:ascii="宋体" w:hAnsi="宋体"/>
          <w:sz w:val="21"/>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599847406"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008359957"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均为正确）。  （</w:t>
      </w:r>
      <w:r>
        <w:rPr>
          <w:rFonts w:eastAsia="宋体" w:cs="宋体" w:ascii="宋体" w:hAnsi="宋体"/>
          <w:sz w:val="21"/>
          <w:szCs w:val="21"/>
        </w:rPr>
        <w:t>3</w:t>
      </w:r>
      <w:r>
        <w:rPr>
          <w:rFonts w:ascii="宋体" w:hAnsi="宋体" w:cs="宋体"/>
          <w:sz w:val="21"/>
          <w:szCs w:val="21"/>
        </w:rPr>
        <w:t>）由图可知其长度为</w:t>
      </w:r>
      <w:r>
        <w:rPr>
          <w:rFonts w:eastAsia="宋体" w:cs="宋体" w:ascii="宋体" w:hAnsi="宋体"/>
          <w:sz w:val="21"/>
          <w:szCs w:val="21"/>
        </w:rPr>
        <w:t>0.800cm,</w:t>
      </w:r>
      <w:r>
        <w:rPr>
          <w:rFonts w:ascii="宋体" w:hAnsi="宋体" w:cs="宋体"/>
          <w:sz w:val="21"/>
          <w:szCs w:val="21"/>
        </w:rPr>
        <w:t>直径为</w:t>
      </w:r>
      <w:r>
        <w:rPr>
          <w:rFonts w:eastAsia="宋体" w:cs="宋体" w:ascii="宋体" w:hAnsi="宋体"/>
          <w:sz w:val="21"/>
          <w:szCs w:val="21"/>
        </w:rPr>
        <w:t>0.194cm.</w:t>
      </w:r>
    </w:p>
    <w:p>
      <w:pPr>
        <w:pStyle w:val="Normal"/>
        <w:tabs>
          <w:tab w:val="clear" w:pos="420"/>
          <w:tab w:val="left" w:pos="2310" w:leader="none"/>
          <w:tab w:val="left" w:pos="4200" w:leader="none"/>
          <w:tab w:val="left" w:pos="6090" w:leader="none"/>
          <w:tab w:val="left" w:pos="7560" w:leader="none"/>
        </w:tabs>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）由以上数据可求出</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 w:val="21"/>
          <w:szCs w:val="21"/>
          <w:lang w:val="en-GB"/>
        </w:rPr>
        <w:t>均为正确）</w:t>
      </w:r>
    </w:p>
    <w:p>
      <w:pPr>
        <w:pStyle w:val="Normal"/>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ind w:left="420" w:hanging="420"/>
        <w:rPr/>
      </w:pPr>
      <w:r>
        <w:rPr>
          <w:rFonts w:eastAsia="宋体" w:cs="宋体" w:ascii="宋体" w:hAnsi="宋体"/>
          <w:sz w:val="21"/>
          <w:szCs w:val="21"/>
          <w:lang w:val="en-GB"/>
        </w:rPr>
        <w:t>25</w:t>
      </w:r>
      <w:r>
        <w:rPr>
          <w:rFonts w:ascii="宋体" w:hAnsi="宋体" w:cs="宋体"/>
          <w:sz w:val="21"/>
          <w:szCs w:val="21"/>
          <w:lang w:val="en-GB"/>
        </w:rPr>
        <w:t>．解：当自行车轮转动时，通过摩擦小轮使发电机的线框在匀强磁场内转动，线框中产生正弦交流电动势，具最大值</w:t>
      </w:r>
      <w:r>
        <w:rPr>
          <w:rFonts w:ascii="宋体" w:hAnsi="宋体" w:cs="宋体"/>
          <w:sz w:val="21"/>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 w:val="21"/>
          <w:szCs w:val="21"/>
          <w:lang w:val="en-GB"/>
        </w:rPr>
        <w:t>① 式中</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为线框转动的角速度，即摩擦小轮转动的角速度。</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发电机两端电压的有效值</w:t>
      </w:r>
      <w:r>
        <w:rPr>
          <w:rFonts w:ascii="宋体" w:hAnsi="宋体" w:cs="宋体"/>
          <w:sz w:val="21"/>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 w:val="21"/>
          <w:szCs w:val="21"/>
          <w:lang w:val="en-GB"/>
        </w:rPr>
        <w:t xml:space="preserve">②  </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设自行车车转动的角速度为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由于自行车车轮与摩擦小轮之间无相对滑动，</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③</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小齿轮转动的角速度与自行车轮转动的角速度相同，也为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设大齿轮转动的角速度</w:t>
      </w:r>
      <w:r>
        <w:rPr>
          <w:rFonts w:ascii="宋体" w:hAnsi="宋体" w:cs="宋体"/>
          <w:sz w:val="21"/>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有</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 w:val="21"/>
          <w:szCs w:val="21"/>
          <w:lang w:val="en-GB"/>
        </w:rPr>
        <w:t xml:space="preserve">④由以上各式解得 </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 w:val="21"/>
          <w:szCs w:val="21"/>
          <w:lang w:val="en-GB"/>
        </w:rPr>
        <w:t xml:space="preserve">  代入数据得</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 w:val="21"/>
          <w:szCs w:val="21"/>
          <w:lang w:val="en-GB"/>
        </w:rPr>
        <w:t>⑥</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26</w:t>
      </w:r>
      <w:r>
        <w:rPr>
          <w:rFonts w:ascii="宋体" w:hAnsi="宋体" w:cs="宋体"/>
          <w:sz w:val="21"/>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41"/>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42"/>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742761430"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407977144" r:id="rId68"/>
                        </w:object>
                      </w:r>
                    </w:p>
                  </w:txbxContent>
                </v:textbox>
                <w10:wrap type="none"/>
              </v:rect>
            </w:pict>
          </mc:Fallback>
        </mc:AlternateContent>
      </w:r>
    </w:p>
    <w:p>
      <w:pPr>
        <w:pStyle w:val="Normal"/>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43"/>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4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46"/>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46" style="position:absolute;margin-left:215.25pt;margin-top:7.8pt;width:52.45pt;height:46.8pt" coordorigin="4305,156" coordsize="1049,936">
                <v:line id="shape_0" from="4305,471" to="5354,472" ID="直线 4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②</w:t>
      </w:r>
    </w:p>
    <w:p>
      <w:pPr>
        <w:pStyle w:val="Normal"/>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476313583"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627635102" r:id="rId72"/>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284240635"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176926085" r:id="rId76"/>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51"/>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51" style="position:absolute;margin-left:162.75pt;margin-top:7.8pt;width:52.45pt;height:46.8pt" coordorigin="3255,156" coordsize="1049,936">
                <v:line id="shape_0" from="3255,471" to="4304,472" ID="直线 5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ind w:firstLine="420"/>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2069120639"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397807231" r:id="rId80"/>
                        </w:object>
                      </w:r>
                    </w:p>
                  </w:txbxContent>
                </v:textbox>
                <w10:wrap type="none"/>
              </v:rect>
            </w:pict>
          </mc:Fallback>
        </mc:AlternateContent>
      </w:r>
    </w:p>
    <w:p>
      <w:pPr>
        <w:pStyle w:val="Normal"/>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72">
                <wp:simplePos x="0" y="0"/>
                <wp:positionH relativeFrom="column">
                  <wp:posOffset>2933700</wp:posOffset>
                </wp:positionH>
                <wp:positionV relativeFrom="paragraph">
                  <wp:posOffset>635</wp:posOffset>
                </wp:positionV>
                <wp:extent cx="0" cy="99060"/>
                <wp:effectExtent l="5080" t="0" r="5080" b="0"/>
                <wp:wrapNone/>
                <wp:docPr id="28" name="直线 56"/>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56"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3200400</wp:posOffset>
                </wp:positionH>
                <wp:positionV relativeFrom="paragraph">
                  <wp:posOffset>635</wp:posOffset>
                </wp:positionV>
                <wp:extent cx="0" cy="99060"/>
                <wp:effectExtent l="5080" t="0" r="5080" b="0"/>
                <wp:wrapNone/>
                <wp:docPr id="29" name="直线 57"/>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57"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74">
                <wp:simplePos x="0" y="0"/>
                <wp:positionH relativeFrom="column">
                  <wp:posOffset>533400</wp:posOffset>
                </wp:positionH>
                <wp:positionV relativeFrom="paragraph">
                  <wp:posOffset>635</wp:posOffset>
                </wp:positionV>
                <wp:extent cx="799465" cy="792480"/>
                <wp:effectExtent l="0" t="0" r="0" b="0"/>
                <wp:wrapNone/>
                <wp:docPr id="30"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483200422"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118581019"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5">
                <wp:simplePos x="0" y="0"/>
                <wp:positionH relativeFrom="column">
                  <wp:posOffset>1466850</wp:posOffset>
                </wp:positionH>
                <wp:positionV relativeFrom="paragraph">
                  <wp:posOffset>100965</wp:posOffset>
                </wp:positionV>
                <wp:extent cx="798830" cy="693420"/>
                <wp:effectExtent l="0" t="0" r="0" b="0"/>
                <wp:wrapNone/>
                <wp:docPr id="31"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936304137"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222740745" r:id="rId88"/>
                        </w:object>
                      </w:r>
                    </w:p>
                  </w:txbxContent>
                </v:textbox>
                <w10:wrap type="none"/>
              </v:rect>
            </w:pict>
          </mc:Fallback>
        </mc:AlternateContent>
      </w:r>
    </w:p>
    <w:p>
      <w:pPr>
        <w:pStyle w:val="Normal"/>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sectPr>
      <w:type w:val="nextPage"/>
      <w:pgSz w:w="10318" w:h="14570"/>
      <w:pgMar w:left="964" w:right="964" w:gutter="0" w:header="0" w:top="851" w:footer="0" w:bottom="85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5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strike w:val="false"/>
      <w:dstrike w:val="false"/>
      <w:color w:val="000000"/>
      <w:sz w:val="18"/>
      <w:szCs w:val="18"/>
      <w:u w:val="none"/>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fontTable" Target="fontTable.xml"/><Relationship Id="rId9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2009-03-25T14:20:00Z</dcterms:created>
  <dc:creator>ycy07</dc:creator>
  <dc:description/>
  <dc:language>en-US</dc:language>
  <cp:lastModifiedBy>Administrator</cp:lastModifiedBy>
  <cp:lastPrinted>2003-06-09T15:15:00Z</cp:lastPrinted>
  <dcterms:modified xsi:type="dcterms:W3CDTF">2021-03-02T21:27:07Z</dcterms:modified>
  <cp:revision>4</cp:revision>
  <dc:subject/>
  <dc:title>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