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804" w:rsidRDefault="00FE0D4A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2009</w:t>
      </w:r>
      <w:r>
        <w:rPr>
          <w:rFonts w:eastAsia="黑体" w:hint="eastAsia"/>
          <w:b/>
          <w:sz w:val="30"/>
          <w:szCs w:val="30"/>
        </w:rPr>
        <w:t>年高考试题——浙江理综化学部分</w:t>
      </w:r>
    </w:p>
    <w:p w:rsidR="00C30804" w:rsidRDefault="00FE0D4A">
      <w:pPr>
        <w:spacing w:line="340" w:lineRule="exact"/>
        <w:ind w:left="315" w:hangingChars="150" w:hanging="315"/>
        <w:outlineLvl w:val="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．下列说法正确的是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蛋白质、纤维素、蔗糖、</w:t>
      </w:r>
      <w:r>
        <w:rPr>
          <w:szCs w:val="21"/>
        </w:rPr>
        <w:t>PVC</w:t>
      </w:r>
      <w:r>
        <w:rPr>
          <w:szCs w:val="21"/>
        </w:rPr>
        <w:t>、淀粉都是高分子化合物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氢键在形成蛋白质二级结构和</w:t>
      </w:r>
      <w:r>
        <w:rPr>
          <w:szCs w:val="21"/>
        </w:rPr>
        <w:t>DNA</w:t>
      </w:r>
      <w:r>
        <w:rPr>
          <w:szCs w:val="21"/>
        </w:rPr>
        <w:t>双螺旋结构中起关键作用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使用太阳能热水器、沼气的利用、玉米制乙醇都涉及到生物质能的利用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石油、煤、天然气、可燃冰、植物油都属于化石燃料</w:t>
      </w:r>
    </w:p>
    <w:p w:rsidR="00C30804" w:rsidRDefault="00C30804">
      <w:pPr>
        <w:spacing w:line="340" w:lineRule="exact"/>
        <w:ind w:left="315" w:hangingChars="150" w:hanging="315"/>
        <w:rPr>
          <w:szCs w:val="21"/>
        </w:rPr>
      </w:pPr>
    </w:p>
    <w:p w:rsidR="00C30804" w:rsidRDefault="00FE0D4A">
      <w:pPr>
        <w:spacing w:line="340" w:lineRule="exact"/>
        <w:ind w:left="315" w:hangingChars="150" w:hanging="315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．用</w:t>
      </w:r>
      <w:r>
        <w:rPr>
          <w:szCs w:val="21"/>
        </w:rPr>
        <w:t>N</w:t>
      </w:r>
      <w:r>
        <w:rPr>
          <w:szCs w:val="21"/>
          <w:vertAlign w:val="subscript"/>
        </w:rPr>
        <w:t>A</w:t>
      </w:r>
      <w:r>
        <w:rPr>
          <w:szCs w:val="21"/>
        </w:rPr>
        <w:t>表示阿伏加德罗常数的值，下列说法正确的是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标准状况下，</w:t>
      </w:r>
      <w:r>
        <w:rPr>
          <w:szCs w:val="21"/>
        </w:rPr>
        <w:t>5.6 L NO</w:t>
      </w:r>
      <w:r>
        <w:rPr>
          <w:szCs w:val="21"/>
        </w:rPr>
        <w:t>和</w:t>
      </w:r>
      <w:r>
        <w:rPr>
          <w:szCs w:val="21"/>
        </w:rPr>
        <w:t>5.6 L O</w:t>
      </w:r>
      <w:r>
        <w:rPr>
          <w:szCs w:val="21"/>
          <w:vertAlign w:val="subscript"/>
        </w:rPr>
        <w:t>2</w:t>
      </w:r>
      <w:r>
        <w:rPr>
          <w:szCs w:val="21"/>
        </w:rPr>
        <w:t>混合后的分子总数为</w:t>
      </w:r>
      <w:r>
        <w:rPr>
          <w:szCs w:val="21"/>
        </w:rPr>
        <w:t xml:space="preserve">0.5 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1 mol</w:t>
      </w:r>
      <w:r>
        <w:rPr>
          <w:szCs w:val="21"/>
        </w:rPr>
        <w:t>乙烷分子含有</w:t>
      </w:r>
      <w:r>
        <w:rPr>
          <w:szCs w:val="21"/>
        </w:rPr>
        <w:t>8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  <w:r>
        <w:rPr>
          <w:szCs w:val="21"/>
        </w:rPr>
        <w:t>个共价键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58.5 </w:t>
      </w:r>
      <w:r>
        <w:rPr>
          <w:szCs w:val="21"/>
        </w:rPr>
        <w:t>g</w:t>
      </w:r>
      <w:r>
        <w:rPr>
          <w:szCs w:val="21"/>
        </w:rPr>
        <w:t>氯化钠固体中含有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  <w:r>
        <w:rPr>
          <w:szCs w:val="21"/>
        </w:rPr>
        <w:t>个氯化钠分子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在</w:t>
      </w:r>
      <w:r>
        <w:rPr>
          <w:szCs w:val="21"/>
        </w:rPr>
        <w:t>1 L 0.1 mol/L</w:t>
      </w:r>
      <w:r>
        <w:rPr>
          <w:szCs w:val="21"/>
        </w:rPr>
        <w:t>碳酸钠溶液中</w:t>
      </w:r>
      <w:r>
        <w:rPr>
          <w:rFonts w:hint="eastAsia"/>
          <w:szCs w:val="21"/>
        </w:rPr>
        <w:t>，</w:t>
      </w:r>
      <w:r>
        <w:rPr>
          <w:szCs w:val="21"/>
        </w:rPr>
        <w:t>阴离</w:t>
      </w:r>
      <w:r>
        <w:rPr>
          <w:rFonts w:hint="eastAsia"/>
          <w:szCs w:val="21"/>
        </w:rPr>
        <w:t>子的</w:t>
      </w:r>
      <w:r>
        <w:rPr>
          <w:szCs w:val="21"/>
        </w:rPr>
        <w:t>总数大于</w:t>
      </w:r>
      <w:r>
        <w:rPr>
          <w:szCs w:val="21"/>
        </w:rPr>
        <w:t>0.1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</w:p>
    <w:p w:rsidR="00C30804" w:rsidRDefault="00C30804">
      <w:pPr>
        <w:spacing w:line="340" w:lineRule="exact"/>
        <w:ind w:left="315" w:hangingChars="150" w:hanging="315"/>
        <w:rPr>
          <w:szCs w:val="21"/>
        </w:rPr>
      </w:pPr>
    </w:p>
    <w:p w:rsidR="00C30804" w:rsidRDefault="00FE0D4A">
      <w:pPr>
        <w:spacing w:line="340" w:lineRule="exact"/>
        <w:ind w:left="315" w:hangingChars="150" w:hanging="315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．已知单位体积的稀溶液中，非挥发性溶质的分子或离子数越多，该溶液的沸点就越高。则下列溶液的沸点最高的是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0.01 mol/L</w:t>
      </w:r>
      <w:r>
        <w:rPr>
          <w:szCs w:val="21"/>
        </w:rPr>
        <w:t>的蔗糖溶液</w:t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szCs w:val="21"/>
        </w:rPr>
        <w:t>0.01 mol/L</w:t>
      </w:r>
      <w:r>
        <w:rPr>
          <w:szCs w:val="21"/>
        </w:rPr>
        <w:t>的</w:t>
      </w:r>
      <w:r>
        <w:rPr>
          <w:szCs w:val="21"/>
        </w:rPr>
        <w:t>CaCl</w:t>
      </w:r>
      <w:r>
        <w:rPr>
          <w:szCs w:val="21"/>
          <w:vertAlign w:val="subscript"/>
        </w:rPr>
        <w:t>2</w:t>
      </w:r>
      <w:r>
        <w:rPr>
          <w:szCs w:val="21"/>
        </w:rPr>
        <w:t>溶液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0.02 mol/L</w:t>
      </w:r>
      <w:r>
        <w:rPr>
          <w:szCs w:val="21"/>
        </w:rPr>
        <w:t>的</w:t>
      </w:r>
      <w:r>
        <w:rPr>
          <w:szCs w:val="21"/>
        </w:rPr>
        <w:t>NaCl</w:t>
      </w:r>
      <w:r>
        <w:rPr>
          <w:szCs w:val="21"/>
        </w:rPr>
        <w:t>溶液</w:t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szCs w:val="21"/>
        </w:rPr>
        <w:t>0.02 mol/L</w:t>
      </w:r>
      <w:r>
        <w:rPr>
          <w:szCs w:val="21"/>
        </w:rPr>
        <w:t>的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C</w:t>
      </w:r>
      <w:r>
        <w:rPr>
          <w:szCs w:val="21"/>
        </w:rPr>
        <w:t>OOH</w:t>
      </w:r>
      <w:r>
        <w:rPr>
          <w:szCs w:val="21"/>
        </w:rPr>
        <w:t>溶液</w:t>
      </w:r>
    </w:p>
    <w:p w:rsidR="00C30804" w:rsidRDefault="00C30804">
      <w:pPr>
        <w:spacing w:line="340" w:lineRule="exact"/>
        <w:ind w:left="420" w:hangingChars="200" w:hanging="420"/>
        <w:rPr>
          <w:szCs w:val="21"/>
        </w:rPr>
      </w:pP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10</w:t>
      </w:r>
      <w:r>
        <w:rPr>
          <w:szCs w:val="21"/>
        </w:rPr>
        <w:t>．已知：</w:t>
      </w:r>
      <w:r>
        <w:rPr>
          <w:szCs w:val="21"/>
        </w:rPr>
        <w:t>25℃</w:t>
      </w:r>
      <w:r>
        <w:rPr>
          <w:szCs w:val="21"/>
        </w:rPr>
        <w:t>时，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[Mg(OH)</w:t>
      </w:r>
      <w:r>
        <w:rPr>
          <w:szCs w:val="21"/>
          <w:vertAlign w:val="subscript"/>
        </w:rPr>
        <w:t>2</w:t>
      </w:r>
      <w:r>
        <w:rPr>
          <w:szCs w:val="21"/>
        </w:rPr>
        <w:t>]</w:t>
      </w:r>
      <w:r>
        <w:rPr>
          <w:szCs w:val="21"/>
        </w:rPr>
        <w:t>＝</w:t>
      </w:r>
      <w:r>
        <w:rPr>
          <w:szCs w:val="21"/>
        </w:rPr>
        <w:t>5.61×10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12</w:t>
      </w:r>
      <w:r>
        <w:rPr>
          <w:szCs w:val="21"/>
        </w:rPr>
        <w:t>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[MgF</w:t>
      </w:r>
      <w:r>
        <w:rPr>
          <w:szCs w:val="21"/>
          <w:vertAlign w:val="subscript"/>
        </w:rPr>
        <w:t>2</w:t>
      </w:r>
      <w:r>
        <w:rPr>
          <w:szCs w:val="21"/>
        </w:rPr>
        <w:t>]</w:t>
      </w:r>
      <w:r>
        <w:rPr>
          <w:szCs w:val="21"/>
        </w:rPr>
        <w:t>＝</w:t>
      </w:r>
      <w:r>
        <w:rPr>
          <w:szCs w:val="21"/>
        </w:rPr>
        <w:t>7.42×10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11</w:t>
      </w:r>
      <w:r>
        <w:rPr>
          <w:szCs w:val="21"/>
        </w:rPr>
        <w:t>。下列说法正确的是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25℃</w:t>
      </w:r>
      <w:r>
        <w:rPr>
          <w:szCs w:val="21"/>
        </w:rPr>
        <w:t>时，饱和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溶液与饱和</w:t>
      </w:r>
      <w:r>
        <w:rPr>
          <w:szCs w:val="21"/>
        </w:rPr>
        <w:t>MgF</w:t>
      </w:r>
      <w:r>
        <w:rPr>
          <w:szCs w:val="21"/>
          <w:vertAlign w:val="subscript"/>
        </w:rPr>
        <w:t>2</w:t>
      </w:r>
      <w:r>
        <w:rPr>
          <w:szCs w:val="21"/>
        </w:rPr>
        <w:t>溶液相比，前者的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)</w:t>
      </w:r>
      <w:r>
        <w:rPr>
          <w:szCs w:val="21"/>
        </w:rPr>
        <w:t>大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25℃</w:t>
      </w:r>
      <w:r>
        <w:rPr>
          <w:szCs w:val="21"/>
        </w:rPr>
        <w:t>时，在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的悬浊液中加入少量的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固体，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)</w:t>
      </w:r>
      <w:r>
        <w:rPr>
          <w:szCs w:val="21"/>
        </w:rPr>
        <w:t>增大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25℃</w:t>
      </w:r>
      <w:r>
        <w:rPr>
          <w:szCs w:val="21"/>
        </w:rPr>
        <w:t>时，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固体在</w:t>
      </w:r>
      <w:r>
        <w:rPr>
          <w:szCs w:val="21"/>
        </w:rPr>
        <w:t>20 mL 0.01 mol/L</w:t>
      </w:r>
      <w:r>
        <w:rPr>
          <w:szCs w:val="21"/>
        </w:rPr>
        <w:t>氨水中的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比在</w:t>
      </w:r>
      <w:r>
        <w:rPr>
          <w:szCs w:val="21"/>
        </w:rPr>
        <w:t>20 mL 0.01 mol/LNH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溶液中的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小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25℃</w:t>
      </w:r>
      <w:r>
        <w:rPr>
          <w:szCs w:val="21"/>
        </w:rPr>
        <w:t>时，在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悬浊液中加入</w:t>
      </w:r>
      <w:r>
        <w:rPr>
          <w:szCs w:val="21"/>
        </w:rPr>
        <w:t>NaF</w:t>
      </w:r>
      <w:r>
        <w:rPr>
          <w:szCs w:val="21"/>
        </w:rPr>
        <w:t>溶液后，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不可能转化为</w:t>
      </w:r>
      <w:r>
        <w:rPr>
          <w:szCs w:val="21"/>
        </w:rPr>
        <w:t>MgF</w:t>
      </w:r>
      <w:r>
        <w:rPr>
          <w:szCs w:val="21"/>
          <w:vertAlign w:val="subscript"/>
        </w:rPr>
        <w:t>2</w:t>
      </w:r>
    </w:p>
    <w:p w:rsidR="00C30804" w:rsidRDefault="00C30804">
      <w:pPr>
        <w:spacing w:line="0" w:lineRule="atLeast"/>
        <w:ind w:left="420" w:hangingChars="200" w:hanging="420"/>
        <w:rPr>
          <w:szCs w:val="21"/>
        </w:rPr>
      </w:pPr>
    </w:p>
    <w:p w:rsidR="00C30804" w:rsidRDefault="00FE0D4A">
      <w:pPr>
        <w:spacing w:line="0" w:lineRule="atLeast"/>
        <w:ind w:left="420" w:hangingChars="200" w:hanging="420"/>
        <w:rPr>
          <w:iCs/>
          <w:szCs w:val="21"/>
          <w:em w:val="dot"/>
        </w:rPr>
      </w:pPr>
      <w:r>
        <w:rPr>
          <w:szCs w:val="21"/>
        </w:rPr>
        <w:t>11</w:t>
      </w:r>
      <w:r>
        <w:rPr>
          <w:szCs w:val="21"/>
        </w:rPr>
        <w:t>．一种从植物中提取的天然化合物</w:t>
      </w:r>
      <w:r>
        <w:rPr>
          <w:i/>
          <w:iCs/>
          <w:szCs w:val="21"/>
        </w:rPr>
        <w:t>α</w:t>
      </w:r>
      <w:r>
        <w:rPr>
          <w:szCs w:val="21"/>
        </w:rPr>
        <w:t>－</w:t>
      </w:r>
      <w:r>
        <w:rPr>
          <w:szCs w:val="21"/>
        </w:rPr>
        <w:t>damascone</w:t>
      </w:r>
      <w:r>
        <w:rPr>
          <w:szCs w:val="21"/>
        </w:rPr>
        <w:t>可用于制作香水，其结构为：</w:t>
      </w:r>
      <w:r>
        <w:rPr>
          <w:position w:val="-30"/>
          <w:szCs w:val="21"/>
        </w:rPr>
        <w:object w:dxaOrig="994" w:dyaOrig="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45pt" o:ole="">
            <v:imagedata r:id="rId8" o:title=""/>
          </v:shape>
          <o:OLEObject Type="Embed" ProgID="ACD.ChemSketch.20" ShapeID="_x0000_i1025" DrawAspect="Content" ObjectID="_1677754116" r:id="rId9"/>
        </w:object>
      </w:r>
      <w:r>
        <w:rPr>
          <w:i/>
          <w:szCs w:val="21"/>
        </w:rPr>
        <w:t>，</w:t>
      </w:r>
      <w:r>
        <w:rPr>
          <w:iCs/>
          <w:szCs w:val="21"/>
        </w:rPr>
        <w:t>有关该化合物的</w:t>
      </w:r>
      <w:r>
        <w:rPr>
          <w:szCs w:val="21"/>
        </w:rPr>
        <w:t>下列</w:t>
      </w:r>
      <w:r>
        <w:rPr>
          <w:iCs/>
          <w:szCs w:val="21"/>
        </w:rPr>
        <w:t>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分子式为</w:t>
      </w:r>
      <w:r>
        <w:rPr>
          <w:iCs/>
          <w:szCs w:val="21"/>
        </w:rPr>
        <w:t>C</w:t>
      </w:r>
      <w:r>
        <w:rPr>
          <w:iCs/>
          <w:szCs w:val="21"/>
          <w:vertAlign w:val="subscript"/>
        </w:rPr>
        <w:t>13</w:t>
      </w:r>
      <w:r>
        <w:rPr>
          <w:iCs/>
          <w:szCs w:val="21"/>
        </w:rPr>
        <w:t>H</w:t>
      </w:r>
      <w:r>
        <w:rPr>
          <w:iCs/>
          <w:szCs w:val="21"/>
          <w:vertAlign w:val="subscript"/>
        </w:rPr>
        <w:t>20</w:t>
      </w:r>
      <w:r>
        <w:rPr>
          <w:iCs/>
          <w:szCs w:val="21"/>
        </w:rPr>
        <w:t>O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该化合物可发生聚合反应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1 mol</w:t>
      </w:r>
      <w:r>
        <w:rPr>
          <w:iCs/>
          <w:szCs w:val="21"/>
        </w:rPr>
        <w:t>该化合物完全燃烧消耗</w:t>
      </w:r>
      <w:r>
        <w:rPr>
          <w:iCs/>
          <w:szCs w:val="21"/>
        </w:rPr>
        <w:t>19 mol O</w:t>
      </w:r>
      <w:r>
        <w:rPr>
          <w:iCs/>
          <w:szCs w:val="21"/>
          <w:vertAlign w:val="subscript"/>
        </w:rPr>
        <w:t>2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与</w:t>
      </w:r>
      <w:r>
        <w:rPr>
          <w:iCs/>
          <w:szCs w:val="21"/>
        </w:rPr>
        <w:t>Br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的</w:t>
      </w:r>
      <w:r>
        <w:rPr>
          <w:iCs/>
          <w:szCs w:val="21"/>
        </w:rPr>
        <w:t>CCl</w:t>
      </w:r>
      <w:r>
        <w:rPr>
          <w:iCs/>
          <w:szCs w:val="21"/>
          <w:vertAlign w:val="subscript"/>
        </w:rPr>
        <w:t>4</w:t>
      </w:r>
      <w:r>
        <w:rPr>
          <w:iCs/>
          <w:szCs w:val="21"/>
        </w:rPr>
        <w:t>溶液反应生成的产物经水解、稀硝酸</w:t>
      </w:r>
      <w:r>
        <w:rPr>
          <w:szCs w:val="21"/>
        </w:rPr>
        <w:t>酸化</w:t>
      </w:r>
      <w:r>
        <w:rPr>
          <w:iCs/>
          <w:szCs w:val="21"/>
        </w:rPr>
        <w:t>后可用</w:t>
      </w:r>
      <w:r>
        <w:rPr>
          <w:iCs/>
          <w:szCs w:val="21"/>
        </w:rPr>
        <w:t>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溶液检验</w:t>
      </w:r>
    </w:p>
    <w:p w:rsidR="00C30804" w:rsidRDefault="00C30804">
      <w:pPr>
        <w:spacing w:line="440" w:lineRule="exact"/>
        <w:ind w:left="315" w:hangingChars="150" w:hanging="315"/>
        <w:rPr>
          <w:szCs w:val="21"/>
        </w:rPr>
      </w:pPr>
    </w:p>
    <w:p w:rsidR="00C30804" w:rsidRDefault="00FE0D4A">
      <w:pPr>
        <w:spacing w:line="480" w:lineRule="auto"/>
        <w:ind w:left="420" w:hangingChars="200" w:hanging="420"/>
        <w:rPr>
          <w:iCs/>
          <w:szCs w:val="21"/>
        </w:rPr>
      </w:pPr>
      <w:r>
        <w:rPr>
          <w:iCs/>
          <w:szCs w:val="21"/>
        </w:rPr>
        <w:t>12</w:t>
      </w:r>
      <w:r>
        <w:rPr>
          <w:iCs/>
          <w:szCs w:val="21"/>
        </w:rPr>
        <w:t>．市场上经常</w:t>
      </w:r>
      <w:r>
        <w:rPr>
          <w:szCs w:val="21"/>
        </w:rPr>
        <w:t>见到</w:t>
      </w:r>
      <w:r>
        <w:rPr>
          <w:iCs/>
          <w:szCs w:val="21"/>
        </w:rPr>
        <w:t>的</w:t>
      </w:r>
      <w:r>
        <w:rPr>
          <w:szCs w:val="21"/>
        </w:rPr>
        <w:t>标记</w:t>
      </w:r>
      <w:r>
        <w:rPr>
          <w:iCs/>
          <w:szCs w:val="21"/>
        </w:rPr>
        <w:t>为</w:t>
      </w:r>
      <w:r>
        <w:rPr>
          <w:iCs/>
          <w:szCs w:val="21"/>
        </w:rPr>
        <w:t>Li</w:t>
      </w:r>
      <w:r>
        <w:rPr>
          <w:iCs/>
          <w:szCs w:val="21"/>
        </w:rPr>
        <w:t>－</w:t>
      </w:r>
      <w:r>
        <w:rPr>
          <w:iCs/>
          <w:szCs w:val="21"/>
        </w:rPr>
        <w:t>ion</w:t>
      </w:r>
      <w:r>
        <w:rPr>
          <w:iCs/>
          <w:szCs w:val="21"/>
        </w:rPr>
        <w:t>的电池称为</w:t>
      </w:r>
      <w:r>
        <w:rPr>
          <w:iCs/>
          <w:szCs w:val="21"/>
        </w:rPr>
        <w:t>“</w:t>
      </w:r>
      <w:r>
        <w:rPr>
          <w:iCs/>
          <w:szCs w:val="21"/>
        </w:rPr>
        <w:t>锂离子电池</w:t>
      </w:r>
      <w:r>
        <w:rPr>
          <w:iCs/>
          <w:szCs w:val="21"/>
        </w:rPr>
        <w:t>”</w:t>
      </w:r>
      <w:r>
        <w:rPr>
          <w:iCs/>
          <w:szCs w:val="21"/>
        </w:rPr>
        <w:t>。它的负极材料是金属锂和碳的复合材料（碳作为金属锂的载体），电解质为一种能传导</w:t>
      </w:r>
      <w:r>
        <w:rPr>
          <w:iCs/>
          <w:szCs w:val="21"/>
        </w:rPr>
        <w:t>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的高分子材料。这种锂离子电池的反应式为：</w:t>
      </w:r>
      <w:r>
        <w:rPr>
          <w:iCs/>
          <w:szCs w:val="21"/>
        </w:rPr>
        <w:t>Li</w:t>
      </w:r>
      <w:r>
        <w:rPr>
          <w:iCs/>
          <w:szCs w:val="21"/>
        </w:rPr>
        <w:t>＋</w:t>
      </w:r>
      <w:r>
        <w:rPr>
          <w:iCs/>
          <w:szCs w:val="21"/>
        </w:rPr>
        <w:t>2Li</w:t>
      </w:r>
      <w:r>
        <w:rPr>
          <w:iCs/>
          <w:szCs w:val="21"/>
          <w:vertAlign w:val="subscript"/>
        </w:rPr>
        <w:t>0.35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position w:val="-22"/>
          <w:szCs w:val="21"/>
        </w:rPr>
        <w:object w:dxaOrig="772" w:dyaOrig="643">
          <v:shape id="_x0000_i1026" type="#_x0000_t75" style="width:38.4pt;height:32.4pt" o:ole="">
            <v:imagedata r:id="rId10" o:title=""/>
          </v:shape>
          <o:OLEObject Type="Embed" ProgID="ACD.ChemSketch.20" ShapeID="_x0000_i1026" DrawAspect="Content" ObjectID="_1677754117" r:id="rId11"/>
        </w:object>
      </w:r>
      <w:r>
        <w:rPr>
          <w:iCs/>
          <w:szCs w:val="21"/>
        </w:rPr>
        <w:t>2Li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。下列说法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iCs/>
          <w:szCs w:val="21"/>
        </w:rPr>
      </w:pPr>
      <w:r>
        <w:rPr>
          <w:iCs/>
          <w:szCs w:val="21"/>
        </w:rPr>
        <w:lastRenderedPageBreak/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放电时，负极的电极反应式：</w:t>
      </w:r>
      <w:r>
        <w:rPr>
          <w:iCs/>
          <w:szCs w:val="21"/>
        </w:rPr>
        <w:t>Li</w:t>
      </w:r>
      <w:r>
        <w:rPr>
          <w:iCs/>
          <w:szCs w:val="21"/>
        </w:rPr>
        <w:t>－</w:t>
      </w:r>
      <w:r>
        <w:rPr>
          <w:iCs/>
          <w:szCs w:val="21"/>
        </w:rPr>
        <w:t>e</w:t>
      </w:r>
      <w:r>
        <w:rPr>
          <w:iCs/>
          <w:szCs w:val="21"/>
          <w:vertAlign w:val="superscript"/>
        </w:rPr>
        <w:t>－</w:t>
      </w:r>
      <w:r>
        <w:rPr>
          <w:szCs w:val="21"/>
        </w:rPr>
        <w:object w:dxaOrig="494" w:dyaOrig="197">
          <v:shape id="_x0000_i1027" type="#_x0000_t75" style="width:24.6pt;height:9.6pt" o:ole="">
            <v:imagedata r:id="rId12" o:title=""/>
          </v:shape>
          <o:OLEObject Type="Embed" ProgID="ACD.ChemSketch.20" ShapeID="_x0000_i1027" DrawAspect="Content" ObjectID="_1677754118" r:id="rId13"/>
        </w:object>
      </w:r>
      <w:r>
        <w:rPr>
          <w:szCs w:val="21"/>
        </w:rPr>
        <w:t>Li</w:t>
      </w:r>
      <w:r>
        <w:rPr>
          <w:szCs w:val="21"/>
          <w:vertAlign w:val="superscript"/>
        </w:rPr>
        <w:t>＋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充电时，</w:t>
      </w:r>
      <w:r>
        <w:rPr>
          <w:iCs/>
          <w:szCs w:val="21"/>
        </w:rPr>
        <w:t>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既发生氧化反应又发生还原反应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该电池不能用水溶液作为电解质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放电过程中</w:t>
      </w:r>
      <w:r>
        <w:rPr>
          <w:iCs/>
          <w:szCs w:val="21"/>
        </w:rPr>
        <w:t>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向负极移动</w:t>
      </w:r>
    </w:p>
    <w:p w:rsidR="00C30804" w:rsidRDefault="00FE0D4A">
      <w:pPr>
        <w:spacing w:line="34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30804" w:rsidRDefault="00FE0D4A">
      <w:pPr>
        <w:spacing w:line="340" w:lineRule="exact"/>
        <w:ind w:left="420" w:hangingChars="200" w:hanging="420"/>
        <w:outlineLvl w:val="0"/>
        <w:rPr>
          <w:iCs/>
          <w:szCs w:val="21"/>
        </w:rPr>
      </w:pPr>
      <w:r>
        <w:rPr>
          <w:iCs/>
          <w:szCs w:val="21"/>
        </w:rPr>
        <w:t>13</w:t>
      </w:r>
      <w:r>
        <w:rPr>
          <w:iCs/>
          <w:szCs w:val="21"/>
        </w:rPr>
        <w:t>．下列说法正确的是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仅用</w:t>
      </w:r>
      <w:r>
        <w:rPr>
          <w:iCs/>
          <w:szCs w:val="21"/>
        </w:rPr>
        <w:t>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溶液便可鉴别亚硝酸钠和食盐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outlineLvl w:val="0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重结晶时，溶液冷却速度越慢得到的晶体颗粒越大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乙酸与乙醇的混合液可用分液漏斗进行分离</w:t>
      </w:r>
    </w:p>
    <w:p w:rsidR="00C30804" w:rsidRDefault="00FE0D4A"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Chars="203" w:left="846" w:hangingChars="200" w:hanging="42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用盐酸标准</w:t>
      </w:r>
      <w:r>
        <w:rPr>
          <w:rFonts w:hint="eastAsia"/>
          <w:iCs/>
          <w:szCs w:val="21"/>
        </w:rPr>
        <w:t>溶液</w:t>
      </w:r>
      <w:r>
        <w:rPr>
          <w:iCs/>
          <w:szCs w:val="21"/>
        </w:rPr>
        <w:t>滴定待测</w:t>
      </w:r>
      <w:r>
        <w:rPr>
          <w:rFonts w:hint="eastAsia"/>
          <w:iCs/>
          <w:szCs w:val="21"/>
        </w:rPr>
        <w:t>的氢氧化钠</w:t>
      </w:r>
      <w:r>
        <w:rPr>
          <w:iCs/>
          <w:szCs w:val="21"/>
        </w:rPr>
        <w:t>溶液时，水洗后的</w:t>
      </w:r>
      <w:r>
        <w:rPr>
          <w:szCs w:val="21"/>
        </w:rPr>
        <w:t>酸式</w:t>
      </w:r>
      <w:r>
        <w:rPr>
          <w:iCs/>
          <w:szCs w:val="21"/>
        </w:rPr>
        <w:t>滴定管未经标准液润洗，</w:t>
      </w:r>
    </w:p>
    <w:p w:rsidR="00C30804" w:rsidRDefault="00FE0D4A">
      <w:pPr>
        <w:spacing w:line="340" w:lineRule="exact"/>
        <w:ind w:leftChars="350" w:left="735"/>
        <w:rPr>
          <w:iCs/>
          <w:szCs w:val="21"/>
        </w:rPr>
      </w:pPr>
      <w:r>
        <w:rPr>
          <w:iCs/>
          <w:szCs w:val="21"/>
        </w:rPr>
        <w:t>则测定结果偏低</w:t>
      </w:r>
    </w:p>
    <w:p w:rsidR="00C30804" w:rsidRDefault="00C30804">
      <w:pPr>
        <w:spacing w:line="340" w:lineRule="exact"/>
        <w:ind w:left="420" w:hangingChars="200" w:hanging="420"/>
        <w:rPr>
          <w:szCs w:val="21"/>
        </w:rPr>
      </w:pP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szCs w:val="21"/>
        </w:rPr>
        <w:t>[14</w:t>
      </w:r>
      <w:r>
        <w:rPr>
          <w:szCs w:val="21"/>
        </w:rPr>
        <w:t>分</w:t>
      </w:r>
      <w:r>
        <w:rPr>
          <w:szCs w:val="21"/>
        </w:rPr>
        <w:t>]</w:t>
      </w:r>
      <w:r>
        <w:rPr>
          <w:szCs w:val="21"/>
        </w:rPr>
        <w:t>各物质之间的转化关系如下图，部分生成物省略。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是由</w:t>
      </w:r>
      <w:r>
        <w:rPr>
          <w:szCs w:val="21"/>
        </w:rPr>
        <w:t>X</w:t>
      </w:r>
      <w:r>
        <w:rPr>
          <w:szCs w:val="21"/>
        </w:rPr>
        <w:t>、</w:t>
      </w:r>
      <w:r>
        <w:rPr>
          <w:szCs w:val="21"/>
        </w:rPr>
        <w:t>Y</w:t>
      </w:r>
      <w:r>
        <w:rPr>
          <w:szCs w:val="21"/>
        </w:rPr>
        <w:t>、</w:t>
      </w:r>
      <w:r>
        <w:rPr>
          <w:szCs w:val="21"/>
        </w:rPr>
        <w:t>Z</w:t>
      </w:r>
      <w:r>
        <w:rPr>
          <w:szCs w:val="21"/>
        </w:rPr>
        <w:t>中</w:t>
      </w:r>
      <w:r>
        <w:rPr>
          <w:rFonts w:hint="eastAsia"/>
          <w:szCs w:val="21"/>
        </w:rPr>
        <w:t>的</w:t>
      </w:r>
      <w:r>
        <w:rPr>
          <w:szCs w:val="21"/>
        </w:rPr>
        <w:t>两种元素组成的化合物，</w:t>
      </w:r>
      <w:r>
        <w:rPr>
          <w:szCs w:val="21"/>
        </w:rPr>
        <w:t>X</w:t>
      </w:r>
      <w:r>
        <w:rPr>
          <w:szCs w:val="21"/>
        </w:rPr>
        <w:t>、</w:t>
      </w:r>
      <w:r>
        <w:rPr>
          <w:szCs w:val="21"/>
        </w:rPr>
        <w:t>Y</w:t>
      </w:r>
      <w:r>
        <w:rPr>
          <w:szCs w:val="21"/>
        </w:rPr>
        <w:t>、</w:t>
      </w:r>
      <w:r>
        <w:rPr>
          <w:szCs w:val="21"/>
        </w:rPr>
        <w:t>Z</w:t>
      </w:r>
      <w:r>
        <w:rPr>
          <w:szCs w:val="21"/>
        </w:rPr>
        <w:t>的原子序数依次增大，在周期表中</w:t>
      </w:r>
      <w:r>
        <w:rPr>
          <w:szCs w:val="21"/>
        </w:rPr>
        <w:t>X</w:t>
      </w:r>
      <w:r>
        <w:rPr>
          <w:szCs w:val="21"/>
        </w:rPr>
        <w:t>的原子半径最小，</w:t>
      </w:r>
      <w:r>
        <w:rPr>
          <w:szCs w:val="21"/>
        </w:rPr>
        <w:t>Y</w:t>
      </w:r>
      <w:r>
        <w:rPr>
          <w:szCs w:val="21"/>
        </w:rPr>
        <w:t>、</w:t>
      </w:r>
      <w:r>
        <w:rPr>
          <w:szCs w:val="21"/>
        </w:rPr>
        <w:t>Z</w:t>
      </w:r>
      <w:r>
        <w:rPr>
          <w:szCs w:val="21"/>
        </w:rPr>
        <w:t>原子最外层电子</w:t>
      </w:r>
      <w:r>
        <w:rPr>
          <w:szCs w:val="21"/>
        </w:rPr>
        <w:t>数之和为</w:t>
      </w:r>
      <w:r>
        <w:rPr>
          <w:szCs w:val="21"/>
        </w:rPr>
        <w:t>10</w:t>
      </w:r>
      <w:r>
        <w:rPr>
          <w:szCs w:val="21"/>
        </w:rPr>
        <w:t>。</w:t>
      </w:r>
      <w:r>
        <w:rPr>
          <w:szCs w:val="21"/>
        </w:rPr>
        <w:t>D</w:t>
      </w:r>
      <w:r>
        <w:rPr>
          <w:szCs w:val="21"/>
        </w:rPr>
        <w:t>为无色非可燃性气体，</w:t>
      </w:r>
      <w:r>
        <w:rPr>
          <w:szCs w:val="21"/>
        </w:rPr>
        <w:t>G</w:t>
      </w:r>
      <w:r>
        <w:rPr>
          <w:szCs w:val="21"/>
        </w:rPr>
        <w:t>为黄绿色单质气体，</w:t>
      </w:r>
      <w:r>
        <w:rPr>
          <w:szCs w:val="21"/>
        </w:rPr>
        <w:t>J</w:t>
      </w:r>
      <w:r>
        <w:rPr>
          <w:szCs w:val="21"/>
        </w:rPr>
        <w:t>、</w:t>
      </w:r>
      <w:r>
        <w:rPr>
          <w:szCs w:val="21"/>
        </w:rPr>
        <w:t>M</w:t>
      </w:r>
      <w:r>
        <w:rPr>
          <w:szCs w:val="21"/>
        </w:rPr>
        <w:t>为金属，</w:t>
      </w:r>
      <w:r>
        <w:rPr>
          <w:szCs w:val="21"/>
        </w:rPr>
        <w:t>I</w:t>
      </w:r>
      <w:r>
        <w:rPr>
          <w:szCs w:val="21"/>
        </w:rPr>
        <w:t>有漂白作用，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为红色沉淀。</w:t>
      </w:r>
      <w:r>
        <w:rPr>
          <w:szCs w:val="21"/>
        </w:rPr>
        <w:t>反应</w:t>
      </w:r>
      <w:r>
        <w:rPr>
          <w:szCs w:val="21"/>
        </w:rPr>
        <w:t>①</w:t>
      </w:r>
      <w:r>
        <w:rPr>
          <w:szCs w:val="21"/>
        </w:rPr>
        <w:t>常用于制作印刷电路板。</w:t>
      </w:r>
    </w:p>
    <w:p w:rsidR="00C30804" w:rsidRDefault="00FE0D4A">
      <w:pPr>
        <w:pStyle w:val="a"/>
        <w:ind w:left="420" w:hanging="420"/>
        <w:rPr>
          <w:szCs w:val="21"/>
        </w:rPr>
      </w:pPr>
      <w:r>
        <w:rPr>
          <w:szCs w:val="21"/>
        </w:rPr>
        <w:object w:dxaOrig="5299" w:dyaOrig="2674">
          <v:shape id="_x0000_i1028" type="#_x0000_t75" style="width:265.2pt;height:133.8pt" o:ole="">
            <v:imagedata r:id="rId14" o:title=""/>
          </v:shape>
          <o:OLEObject Type="Embed" ProgID="ACD.ChemSketch.20" ShapeID="_x0000_i1028" DrawAspect="Content" ObjectID="_1677754119" r:id="rId15"/>
        </w:object>
      </w:r>
    </w:p>
    <w:p w:rsidR="00C30804" w:rsidRDefault="00FE0D4A">
      <w:pPr>
        <w:pStyle w:val="a"/>
        <w:ind w:left="420" w:hanging="420"/>
        <w:rPr>
          <w:szCs w:val="21"/>
        </w:rPr>
      </w:pPr>
      <w:r>
        <w:rPr>
          <w:szCs w:val="21"/>
        </w:rPr>
        <w:t>请回答下列问题：</w:t>
      </w:r>
    </w:p>
    <w:p w:rsidR="00C30804" w:rsidRDefault="00FE0D4A">
      <w:pPr>
        <w:pStyle w:val="a"/>
        <w:ind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）写出</w:t>
      </w:r>
      <w:r>
        <w:rPr>
          <w:szCs w:val="21"/>
        </w:rPr>
        <w:t>A</w:t>
      </w:r>
      <w:r>
        <w:rPr>
          <w:szCs w:val="21"/>
        </w:rPr>
        <w:t>的化学式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szCs w:val="21"/>
        </w:rPr>
        <w:t>的电子式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 w:rsidR="00C30804" w:rsidRDefault="00FE0D4A">
      <w:pPr>
        <w:pStyle w:val="a"/>
        <w:ind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）比较</w:t>
      </w:r>
      <w:r>
        <w:rPr>
          <w:szCs w:val="21"/>
        </w:rPr>
        <w:t>Y</w:t>
      </w:r>
      <w:r>
        <w:rPr>
          <w:szCs w:val="21"/>
        </w:rPr>
        <w:t>与</w:t>
      </w:r>
      <w:r>
        <w:rPr>
          <w:szCs w:val="21"/>
        </w:rPr>
        <w:t>Z</w:t>
      </w:r>
      <w:r>
        <w:rPr>
          <w:szCs w:val="21"/>
        </w:rPr>
        <w:t>的原子半径大小：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＞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（填写元素符号）。</w:t>
      </w:r>
    </w:p>
    <w:p w:rsidR="00C30804" w:rsidRDefault="00FE0D4A">
      <w:pPr>
        <w:pStyle w:val="a"/>
        <w:ind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）写出反应</w:t>
      </w:r>
      <w:r>
        <w:rPr>
          <w:szCs w:val="21"/>
        </w:rPr>
        <w:t>②</w:t>
      </w:r>
      <w:r>
        <w:rPr>
          <w:szCs w:val="21"/>
        </w:rPr>
        <w:t>的化学方程式</w:t>
      </w:r>
      <w:r>
        <w:rPr>
          <w:rFonts w:hint="eastAsia"/>
          <w:szCs w:val="21"/>
        </w:rPr>
        <w:t>（</w:t>
      </w:r>
      <w:r>
        <w:rPr>
          <w:szCs w:val="21"/>
        </w:rPr>
        <w:t>有机物用结构简式表示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szCs w:val="21"/>
        </w:rPr>
        <w:t>，</w:t>
      </w:r>
    </w:p>
    <w:p w:rsidR="00C30804" w:rsidRDefault="00FE0D4A">
      <w:pPr>
        <w:pStyle w:val="a"/>
        <w:ind w:left="420" w:hanging="420"/>
        <w:rPr>
          <w:szCs w:val="21"/>
        </w:rPr>
      </w:pPr>
      <w:r>
        <w:rPr>
          <w:szCs w:val="21"/>
        </w:rPr>
        <w:t>举出该反应的一个应用实例</w:t>
      </w:r>
      <w:r>
        <w:rPr>
          <w:rFonts w:hint="eastAsia"/>
          <w:szCs w:val="21"/>
          <w:u w:val="single"/>
        </w:rPr>
        <w:t xml:space="preserve">                                   </w:t>
      </w:r>
      <w:r>
        <w:rPr>
          <w:szCs w:val="21"/>
        </w:rPr>
        <w:t>。</w:t>
      </w:r>
    </w:p>
    <w:p w:rsidR="00C30804" w:rsidRDefault="00FE0D4A">
      <w:pPr>
        <w:pStyle w:val="a"/>
        <w:ind w:firstLine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）已知</w:t>
      </w:r>
      <w:r>
        <w:rPr>
          <w:szCs w:val="21"/>
        </w:rPr>
        <w:t>F</w:t>
      </w:r>
      <w:r>
        <w:rPr>
          <w:szCs w:val="21"/>
        </w:rPr>
        <w:t>溶于稀硝酸，溶液变成蓝色，</w:t>
      </w:r>
      <w:r>
        <w:rPr>
          <w:rFonts w:hint="eastAsia"/>
          <w:szCs w:val="21"/>
        </w:rPr>
        <w:t>并</w:t>
      </w:r>
      <w:r>
        <w:rPr>
          <w:szCs w:val="21"/>
        </w:rPr>
        <w:t>放出无色气体。请写出该反应的化学方程式</w:t>
      </w:r>
    </w:p>
    <w:p w:rsidR="00C30804" w:rsidRDefault="00FE0D4A">
      <w:pPr>
        <w:pStyle w:val="a"/>
        <w:ind w:left="420" w:hanging="420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</w:t>
      </w:r>
      <w:r>
        <w:rPr>
          <w:szCs w:val="21"/>
        </w:rPr>
        <w:t>。</w:t>
      </w:r>
    </w:p>
    <w:p w:rsidR="00C30804" w:rsidRDefault="00FE0D4A">
      <w:pPr>
        <w:pStyle w:val="a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）研究表明：气体</w:t>
      </w:r>
      <w:r>
        <w:rPr>
          <w:szCs w:val="21"/>
        </w:rPr>
        <w:t>D</w:t>
      </w:r>
      <w:r>
        <w:rPr>
          <w:szCs w:val="21"/>
        </w:rPr>
        <w:t>在一定条件下可被还原为晶莹透明的晶体</w:t>
      </w:r>
      <w:r>
        <w:rPr>
          <w:szCs w:val="21"/>
        </w:rPr>
        <w:t>N</w:t>
      </w:r>
      <w:r>
        <w:rPr>
          <w:szCs w:val="21"/>
        </w:rPr>
        <w:t>，其结构中原子的排列为正四面体，请写出</w:t>
      </w:r>
      <w:r>
        <w:rPr>
          <w:szCs w:val="21"/>
        </w:rPr>
        <w:t>N</w:t>
      </w:r>
      <w:r>
        <w:rPr>
          <w:szCs w:val="21"/>
        </w:rPr>
        <w:t>及其</w:t>
      </w:r>
      <w:r>
        <w:rPr>
          <w:szCs w:val="21"/>
        </w:rPr>
        <w:t>2</w:t>
      </w:r>
      <w:r>
        <w:rPr>
          <w:szCs w:val="21"/>
        </w:rPr>
        <w:t>种同素异形体的名称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</w:rPr>
        <w:t>。</w:t>
      </w:r>
    </w:p>
    <w:p w:rsidR="00C30804" w:rsidRDefault="00C30804">
      <w:pPr>
        <w:spacing w:line="340" w:lineRule="exact"/>
        <w:ind w:left="420" w:hangingChars="200" w:hanging="420"/>
        <w:rPr>
          <w:szCs w:val="21"/>
        </w:rPr>
      </w:pP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27</w:t>
      </w:r>
      <w:r>
        <w:rPr>
          <w:szCs w:val="21"/>
        </w:rPr>
        <w:t>．</w:t>
      </w:r>
      <w:r>
        <w:rPr>
          <w:szCs w:val="21"/>
        </w:rPr>
        <w:t>[15</w:t>
      </w:r>
      <w:r>
        <w:rPr>
          <w:szCs w:val="21"/>
        </w:rPr>
        <w:t>分</w:t>
      </w:r>
      <w:r>
        <w:rPr>
          <w:szCs w:val="21"/>
        </w:rPr>
        <w:t>]</w:t>
      </w:r>
      <w:r>
        <w:rPr>
          <w:szCs w:val="21"/>
        </w:rPr>
        <w:t>超音速飞机在平流层飞行时，尾气中的</w:t>
      </w:r>
      <w:r>
        <w:rPr>
          <w:szCs w:val="21"/>
        </w:rPr>
        <w:t>NO</w:t>
      </w:r>
      <w:r>
        <w:rPr>
          <w:szCs w:val="21"/>
        </w:rPr>
        <w:t>会破坏臭氧层。科学家正在研究利用催化技术将尾气中的</w:t>
      </w:r>
      <w:r>
        <w:rPr>
          <w:szCs w:val="21"/>
        </w:rPr>
        <w:t>NO</w:t>
      </w:r>
      <w:r>
        <w:rPr>
          <w:szCs w:val="21"/>
        </w:rPr>
        <w:t>和</w:t>
      </w:r>
      <w:r>
        <w:rPr>
          <w:szCs w:val="21"/>
        </w:rPr>
        <w:t>CO</w:t>
      </w:r>
      <w:r>
        <w:rPr>
          <w:szCs w:val="21"/>
        </w:rPr>
        <w:t>转变成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，其反应为：</w:t>
      </w:r>
      <w:r>
        <w:rPr>
          <w:szCs w:val="21"/>
        </w:rPr>
        <w:t>2NO</w:t>
      </w:r>
      <w:r>
        <w:rPr>
          <w:szCs w:val="21"/>
        </w:rPr>
        <w:t>＋</w:t>
      </w:r>
      <w:r>
        <w:rPr>
          <w:szCs w:val="21"/>
        </w:rPr>
        <w:t>2CO</w:t>
      </w:r>
      <w:r>
        <w:rPr>
          <w:szCs w:val="21"/>
        </w:rPr>
        <w:object w:dxaOrig="869" w:dyaOrig="370">
          <v:shape id="_x0000_i1029" type="#_x0000_t75" style="width:43.2pt;height:18.6pt" o:ole="">
            <v:imagedata r:id="rId16" o:title=""/>
          </v:shape>
          <o:OLEObject Type="Embed" ProgID="ACD.ChemSketch.20" ShapeID="_x0000_i1029" DrawAspect="Content" ObjectID="_1677754120" r:id="rId17"/>
        </w:object>
      </w:r>
      <w:r>
        <w:rPr>
          <w:szCs w:val="21"/>
        </w:rPr>
        <w:t>2CO</w:t>
      </w:r>
      <w:r>
        <w:rPr>
          <w:szCs w:val="21"/>
          <w:vertAlign w:val="subscript"/>
        </w:rPr>
        <w:t>2</w:t>
      </w:r>
      <w:r>
        <w:rPr>
          <w:szCs w:val="21"/>
        </w:rPr>
        <w:t>＋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Chars="200" w:left="420"/>
        <w:rPr>
          <w:szCs w:val="21"/>
        </w:rPr>
      </w:pPr>
      <w:r>
        <w:rPr>
          <w:szCs w:val="21"/>
        </w:rPr>
        <w:t>为了测定在某种催化剂作用下的反应速率，在某温度下用气体传感器测得不同时间的</w:t>
      </w:r>
      <w:r>
        <w:rPr>
          <w:szCs w:val="21"/>
        </w:rPr>
        <w:t>NO</w:t>
      </w:r>
      <w:r>
        <w:rPr>
          <w:szCs w:val="21"/>
        </w:rPr>
        <w:t>和</w:t>
      </w:r>
      <w:r>
        <w:rPr>
          <w:szCs w:val="21"/>
        </w:rPr>
        <w:t>CO</w:t>
      </w:r>
      <w:r>
        <w:rPr>
          <w:szCs w:val="21"/>
        </w:rPr>
        <w:t>浓度如表：</w:t>
      </w:r>
    </w:p>
    <w:tbl>
      <w:tblPr>
        <w:tblW w:w="11498" w:type="dxa"/>
        <w:tblInd w:w="5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562"/>
        <w:gridCol w:w="1562"/>
        <w:gridCol w:w="1562"/>
        <w:gridCol w:w="1562"/>
        <w:gridCol w:w="1562"/>
        <w:gridCol w:w="1562"/>
      </w:tblGrid>
      <w:tr w:rsidR="00C30804">
        <w:tc>
          <w:tcPr>
            <w:tcW w:w="212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  <w:r>
              <w:rPr>
                <w:szCs w:val="21"/>
              </w:rPr>
              <w:t>(s)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C30804">
        <w:tc>
          <w:tcPr>
            <w:tcW w:w="212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(NO)(mol/L)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4.50×10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4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2.50×10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4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1.50×10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4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4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4</w:t>
            </w:r>
          </w:p>
        </w:tc>
      </w:tr>
      <w:tr w:rsidR="00C30804">
        <w:tc>
          <w:tcPr>
            <w:tcW w:w="212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(CO)(mol/L)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3.60×10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3.05×10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2.85×10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2.75×10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  <w:tc>
          <w:tcPr>
            <w:tcW w:w="1562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</w:t>
            </w:r>
            <w:r>
              <w:rPr>
                <w:spacing w:val="-10"/>
                <w:szCs w:val="21"/>
                <w:vertAlign w:val="superscript"/>
              </w:rPr>
              <w:t>3</w:t>
            </w:r>
          </w:p>
        </w:tc>
      </w:tr>
    </w:tbl>
    <w:p w:rsidR="00C30804" w:rsidRDefault="00FE0D4A">
      <w:pPr>
        <w:spacing w:line="340" w:lineRule="exact"/>
        <w:ind w:leftChars="200" w:left="420"/>
        <w:rPr>
          <w:szCs w:val="21"/>
        </w:rPr>
      </w:pPr>
      <w:r>
        <w:rPr>
          <w:szCs w:val="21"/>
        </w:rPr>
        <w:t>请回答下列问题（均不考虑温度变化对催化剂催化效率的影响）：</w:t>
      </w: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）在上述条件下反应能够自发进行，则反应的</w:t>
      </w:r>
      <w:r>
        <w:rPr>
          <w:i/>
          <w:szCs w:val="21"/>
        </w:rPr>
        <w:t>△H</w:t>
      </w:r>
      <w:r>
        <w:rPr>
          <w:szCs w:val="21"/>
          <w:u w:val="single"/>
        </w:rPr>
        <w:t xml:space="preserve">     </w:t>
      </w:r>
      <w:r>
        <w:rPr>
          <w:szCs w:val="21"/>
        </w:rPr>
        <w:t>0</w:t>
      </w:r>
      <w:r>
        <w:rPr>
          <w:szCs w:val="21"/>
        </w:rPr>
        <w:t>（填写</w:t>
      </w:r>
      <w:r>
        <w:rPr>
          <w:szCs w:val="21"/>
        </w:rPr>
        <w:t>“</w:t>
      </w:r>
      <w:r>
        <w:rPr>
          <w:szCs w:val="21"/>
        </w:rPr>
        <w:t>＞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＜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＝</w:t>
      </w:r>
      <w:r>
        <w:rPr>
          <w:szCs w:val="21"/>
        </w:rPr>
        <w:t>”</w:t>
      </w:r>
      <w:r>
        <w:rPr>
          <w:szCs w:val="21"/>
        </w:rPr>
        <w:t>）。</w:t>
      </w: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）前</w:t>
      </w:r>
      <w:r>
        <w:rPr>
          <w:szCs w:val="21"/>
        </w:rPr>
        <w:t>2s</w:t>
      </w:r>
      <w:r>
        <w:rPr>
          <w:szCs w:val="21"/>
        </w:rPr>
        <w:t>内的平均反应速率</w:t>
      </w:r>
      <w:r>
        <w:rPr>
          <w:rFonts w:hint="eastAsia"/>
          <w:i/>
          <w:iCs/>
          <w:szCs w:val="21"/>
        </w:rPr>
        <w:t>v</w:t>
      </w:r>
      <w:r>
        <w:rPr>
          <w:szCs w:val="21"/>
        </w:rPr>
        <w:t>(N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szCs w:val="21"/>
        </w:rPr>
        <w:t>＝</w:t>
      </w:r>
      <w:r>
        <w:rPr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）在该温度下，反应的平衡常数</w:t>
      </w:r>
      <w:r>
        <w:rPr>
          <w:i/>
          <w:szCs w:val="21"/>
        </w:rPr>
        <w:t>K</w:t>
      </w:r>
      <w:r>
        <w:rPr>
          <w:szCs w:val="21"/>
        </w:rPr>
        <w:t>＝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）假设在密闭容器中发生上述反应，达到平衡时下列措施能提高</w:t>
      </w:r>
      <w:r>
        <w:rPr>
          <w:szCs w:val="21"/>
        </w:rPr>
        <w:t>NO</w:t>
      </w:r>
      <w:r>
        <w:rPr>
          <w:szCs w:val="21"/>
        </w:rPr>
        <w:t>转化率的是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Chars="200" w:left="420" w:firstLineChars="50" w:firstLine="10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．选用更有效的催化剂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．升高反应体系的温度</w:t>
      </w:r>
    </w:p>
    <w:p w:rsidR="00C30804" w:rsidRDefault="00FE0D4A">
      <w:pPr>
        <w:spacing w:line="340" w:lineRule="exact"/>
        <w:ind w:leftChars="200" w:left="420" w:firstLineChars="50" w:firstLine="105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．降低反应体系的温度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szCs w:val="21"/>
        </w:rPr>
        <w:t>．缩小容器的体积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研究表明：在使用等质量催化剂时，增大催化剂比表面积可提高化学反应速率。为了分别验证温度、催化剂比表面积对化学反应速率的影响规律，某同学设计了三组实验，部分实验条件已经填在下面实验设计表中。</w:t>
      </w:r>
    </w:p>
    <w:tbl>
      <w:tblPr>
        <w:tblW w:w="7882" w:type="dxa"/>
        <w:tblInd w:w="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415"/>
        <w:gridCol w:w="1819"/>
        <w:gridCol w:w="1743"/>
        <w:gridCol w:w="1759"/>
      </w:tblGrid>
      <w:tr w:rsidR="00C30804">
        <w:tc>
          <w:tcPr>
            <w:tcW w:w="114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415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T(℃)</w:t>
            </w:r>
          </w:p>
        </w:tc>
        <w:tc>
          <w:tcPr>
            <w:tcW w:w="181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NO</w:t>
            </w:r>
            <w:r>
              <w:rPr>
                <w:szCs w:val="21"/>
              </w:rPr>
              <w:t>初始浓度</w:t>
            </w:r>
          </w:p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43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CO</w:t>
            </w:r>
            <w:r>
              <w:rPr>
                <w:szCs w:val="21"/>
              </w:rPr>
              <w:t>初始浓度</w:t>
            </w:r>
          </w:p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5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催化剂的比表面积</w:t>
            </w:r>
            <w:r>
              <w:rPr>
                <w:szCs w:val="21"/>
              </w:rPr>
              <w:t>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/g)</w:t>
            </w:r>
          </w:p>
        </w:tc>
      </w:tr>
      <w:tr w:rsidR="00C30804">
        <w:tc>
          <w:tcPr>
            <w:tcW w:w="114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1415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280</w:t>
            </w:r>
          </w:p>
        </w:tc>
        <w:tc>
          <w:tcPr>
            <w:tcW w:w="181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1.20×10</w:t>
            </w:r>
            <w:r>
              <w:rPr>
                <w:szCs w:val="21"/>
                <w:vertAlign w:val="superscript"/>
              </w:rPr>
              <w:t>－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743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5.80×10</w:t>
            </w:r>
            <w:r>
              <w:rPr>
                <w:szCs w:val="21"/>
                <w:vertAlign w:val="superscript"/>
              </w:rPr>
              <w:t>－</w:t>
            </w:r>
            <w:r>
              <w:rPr>
                <w:szCs w:val="21"/>
                <w:vertAlign w:val="superscript"/>
              </w:rPr>
              <w:t>3</w:t>
            </w:r>
          </w:p>
        </w:tc>
        <w:tc>
          <w:tcPr>
            <w:tcW w:w="175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</w:tr>
      <w:tr w:rsidR="00C30804">
        <w:tc>
          <w:tcPr>
            <w:tcW w:w="114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Ⅱ</w:t>
            </w:r>
          </w:p>
        </w:tc>
        <w:tc>
          <w:tcPr>
            <w:tcW w:w="1415" w:type="dxa"/>
            <w:vAlign w:val="center"/>
          </w:tcPr>
          <w:p w:rsidR="00C30804" w:rsidRDefault="00C30804">
            <w:pPr>
              <w:pStyle w:val="a"/>
              <w:ind w:firstLine="0"/>
              <w:jc w:val="center"/>
              <w:rPr>
                <w:szCs w:val="21"/>
              </w:rPr>
            </w:pPr>
          </w:p>
        </w:tc>
        <w:tc>
          <w:tcPr>
            <w:tcW w:w="1819" w:type="dxa"/>
            <w:vAlign w:val="center"/>
          </w:tcPr>
          <w:p w:rsidR="00C30804" w:rsidRDefault="00C30804">
            <w:pPr>
              <w:pStyle w:val="a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C30804" w:rsidRDefault="00C30804">
            <w:pPr>
              <w:pStyle w:val="a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  <w:tr w:rsidR="00C30804">
        <w:tc>
          <w:tcPr>
            <w:tcW w:w="1146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Ⅲ</w:t>
            </w:r>
          </w:p>
        </w:tc>
        <w:tc>
          <w:tcPr>
            <w:tcW w:w="1415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350</w:t>
            </w:r>
          </w:p>
        </w:tc>
        <w:tc>
          <w:tcPr>
            <w:tcW w:w="1819" w:type="dxa"/>
            <w:vAlign w:val="center"/>
          </w:tcPr>
          <w:p w:rsidR="00C30804" w:rsidRDefault="00C30804">
            <w:pPr>
              <w:pStyle w:val="a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C30804" w:rsidRDefault="00C30804">
            <w:pPr>
              <w:pStyle w:val="a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 w:rsidR="00C30804" w:rsidRDefault="00FE0D4A">
            <w:pPr>
              <w:pStyle w:val="a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</w:tbl>
    <w:p w:rsidR="00C30804" w:rsidRDefault="00FE0D4A">
      <w:pPr>
        <w:spacing w:line="340" w:lineRule="exact"/>
        <w:ind w:leftChars="150" w:left="420" w:hangingChars="50" w:hanging="105"/>
        <w:rPr>
          <w:szCs w:val="21"/>
        </w:rPr>
      </w:pPr>
      <w:r>
        <w:rPr>
          <w:szCs w:val="21"/>
        </w:rPr>
        <w:t>①</w:t>
      </w:r>
      <w:r>
        <w:rPr>
          <w:szCs w:val="21"/>
        </w:rPr>
        <w:t>请在上表空格中填入剩余的实验条件数据。</w:t>
      </w:r>
    </w:p>
    <w:p w:rsidR="00C30804" w:rsidRDefault="00FE0D4A">
      <w:pPr>
        <w:spacing w:line="340" w:lineRule="exact"/>
        <w:ind w:leftChars="150" w:left="420" w:hangingChars="50" w:hanging="105"/>
        <w:rPr>
          <w:szCs w:val="21"/>
        </w:rPr>
      </w:pPr>
      <w:r>
        <w:rPr>
          <w:szCs w:val="21"/>
        </w:rPr>
        <w:t>②</w:t>
      </w:r>
      <w:r>
        <w:rPr>
          <w:szCs w:val="21"/>
        </w:rPr>
        <w:t>请在给出的坐标图中，画出上表中的三个实验条件下混合气体中</w:t>
      </w:r>
      <w:r>
        <w:rPr>
          <w:szCs w:val="21"/>
        </w:rPr>
        <w:t>NO</w:t>
      </w:r>
      <w:r>
        <w:rPr>
          <w:szCs w:val="21"/>
        </w:rPr>
        <w:t>浓度随时间变化的趋势曲线图，并标明各条曲线的实验编号。</w:t>
      </w:r>
    </w:p>
    <w:p w:rsidR="00C30804" w:rsidRDefault="00FE0D4A">
      <w:pPr>
        <w:pStyle w:val="a"/>
        <w:ind w:left="420" w:hanging="420"/>
        <w:jc w:val="center"/>
        <w:rPr>
          <w:szCs w:val="21"/>
        </w:rPr>
      </w:pPr>
      <w:r>
        <w:rPr>
          <w:position w:val="-16"/>
          <w:szCs w:val="21"/>
        </w:rPr>
        <w:object w:dxaOrig="4510" w:dyaOrig="3240">
          <v:shape id="_x0000_i1030" type="#_x0000_t75" style="width:225.6pt;height:162pt" o:ole="">
            <v:imagedata r:id="rId18" o:title=""/>
          </v:shape>
          <o:OLEObject Type="Embed" ProgID="ACD.ChemSketch.20" ShapeID="_x0000_i1030" DrawAspect="Content" ObjectID="_1677754121" r:id="rId19"/>
        </w:object>
      </w:r>
    </w:p>
    <w:p w:rsidR="00C30804" w:rsidRDefault="00C30804">
      <w:pPr>
        <w:spacing w:line="360" w:lineRule="exact"/>
        <w:ind w:firstLineChars="250" w:firstLine="525"/>
        <w:rPr>
          <w:szCs w:val="21"/>
          <w:lang w:val="pt-BR"/>
        </w:rPr>
      </w:pP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28</w:t>
      </w:r>
      <w:r>
        <w:rPr>
          <w:szCs w:val="21"/>
        </w:rPr>
        <w:t>．</w:t>
      </w:r>
      <w:r>
        <w:rPr>
          <w:szCs w:val="21"/>
        </w:rPr>
        <w:t>[15</w:t>
      </w:r>
      <w:r>
        <w:rPr>
          <w:szCs w:val="21"/>
        </w:rPr>
        <w:t>分</w:t>
      </w:r>
      <w:r>
        <w:rPr>
          <w:szCs w:val="21"/>
        </w:rPr>
        <w:t>]</w:t>
      </w:r>
      <w:r>
        <w:rPr>
          <w:szCs w:val="21"/>
        </w:rPr>
        <w:t>单晶硅是信息产业中重要的基础材料。通常用炭在高温下还原二氧化硅制得粗硅</w:t>
      </w:r>
      <w:r>
        <w:rPr>
          <w:szCs w:val="21"/>
        </w:rPr>
        <w:t>(</w:t>
      </w:r>
      <w:r>
        <w:rPr>
          <w:szCs w:val="21"/>
        </w:rPr>
        <w:t>含铁、铝、硼、磷等杂质</w:t>
      </w:r>
      <w:r>
        <w:rPr>
          <w:szCs w:val="21"/>
        </w:rPr>
        <w:t>)</w:t>
      </w:r>
      <w:r>
        <w:rPr>
          <w:szCs w:val="21"/>
        </w:rPr>
        <w:t>，粗硅与氯气反应生成四氯化硅（反应温度</w:t>
      </w:r>
      <w:r>
        <w:rPr>
          <w:szCs w:val="21"/>
        </w:rPr>
        <w:t>450~500℃</w:t>
      </w:r>
      <w:r>
        <w:rPr>
          <w:szCs w:val="21"/>
        </w:rPr>
        <w:t>），四氯化硅经提纯后用氢气还原可得高纯硅。以下是实验室制备四氯化硅的装置示意图。</w:t>
      </w:r>
    </w:p>
    <w:p w:rsidR="00C30804" w:rsidRDefault="00FE0D4A">
      <w:pPr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INCLUDEPICTURE "C:\\Documents and Settings\\Administrator\\Local Settings\\Temp\\HyperSnapClipImage.jpg" \* MERGEFORMAT </w:instrText>
      </w:r>
      <w:r>
        <w:rPr>
          <w:szCs w:val="21"/>
        </w:rPr>
        <w:fldChar w:fldCharType="separate"/>
      </w:r>
      <w:r>
        <w:rPr>
          <w:noProof/>
          <w:szCs w:val="21"/>
        </w:rPr>
        <w:drawing>
          <wp:inline distT="0" distB="0" distL="114300" distR="114300">
            <wp:extent cx="5231130" cy="1919605"/>
            <wp:effectExtent l="0" t="0" r="7620" b="4445"/>
            <wp:docPr id="1" name="图片 7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HyperSnapClipIm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 w:rsidR="00C30804" w:rsidRDefault="00FE0D4A">
      <w:pPr>
        <w:ind w:firstLineChars="200" w:firstLine="420"/>
        <w:rPr>
          <w:szCs w:val="21"/>
        </w:rPr>
      </w:pPr>
      <w:r>
        <w:rPr>
          <w:szCs w:val="21"/>
        </w:rPr>
        <w:t>相关信息如下：</w:t>
      </w:r>
      <w:r>
        <w:rPr>
          <w:szCs w:val="21"/>
        </w:rPr>
        <w:t>①</w:t>
      </w:r>
      <w:r>
        <w:rPr>
          <w:szCs w:val="21"/>
        </w:rPr>
        <w:t>四氯化硅遇水极易水解；</w:t>
      </w:r>
    </w:p>
    <w:p w:rsidR="00C30804" w:rsidRDefault="00FE0D4A">
      <w:pPr>
        <w:ind w:firstLineChars="200" w:firstLine="420"/>
        <w:rPr>
          <w:szCs w:val="21"/>
        </w:rPr>
      </w:pPr>
      <w:r>
        <w:rPr>
          <w:szCs w:val="21"/>
        </w:rPr>
        <w:t>②</w:t>
      </w:r>
      <w:r>
        <w:rPr>
          <w:szCs w:val="21"/>
        </w:rPr>
        <w:t>硼、铝、铁、磷在高温下均能与氯气直接反应生成相应的氯化物；</w:t>
      </w:r>
    </w:p>
    <w:p w:rsidR="00C30804" w:rsidRDefault="00FE0D4A">
      <w:pPr>
        <w:ind w:firstLineChars="200" w:firstLine="420"/>
        <w:rPr>
          <w:szCs w:val="21"/>
        </w:rPr>
      </w:pPr>
      <w:r>
        <w:rPr>
          <w:szCs w:val="21"/>
        </w:rPr>
        <w:t>③</w:t>
      </w:r>
      <w:r>
        <w:rPr>
          <w:szCs w:val="21"/>
        </w:rPr>
        <w:t>有关物质的物理常数见下表：</w:t>
      </w:r>
    </w:p>
    <w:tbl>
      <w:tblPr>
        <w:tblW w:w="696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080"/>
        <w:gridCol w:w="1080"/>
        <w:gridCol w:w="1080"/>
        <w:gridCol w:w="1080"/>
        <w:gridCol w:w="1260"/>
      </w:tblGrid>
      <w:tr w:rsidR="00C30804">
        <w:trPr>
          <w:trHeight w:val="70"/>
        </w:trPr>
        <w:tc>
          <w:tcPr>
            <w:tcW w:w="13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SiCl</w:t>
            </w:r>
            <w:r>
              <w:rPr>
                <w:szCs w:val="21"/>
                <w:vertAlign w:val="subscript"/>
              </w:rPr>
              <w:t>4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FeCl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26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PCl</w:t>
            </w:r>
            <w:r>
              <w:rPr>
                <w:szCs w:val="21"/>
                <w:vertAlign w:val="subscript"/>
              </w:rPr>
              <w:t>5</w:t>
            </w:r>
          </w:p>
        </w:tc>
      </w:tr>
      <w:tr w:rsidR="00C30804">
        <w:trPr>
          <w:trHeight w:val="70"/>
        </w:trPr>
        <w:tc>
          <w:tcPr>
            <w:tcW w:w="13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沸点</w:t>
            </w:r>
            <w:r>
              <w:rPr>
                <w:szCs w:val="21"/>
              </w:rPr>
              <w:t>/℃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57.7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12.8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126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 w:rsidR="00C30804">
        <w:trPr>
          <w:trHeight w:val="348"/>
        </w:trPr>
        <w:tc>
          <w:tcPr>
            <w:tcW w:w="13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熔点</w:t>
            </w:r>
            <w:r>
              <w:rPr>
                <w:szCs w:val="21"/>
              </w:rPr>
              <w:t>/℃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70.0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107.2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26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 w:rsidR="00C30804">
        <w:trPr>
          <w:trHeight w:val="70"/>
        </w:trPr>
        <w:tc>
          <w:tcPr>
            <w:tcW w:w="13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升华温度</w:t>
            </w:r>
            <w:r>
              <w:rPr>
                <w:szCs w:val="21"/>
              </w:rPr>
              <w:t>/℃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180</w:t>
            </w:r>
          </w:p>
        </w:tc>
        <w:tc>
          <w:tcPr>
            <w:tcW w:w="108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260" w:type="dxa"/>
            <w:vAlign w:val="center"/>
          </w:tcPr>
          <w:p w:rsidR="00C30804" w:rsidRDefault="00FE0D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162</w:t>
            </w:r>
          </w:p>
        </w:tc>
      </w:tr>
    </w:tbl>
    <w:p w:rsidR="00C30804" w:rsidRDefault="00FE0D4A">
      <w:pPr>
        <w:spacing w:line="360" w:lineRule="auto"/>
        <w:ind w:rightChars="12" w:right="25" w:firstLineChars="200" w:firstLine="420"/>
        <w:rPr>
          <w:szCs w:val="21"/>
        </w:rPr>
      </w:pPr>
      <w:r>
        <w:rPr>
          <w:szCs w:val="21"/>
        </w:rPr>
        <w:t>请回答下列问题：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）写出装置</w:t>
      </w:r>
      <w:r>
        <w:rPr>
          <w:szCs w:val="21"/>
        </w:rPr>
        <w:t>A</w:t>
      </w:r>
      <w:r>
        <w:rPr>
          <w:szCs w:val="21"/>
        </w:rPr>
        <w:t>中发生反应的离子方程式</w:t>
      </w:r>
      <w:r>
        <w:rPr>
          <w:rFonts w:hint="eastAsia"/>
          <w:szCs w:val="21"/>
          <w:u w:val="single"/>
        </w:rPr>
        <w:t xml:space="preserve">                          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）装置</w:t>
      </w:r>
      <w:r>
        <w:rPr>
          <w:szCs w:val="21"/>
        </w:rPr>
        <w:t>A</w:t>
      </w:r>
      <w:r>
        <w:rPr>
          <w:szCs w:val="21"/>
        </w:rPr>
        <w:t>中</w:t>
      </w:r>
      <w:r>
        <w:rPr>
          <w:szCs w:val="21"/>
        </w:rPr>
        <w:t>g</w:t>
      </w:r>
      <w:r>
        <w:rPr>
          <w:szCs w:val="21"/>
        </w:rPr>
        <w:t>管的作用是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；装置</w:t>
      </w:r>
      <w:r>
        <w:rPr>
          <w:szCs w:val="21"/>
        </w:rPr>
        <w:t>C</w:t>
      </w:r>
      <w:r>
        <w:rPr>
          <w:szCs w:val="21"/>
        </w:rPr>
        <w:t>中的试剂是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</w:t>
      </w:r>
    </w:p>
    <w:p w:rsidR="00C30804" w:rsidRDefault="00FE0D4A">
      <w:pPr>
        <w:spacing w:line="340" w:lineRule="exact"/>
        <w:ind w:leftChars="200" w:left="420" w:firstLineChars="50" w:firstLine="105"/>
        <w:rPr>
          <w:szCs w:val="21"/>
        </w:rPr>
      </w:pPr>
      <w:r>
        <w:rPr>
          <w:szCs w:val="21"/>
        </w:rPr>
        <w:t>装置</w:t>
      </w:r>
      <w:r>
        <w:rPr>
          <w:szCs w:val="21"/>
        </w:rPr>
        <w:t>E</w:t>
      </w:r>
      <w:r>
        <w:rPr>
          <w:szCs w:val="21"/>
        </w:rPr>
        <w:t>中的</w:t>
      </w:r>
      <w:r>
        <w:rPr>
          <w:szCs w:val="21"/>
        </w:rPr>
        <w:t>h</w:t>
      </w:r>
      <w:r>
        <w:rPr>
          <w:szCs w:val="21"/>
        </w:rPr>
        <w:t>瓶需要冷却的理由是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）装置</w:t>
      </w:r>
      <w:r>
        <w:rPr>
          <w:szCs w:val="21"/>
        </w:rPr>
        <w:t>E</w:t>
      </w:r>
      <w:r>
        <w:rPr>
          <w:szCs w:val="21"/>
        </w:rPr>
        <w:t>中</w:t>
      </w:r>
      <w:r>
        <w:rPr>
          <w:szCs w:val="21"/>
        </w:rPr>
        <w:t>h</w:t>
      </w:r>
      <w:r>
        <w:rPr>
          <w:szCs w:val="21"/>
        </w:rPr>
        <w:t>瓶收集到的粗产物可通过精馏（类似多次蒸馏）得到高纯度四氯化硅，精馏后的残留物中，除铁元素外可能还含有的杂质元素是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szCs w:val="21"/>
        </w:rPr>
        <w:t>（填写元素符号）。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）为了分析残留物中铁元素的含量，先将残留物预处理，使铁元素</w:t>
      </w:r>
      <w:r>
        <w:rPr>
          <w:szCs w:val="21"/>
        </w:rPr>
        <w:t>还原成</w:t>
      </w:r>
      <w:r>
        <w:rPr>
          <w:szCs w:val="21"/>
        </w:rPr>
        <w:t>Fe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,</w:t>
      </w:r>
      <w:r>
        <w:rPr>
          <w:szCs w:val="21"/>
        </w:rPr>
        <w:t>再用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标准溶液在酸性条件下进行氧化还原滴定，反应的离子方程式是：</w:t>
      </w:r>
    </w:p>
    <w:p w:rsidR="00C30804" w:rsidRDefault="00FE0D4A">
      <w:pPr>
        <w:spacing w:line="360" w:lineRule="auto"/>
        <w:ind w:rightChars="12" w:right="25" w:firstLineChars="250" w:firstLine="525"/>
        <w:outlineLvl w:val="0"/>
        <w:rPr>
          <w:szCs w:val="21"/>
          <w:lang w:val="pt-BR"/>
        </w:rPr>
      </w:pP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2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8H</w:t>
      </w:r>
      <w:r>
        <w:rPr>
          <w:szCs w:val="21"/>
          <w:vertAlign w:val="superscript"/>
          <w:lang w:val="pt-BR"/>
        </w:rPr>
        <w:t>＋</w:t>
      </w:r>
      <w:r>
        <w:rPr>
          <w:szCs w:val="21"/>
        </w:rPr>
        <w:object w:dxaOrig="494" w:dyaOrig="197">
          <v:shape id="_x0000_i1031" type="#_x0000_t75" style="width:24.6pt;height:9.6pt" o:ole="">
            <v:imagedata r:id="rId12" o:title=""/>
          </v:shape>
          <o:OLEObject Type="Embed" ProgID="ACD.ChemSketch.20" ShapeID="_x0000_i1031" DrawAspect="Content" ObjectID="_1677754122" r:id="rId21"/>
        </w:object>
      </w: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3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Mn</w:t>
      </w:r>
      <w:r>
        <w:rPr>
          <w:szCs w:val="21"/>
          <w:vertAlign w:val="superscript"/>
          <w:lang w:val="pt-BR"/>
        </w:rPr>
        <w:t>2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4H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 w:rsidR="00C30804" w:rsidRDefault="00FE0D4A">
      <w:pPr>
        <w:spacing w:line="340" w:lineRule="exact"/>
        <w:ind w:firstLineChars="150" w:firstLine="315"/>
        <w:rPr>
          <w:szCs w:val="21"/>
        </w:rPr>
      </w:pPr>
      <w:r>
        <w:rPr>
          <w:szCs w:val="21"/>
        </w:rPr>
        <w:t>①</w:t>
      </w:r>
      <w:r>
        <w:rPr>
          <w:szCs w:val="21"/>
        </w:rPr>
        <w:t>滴定前是否要滴加指示剂？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（填</w:t>
      </w:r>
      <w:r>
        <w:rPr>
          <w:szCs w:val="21"/>
        </w:rPr>
        <w:t>“</w:t>
      </w:r>
      <w:r>
        <w:rPr>
          <w:szCs w:val="21"/>
        </w:rPr>
        <w:t>是</w:t>
      </w:r>
      <w:r>
        <w:rPr>
          <w:szCs w:val="21"/>
        </w:rPr>
        <w:t>”</w:t>
      </w:r>
      <w:r>
        <w:rPr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否</w:t>
      </w:r>
      <w:r>
        <w:rPr>
          <w:szCs w:val="21"/>
        </w:rPr>
        <w:t>”</w:t>
      </w:r>
      <w:r>
        <w:rPr>
          <w:szCs w:val="21"/>
        </w:rPr>
        <w:t>），请说明理由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Chars="150" w:left="525" w:hangingChars="100" w:hanging="210"/>
        <w:rPr>
          <w:szCs w:val="21"/>
        </w:rPr>
      </w:pPr>
      <w:r>
        <w:rPr>
          <w:szCs w:val="21"/>
        </w:rPr>
        <w:t>②</w:t>
      </w:r>
      <w:r>
        <w:rPr>
          <w:szCs w:val="21"/>
        </w:rPr>
        <w:t>某同学称取</w:t>
      </w:r>
      <w:r>
        <w:rPr>
          <w:szCs w:val="21"/>
        </w:rPr>
        <w:t>5.000g</w:t>
      </w:r>
      <w:r>
        <w:rPr>
          <w:szCs w:val="21"/>
        </w:rPr>
        <w:t>残留物，经预处理后在容量瓶中配制成</w:t>
      </w:r>
      <w:r>
        <w:rPr>
          <w:szCs w:val="21"/>
        </w:rPr>
        <w:t>100 mL</w:t>
      </w:r>
      <w:r>
        <w:rPr>
          <w:szCs w:val="21"/>
        </w:rPr>
        <w:t>溶液，移取</w:t>
      </w:r>
      <w:r>
        <w:rPr>
          <w:szCs w:val="21"/>
        </w:rPr>
        <w:t>25.00 mL</w:t>
      </w:r>
      <w:r>
        <w:rPr>
          <w:szCs w:val="21"/>
        </w:rPr>
        <w:t>试样溶液，用</w:t>
      </w:r>
      <w:r>
        <w:rPr>
          <w:szCs w:val="21"/>
        </w:rPr>
        <w:t>1.000×10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mol/L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标准溶液滴定。达到滴定终点时，消耗标准溶液</w:t>
      </w:r>
      <w:r>
        <w:rPr>
          <w:szCs w:val="21"/>
        </w:rPr>
        <w:t>20.00 mL</w:t>
      </w:r>
      <w:r>
        <w:rPr>
          <w:szCs w:val="21"/>
        </w:rPr>
        <w:t>，则残留物中铁元素的质量分数是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 w:rsidR="00C30804" w:rsidRDefault="00C30804">
      <w:pPr>
        <w:spacing w:line="340" w:lineRule="exact"/>
        <w:ind w:left="420" w:hangingChars="200" w:hanging="420"/>
        <w:rPr>
          <w:szCs w:val="21"/>
        </w:rPr>
      </w:pPr>
    </w:p>
    <w:p w:rsidR="00C30804" w:rsidRDefault="00FE0D4A">
      <w:pPr>
        <w:spacing w:line="340" w:lineRule="exact"/>
        <w:ind w:left="420" w:hangingChars="200" w:hanging="420"/>
        <w:rPr>
          <w:szCs w:val="21"/>
        </w:rPr>
      </w:pPr>
      <w:r>
        <w:rPr>
          <w:szCs w:val="21"/>
        </w:rPr>
        <w:t>29</w:t>
      </w:r>
      <w:r>
        <w:rPr>
          <w:szCs w:val="21"/>
        </w:rPr>
        <w:t>．</w:t>
      </w:r>
      <w:r>
        <w:rPr>
          <w:szCs w:val="21"/>
        </w:rPr>
        <w:t>[14</w:t>
      </w:r>
      <w:r>
        <w:rPr>
          <w:szCs w:val="21"/>
        </w:rPr>
        <w:t>分</w:t>
      </w:r>
      <w:r>
        <w:rPr>
          <w:szCs w:val="21"/>
        </w:rPr>
        <w:t>]</w:t>
      </w:r>
      <w:r>
        <w:rPr>
          <w:szCs w:val="21"/>
        </w:rPr>
        <w:t>苄佐卡因是一种医用麻醉药品，学名对氨基苯甲酸乙酯，它以对硝基甲苯为主要起始原料经下列反应制得：</w:t>
      </w:r>
    </w:p>
    <w:p w:rsidR="00C30804" w:rsidRDefault="00FE0D4A">
      <w:pPr>
        <w:spacing w:line="0" w:lineRule="atLeast"/>
        <w:ind w:firstLineChars="150" w:firstLine="315"/>
        <w:jc w:val="left"/>
        <w:rPr>
          <w:szCs w:val="21"/>
        </w:rPr>
      </w:pPr>
      <w:r>
        <w:rPr>
          <w:position w:val="-20"/>
          <w:szCs w:val="21"/>
        </w:rPr>
        <w:object w:dxaOrig="5674" w:dyaOrig="1128">
          <v:shape id="_x0000_i1032" type="#_x0000_t75" style="width:283.8pt;height:56.4pt" o:ole="">
            <v:imagedata r:id="rId22" o:title=""/>
          </v:shape>
          <o:OLEObject Type="Embed" ProgID="ACD.ChemSketch.20" ShapeID="_x0000_i1032" DrawAspect="Content" ObjectID="_1677754123" r:id="rId23"/>
        </w:object>
      </w:r>
    </w:p>
    <w:p w:rsidR="00C30804" w:rsidRDefault="00FE0D4A">
      <w:pPr>
        <w:spacing w:line="340" w:lineRule="exact"/>
        <w:ind w:leftChars="150" w:left="420" w:hangingChars="50" w:hanging="105"/>
        <w:rPr>
          <w:szCs w:val="21"/>
        </w:rPr>
      </w:pPr>
      <w:r>
        <w:rPr>
          <w:szCs w:val="21"/>
        </w:rPr>
        <w:t>请回答下列问题：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）写出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的结构简式：</w:t>
      </w:r>
      <w:r>
        <w:rPr>
          <w:szCs w:val="21"/>
        </w:rPr>
        <w:t>A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525" w:hangingChars="250" w:hanging="525"/>
        <w:rPr>
          <w:kern w:val="10"/>
          <w:szCs w:val="21"/>
        </w:rPr>
      </w:pPr>
      <w:r>
        <w:rPr>
          <w:kern w:val="10"/>
          <w:szCs w:val="21"/>
        </w:rPr>
        <w:t>（</w:t>
      </w:r>
      <w:r>
        <w:rPr>
          <w:kern w:val="10"/>
          <w:szCs w:val="21"/>
        </w:rPr>
        <w:t>2</w:t>
      </w:r>
      <w:r>
        <w:rPr>
          <w:kern w:val="10"/>
          <w:szCs w:val="21"/>
        </w:rPr>
        <w:t>）用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</w:t>
      </w:r>
      <w:r>
        <w:rPr>
          <w:kern w:val="10"/>
          <w:szCs w:val="21"/>
        </w:rPr>
        <w:t>核磁共振谱可以</w:t>
      </w:r>
      <w:r>
        <w:rPr>
          <w:szCs w:val="21"/>
        </w:rPr>
        <w:t>证明</w:t>
      </w:r>
      <w:r>
        <w:rPr>
          <w:kern w:val="10"/>
          <w:szCs w:val="21"/>
        </w:rPr>
        <w:t>化合物</w:t>
      </w:r>
      <w:r>
        <w:rPr>
          <w:kern w:val="10"/>
          <w:szCs w:val="21"/>
        </w:rPr>
        <w:t>C</w:t>
      </w:r>
      <w:r>
        <w:rPr>
          <w:kern w:val="10"/>
          <w:szCs w:val="21"/>
        </w:rPr>
        <w:t>中有</w:t>
      </w:r>
      <w:r>
        <w:rPr>
          <w:rFonts w:hint="eastAsia"/>
          <w:szCs w:val="21"/>
          <w:u w:val="single"/>
        </w:rPr>
        <w:t xml:space="preserve">           </w:t>
      </w:r>
      <w:r>
        <w:rPr>
          <w:kern w:val="10"/>
          <w:szCs w:val="21"/>
        </w:rPr>
        <w:t>种氢处于不同的化学</w:t>
      </w:r>
      <w:r>
        <w:rPr>
          <w:kern w:val="10"/>
          <w:szCs w:val="21"/>
        </w:rPr>
        <w:t>环境。</w:t>
      </w:r>
    </w:p>
    <w:p w:rsidR="00C30804" w:rsidRDefault="00FE0D4A">
      <w:pPr>
        <w:spacing w:line="340" w:lineRule="exact"/>
        <w:ind w:left="525" w:hangingChars="250" w:hanging="525"/>
        <w:rPr>
          <w:kern w:val="10"/>
          <w:szCs w:val="21"/>
        </w:rPr>
      </w:pPr>
      <w:r>
        <w:rPr>
          <w:kern w:val="10"/>
          <w:szCs w:val="21"/>
        </w:rPr>
        <w:t>（</w:t>
      </w:r>
      <w:r>
        <w:rPr>
          <w:kern w:val="10"/>
          <w:szCs w:val="21"/>
        </w:rPr>
        <w:t>3</w:t>
      </w:r>
      <w:r>
        <w:rPr>
          <w:kern w:val="10"/>
          <w:szCs w:val="21"/>
        </w:rPr>
        <w:t>）写出同时符合下列要求的</w:t>
      </w:r>
      <w:r>
        <w:rPr>
          <w:szCs w:val="21"/>
        </w:rPr>
        <w:t>化合物</w:t>
      </w:r>
      <w:r>
        <w:rPr>
          <w:kern w:val="10"/>
          <w:szCs w:val="21"/>
        </w:rPr>
        <w:t>C</w:t>
      </w:r>
      <w:r>
        <w:rPr>
          <w:kern w:val="10"/>
          <w:szCs w:val="21"/>
        </w:rPr>
        <w:t>的所有同分异构体的结构简式（</w:t>
      </w:r>
      <w:r>
        <w:rPr>
          <w:kern w:val="10"/>
          <w:szCs w:val="21"/>
        </w:rPr>
        <w:t>E</w:t>
      </w:r>
      <w:r>
        <w:rPr>
          <w:kern w:val="10"/>
          <w:szCs w:val="21"/>
        </w:rPr>
        <w:t>、</w:t>
      </w:r>
      <w:r>
        <w:rPr>
          <w:kern w:val="10"/>
          <w:szCs w:val="21"/>
        </w:rPr>
        <w:t>F</w:t>
      </w:r>
      <w:r>
        <w:rPr>
          <w:kern w:val="10"/>
          <w:szCs w:val="21"/>
        </w:rPr>
        <w:t>、</w:t>
      </w:r>
      <w:r>
        <w:rPr>
          <w:kern w:val="10"/>
          <w:szCs w:val="21"/>
        </w:rPr>
        <w:t>G</w:t>
      </w:r>
      <w:r>
        <w:rPr>
          <w:kern w:val="10"/>
          <w:szCs w:val="21"/>
        </w:rPr>
        <w:t>除外）</w:t>
      </w:r>
    </w:p>
    <w:p w:rsidR="00C30804" w:rsidRDefault="00FE0D4A">
      <w:pPr>
        <w:spacing w:line="340" w:lineRule="exact"/>
        <w:ind w:firstLineChars="250" w:firstLine="525"/>
        <w:rPr>
          <w:kern w:val="10"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</w:t>
      </w:r>
      <w:r>
        <w:rPr>
          <w:kern w:val="10"/>
          <w:szCs w:val="21"/>
        </w:rPr>
        <w:t>。</w:t>
      </w:r>
    </w:p>
    <w:p w:rsidR="00C30804" w:rsidRDefault="00FE0D4A"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rFonts w:hint="eastAsia"/>
          <w:kern w:val="10"/>
          <w:szCs w:val="21"/>
        </w:rPr>
        <w:t>化合物是</w:t>
      </w:r>
      <w:r>
        <w:rPr>
          <w:kern w:val="10"/>
          <w:szCs w:val="21"/>
        </w:rPr>
        <w:t>1,4</w:t>
      </w:r>
      <w:r>
        <w:rPr>
          <w:kern w:val="10"/>
          <w:szCs w:val="21"/>
        </w:rPr>
        <w:t>－二取代苯，其中苯环上的一个取代基是硝基；</w:t>
      </w:r>
    </w:p>
    <w:p w:rsidR="00C30804" w:rsidRDefault="00FE0D4A"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kern w:val="10"/>
          <w:szCs w:val="21"/>
        </w:rPr>
        <w:t>分子中含有</w:t>
      </w:r>
      <w:r>
        <w:rPr>
          <w:position w:val="-6"/>
          <w:szCs w:val="21"/>
        </w:rPr>
        <w:object w:dxaOrig="907" w:dyaOrig="655">
          <v:shape id="_x0000_i1033" type="#_x0000_t75" style="width:45.6pt;height:33pt" o:ole="">
            <v:imagedata r:id="rId24" o:title=""/>
          </v:shape>
          <o:OLEObject Type="Embed" ProgID="ACD.ChemSketch.20" ShapeID="_x0000_i1033" DrawAspect="Content" ObjectID="_1677754124" r:id="rId25"/>
        </w:object>
      </w:r>
      <w:r>
        <w:rPr>
          <w:kern w:val="10"/>
          <w:szCs w:val="21"/>
        </w:rPr>
        <w:t>结构的基团。</w:t>
      </w:r>
    </w:p>
    <w:p w:rsidR="00C30804" w:rsidRDefault="00FE0D4A">
      <w:pPr>
        <w:spacing w:line="480" w:lineRule="auto"/>
        <w:ind w:firstLineChars="250" w:firstLine="525"/>
        <w:rPr>
          <w:kern w:val="10"/>
          <w:szCs w:val="21"/>
        </w:rPr>
      </w:pPr>
      <w:r>
        <w:rPr>
          <w:kern w:val="10"/>
          <w:szCs w:val="21"/>
        </w:rPr>
        <w:t>注：</w:t>
      </w:r>
      <w:r>
        <w:rPr>
          <w:kern w:val="10"/>
          <w:szCs w:val="21"/>
        </w:rPr>
        <w:t>E</w:t>
      </w:r>
      <w:r>
        <w:rPr>
          <w:kern w:val="10"/>
          <w:szCs w:val="21"/>
        </w:rPr>
        <w:t>、</w:t>
      </w:r>
      <w:r>
        <w:rPr>
          <w:kern w:val="10"/>
          <w:szCs w:val="21"/>
        </w:rPr>
        <w:t>F</w:t>
      </w:r>
      <w:r>
        <w:rPr>
          <w:kern w:val="10"/>
          <w:szCs w:val="21"/>
        </w:rPr>
        <w:t>、</w:t>
      </w:r>
      <w:r>
        <w:rPr>
          <w:kern w:val="10"/>
          <w:szCs w:val="21"/>
        </w:rPr>
        <w:t>G</w:t>
      </w:r>
      <w:r>
        <w:rPr>
          <w:kern w:val="10"/>
          <w:szCs w:val="21"/>
        </w:rPr>
        <w:t>结构如下：</w:t>
      </w:r>
    </w:p>
    <w:p w:rsidR="00C30804" w:rsidRDefault="00FE0D4A">
      <w:pPr>
        <w:spacing w:line="480" w:lineRule="auto"/>
        <w:ind w:firstLineChars="250" w:firstLine="525"/>
        <w:jc w:val="left"/>
        <w:rPr>
          <w:position w:val="-20"/>
          <w:szCs w:val="21"/>
        </w:rPr>
      </w:pPr>
      <w:r>
        <w:rPr>
          <w:position w:val="-20"/>
          <w:szCs w:val="21"/>
        </w:rPr>
        <w:object w:dxaOrig="2218" w:dyaOrig="907">
          <v:shape id="_x0000_i1034" type="#_x0000_t75" style="width:111pt;height:45.6pt" o:ole="">
            <v:imagedata r:id="rId26" o:title=""/>
          </v:shape>
          <o:OLEObject Type="Embed" ProgID="ACD.ChemSketch.20" ShapeID="_x0000_i1034" DrawAspect="Content" ObjectID="_1677754125" r:id="rId27"/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 w:dxaOrig="2265" w:dyaOrig="907">
          <v:shape id="_x0000_i1035" type="#_x0000_t75" style="width:113.4pt;height:45.6pt" o:ole="">
            <v:imagedata r:id="rId28" o:title=""/>
          </v:shape>
          <o:OLEObject Type="Embed" ProgID="ACD.ChemSketch.20" ShapeID="_x0000_i1035" DrawAspect="Content" ObjectID="_1677754126" r:id="rId29"/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 w:dxaOrig="2265" w:dyaOrig="907">
          <v:shape id="_x0000_i1036" type="#_x0000_t75" style="width:113.4pt;height:45.6pt" o:ole="">
            <v:imagedata r:id="rId30" o:title=""/>
          </v:shape>
          <o:OLEObject Type="Embed" ProgID="ACD.ChemSketch.20" ShapeID="_x0000_i1036" DrawAspect="Content" ObjectID="_1677754127" r:id="rId31"/>
        </w:object>
      </w:r>
      <w:r>
        <w:rPr>
          <w:position w:val="-20"/>
          <w:szCs w:val="21"/>
        </w:rPr>
        <w:t>。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E</w:t>
      </w:r>
      <w:r>
        <w:rPr>
          <w:szCs w:val="21"/>
        </w:rPr>
        <w:t>、</w:t>
      </w:r>
      <w:r>
        <w:rPr>
          <w:szCs w:val="21"/>
        </w:rPr>
        <w:t>F</w:t>
      </w:r>
      <w:r>
        <w:rPr>
          <w:szCs w:val="21"/>
        </w:rPr>
        <w:t>、</w:t>
      </w:r>
      <w:r>
        <w:rPr>
          <w:szCs w:val="21"/>
        </w:rPr>
        <w:t>G</w:t>
      </w:r>
      <w:r>
        <w:rPr>
          <w:szCs w:val="21"/>
        </w:rPr>
        <w:t>中有一化合物经酸性水解，其中的一种产物能与</w:t>
      </w:r>
      <w:r>
        <w:rPr>
          <w:szCs w:val="21"/>
        </w:rPr>
        <w:t>FeCl</w:t>
      </w:r>
      <w:r>
        <w:rPr>
          <w:szCs w:val="21"/>
          <w:vertAlign w:val="subscript"/>
        </w:rPr>
        <w:t>3</w:t>
      </w:r>
      <w:r>
        <w:rPr>
          <w:szCs w:val="21"/>
        </w:rPr>
        <w:t>溶液发生显色反应，写出该水解反应的化学方程式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 w:rsidR="00C30804" w:rsidRDefault="00FE0D4A">
      <w:pPr>
        <w:spacing w:line="340" w:lineRule="exact"/>
        <w:ind w:left="525" w:hangingChars="250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）苄佐卡因</w:t>
      </w:r>
      <w:r>
        <w:rPr>
          <w:szCs w:val="21"/>
        </w:rPr>
        <w:t>(D)</w:t>
      </w:r>
      <w:r>
        <w:rPr>
          <w:szCs w:val="21"/>
        </w:rPr>
        <w:t>的水解反应如下：</w:t>
      </w:r>
    </w:p>
    <w:p w:rsidR="00C30804" w:rsidRDefault="00FE0D4A">
      <w:pPr>
        <w:spacing w:line="0" w:lineRule="atLeast"/>
        <w:ind w:firstLineChars="250" w:firstLine="525"/>
        <w:jc w:val="left"/>
        <w:rPr>
          <w:position w:val="-20"/>
          <w:szCs w:val="21"/>
        </w:rPr>
      </w:pPr>
      <w:r>
        <w:rPr>
          <w:position w:val="-20"/>
          <w:szCs w:val="21"/>
        </w:rPr>
        <w:object w:dxaOrig="5400" w:dyaOrig="912">
          <v:shape id="_x0000_i1037" type="#_x0000_t75" style="width:270pt;height:45.6pt" o:ole="">
            <v:imagedata r:id="rId32" o:title=""/>
          </v:shape>
          <o:OLEObject Type="Embed" ProgID="ACD.ChemSketch.20" ShapeID="_x0000_i1037" DrawAspect="Content" ObjectID="_1677754128" r:id="rId33"/>
        </w:object>
      </w:r>
    </w:p>
    <w:p w:rsidR="00C30804" w:rsidRDefault="00FE0D4A">
      <w:pPr>
        <w:spacing w:line="340" w:lineRule="exact"/>
        <w:ind w:leftChars="250" w:left="525"/>
        <w:rPr>
          <w:szCs w:val="21"/>
        </w:rPr>
      </w:pPr>
      <w:r>
        <w:rPr>
          <w:szCs w:val="21"/>
        </w:rPr>
        <w:t>化合物</w:t>
      </w:r>
      <w:r>
        <w:rPr>
          <w:szCs w:val="21"/>
        </w:rPr>
        <w:t>H</w:t>
      </w:r>
      <w:r>
        <w:rPr>
          <w:szCs w:val="21"/>
        </w:rPr>
        <w:t>经聚合反应可制得高分子纤维，广泛用于通讯、导弹、宇航等领域。</w:t>
      </w:r>
    </w:p>
    <w:p w:rsidR="00C30804" w:rsidRDefault="00FE0D4A">
      <w:pPr>
        <w:spacing w:line="340" w:lineRule="exact"/>
        <w:ind w:leftChars="250" w:left="525"/>
        <w:rPr>
          <w:szCs w:val="21"/>
        </w:rPr>
      </w:pPr>
      <w:r>
        <w:rPr>
          <w:szCs w:val="21"/>
        </w:rPr>
        <w:t>请写出该聚合反应的化学方程式</w:t>
      </w:r>
      <w:r>
        <w:rPr>
          <w:rFonts w:hint="eastAsia"/>
          <w:szCs w:val="21"/>
          <w:u w:val="single"/>
        </w:rPr>
        <w:t xml:space="preserve">                                    </w:t>
      </w:r>
      <w:r>
        <w:rPr>
          <w:szCs w:val="21"/>
        </w:rPr>
        <w:t>。</w:t>
      </w:r>
    </w:p>
    <w:p w:rsidR="00C30804" w:rsidRDefault="00C30804">
      <w:pPr>
        <w:spacing w:line="360" w:lineRule="exact"/>
        <w:ind w:firstLineChars="200" w:firstLine="420"/>
        <w:rPr>
          <w:kern w:val="10"/>
          <w:szCs w:val="21"/>
          <w:lang w:val="pt-BR"/>
        </w:rPr>
      </w:pPr>
    </w:p>
    <w:p w:rsidR="00C30804" w:rsidRDefault="00C30804">
      <w:pPr>
        <w:spacing w:line="340" w:lineRule="exact"/>
        <w:ind w:left="315" w:hangingChars="150" w:hanging="315"/>
        <w:outlineLvl w:val="0"/>
        <w:rPr>
          <w:szCs w:val="21"/>
        </w:rPr>
      </w:pPr>
    </w:p>
    <w:p w:rsidR="00C30804" w:rsidRDefault="00C30804">
      <w:pPr>
        <w:spacing w:line="340" w:lineRule="exact"/>
        <w:ind w:left="315" w:hangingChars="150" w:hanging="315"/>
        <w:outlineLvl w:val="0"/>
        <w:rPr>
          <w:szCs w:val="21"/>
        </w:rPr>
      </w:pPr>
    </w:p>
    <w:p w:rsidR="00C30804" w:rsidRDefault="00FE0D4A">
      <w:pPr>
        <w:spacing w:line="340" w:lineRule="exact"/>
        <w:ind w:left="316" w:hangingChars="150" w:hanging="316"/>
        <w:jc w:val="center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参考答案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C30804"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C30804"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065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066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66" w:type="dxa"/>
          </w:tcPr>
          <w:p w:rsidR="00C30804" w:rsidRDefault="00FE0D4A"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C30804" w:rsidRDefault="00C30804">
      <w:pPr>
        <w:spacing w:line="340" w:lineRule="exact"/>
        <w:ind w:left="315" w:hangingChars="150" w:hanging="315"/>
        <w:outlineLvl w:val="0"/>
        <w:rPr>
          <w:szCs w:val="21"/>
        </w:rPr>
      </w:pPr>
    </w:p>
    <w:p w:rsidR="00C30804" w:rsidRDefault="00FE0D4A">
      <w:pPr>
        <w:spacing w:line="480" w:lineRule="auto"/>
        <w:rPr>
          <w:szCs w:val="21"/>
        </w:rPr>
      </w:pPr>
      <w:r>
        <w:rPr>
          <w:rFonts w:hint="eastAsia"/>
          <w:szCs w:val="21"/>
        </w:rPr>
        <w:t>26.</w:t>
      </w:r>
      <w:r>
        <w:rPr>
          <w:szCs w:val="21"/>
        </w:rPr>
        <w:t>[14</w:t>
      </w:r>
      <w:r>
        <w:rPr>
          <w:szCs w:val="21"/>
        </w:rPr>
        <w:t>分</w:t>
      </w:r>
      <w:r>
        <w:rPr>
          <w:szCs w:val="21"/>
        </w:rPr>
        <w:t>]</w:t>
      </w:r>
    </w:p>
    <w:p w:rsidR="00C30804" w:rsidRDefault="00FE0D4A">
      <w:pPr>
        <w:spacing w:line="48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3202305</wp:posOffset>
            </wp:positionH>
            <wp:positionV relativeFrom="paragraph">
              <wp:posOffset>50800</wp:posOffset>
            </wp:positionV>
            <wp:extent cx="3541395" cy="2219325"/>
            <wp:effectExtent l="0" t="0" r="1905" b="9525"/>
            <wp:wrapNone/>
            <wp:docPr id="2" name="图片 2" descr="h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2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CuCO</w:t>
      </w:r>
      <w:r>
        <w:rPr>
          <w:szCs w:val="21"/>
          <w:vertAlign w:val="subscript"/>
        </w:rPr>
        <w:t>3</w:t>
      </w:r>
      <w:r>
        <w:rPr>
          <w:szCs w:val="21"/>
        </w:rPr>
        <w:t>或</w:t>
      </w:r>
      <w:r>
        <w:rPr>
          <w:szCs w:val="21"/>
        </w:rPr>
        <w:t>Cu</w:t>
      </w:r>
      <w:r>
        <w:rPr>
          <w:szCs w:val="21"/>
          <w:vertAlign w:val="subscript"/>
        </w:rPr>
        <w:t>2</w:t>
      </w:r>
      <w:r>
        <w:rPr>
          <w:szCs w:val="21"/>
        </w:rPr>
        <w:t>(OH)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>或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rFonts w:ascii="宋体" w:hAnsi="宋体"/>
          <w:szCs w:val="21"/>
        </w:rPr>
        <w:t>·</w:t>
      </w:r>
      <w:r>
        <w:rPr>
          <w:szCs w:val="21"/>
        </w:rPr>
        <w:t>CuCO</w:t>
      </w:r>
      <w:r>
        <w:rPr>
          <w:szCs w:val="21"/>
          <w:vertAlign w:val="subscript"/>
        </w:rPr>
        <w:t>3</w:t>
      </w:r>
      <w:r>
        <w:rPr>
          <w:szCs w:val="21"/>
        </w:rPr>
        <w:t>；</w:t>
      </w:r>
      <w:r>
        <w:rPr>
          <w:szCs w:val="21"/>
        </w:rPr>
        <w:t xml:space="preserve"> </w:t>
      </w:r>
    </w:p>
    <w:p w:rsidR="00C30804" w:rsidRDefault="00FE0D4A">
      <w:pPr>
        <w:spacing w:line="48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O</w:t>
      </w:r>
    </w:p>
    <w:p w:rsidR="00C30804" w:rsidRDefault="00FE0D4A">
      <w:pPr>
        <w:spacing w:line="36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CH</w:t>
      </w:r>
      <w:r>
        <w:rPr>
          <w:szCs w:val="21"/>
          <w:vertAlign w:val="subscript"/>
        </w:rPr>
        <w:t>2</w:t>
      </w:r>
      <w:r>
        <w:rPr>
          <w:szCs w:val="21"/>
        </w:rPr>
        <w:t>OH(CHOH)</w:t>
      </w:r>
      <w:r>
        <w:rPr>
          <w:szCs w:val="21"/>
          <w:vertAlign w:val="subscript"/>
        </w:rPr>
        <w:t>4</w:t>
      </w:r>
      <w:r>
        <w:rPr>
          <w:szCs w:val="21"/>
        </w:rPr>
        <w:t>CHO</w:t>
      </w:r>
      <w:r>
        <w:rPr>
          <w:szCs w:val="21"/>
        </w:rPr>
        <w:t>＋</w:t>
      </w:r>
      <w:r>
        <w:rPr>
          <w:szCs w:val="21"/>
        </w:rPr>
        <w:t>2Cu(OH)</w:t>
      </w:r>
      <w:r>
        <w:rPr>
          <w:szCs w:val="21"/>
          <w:vertAlign w:val="subscript"/>
        </w:rPr>
        <w:t>2</w:t>
      </w:r>
      <w:r>
        <w:rPr>
          <w:szCs w:val="21"/>
        </w:rPr>
        <w:object w:dxaOrig="734" w:dyaOrig="365">
          <v:shape id="_x0000_i1038" type="#_x0000_t75" style="width:36.6pt;height:18pt" o:ole="">
            <v:imagedata r:id="rId35" o:title=""/>
          </v:shape>
          <o:OLEObject Type="Embed" ProgID="ACD.ChemSketch.20" ShapeID="_x0000_i1038" DrawAspect="Content" ObjectID="_1677754129" r:id="rId36"/>
        </w:object>
      </w:r>
      <w:r>
        <w:rPr>
          <w:szCs w:val="21"/>
        </w:rPr>
        <w:t>CH</w:t>
      </w:r>
      <w:r>
        <w:rPr>
          <w:szCs w:val="21"/>
          <w:vertAlign w:val="subscript"/>
        </w:rPr>
        <w:t>2</w:t>
      </w:r>
      <w:r>
        <w:rPr>
          <w:szCs w:val="21"/>
        </w:rPr>
        <w:t>OH(CHOH)</w:t>
      </w:r>
      <w:r>
        <w:rPr>
          <w:szCs w:val="21"/>
          <w:vertAlign w:val="subscript"/>
        </w:rPr>
        <w:t>4</w:t>
      </w:r>
      <w:r>
        <w:rPr>
          <w:szCs w:val="21"/>
        </w:rPr>
        <w:t>COOH</w:t>
      </w:r>
      <w:r>
        <w:rPr>
          <w:szCs w:val="21"/>
        </w:rPr>
        <w:t>＋</w:t>
      </w:r>
      <w:r>
        <w:rPr>
          <w:szCs w:val="21"/>
        </w:rPr>
        <w:t>Cu</w:t>
      </w:r>
      <w:r>
        <w:rPr>
          <w:szCs w:val="21"/>
          <w:vertAlign w:val="subscript"/>
        </w:rPr>
        <w:t>2</w:t>
      </w:r>
      <w:r>
        <w:rPr>
          <w:szCs w:val="21"/>
        </w:rPr>
        <w:t>O↓</w:t>
      </w:r>
      <w:r>
        <w:rPr>
          <w:szCs w:val="21"/>
        </w:rPr>
        <w:t>＋</w:t>
      </w:r>
      <w:r>
        <w:rPr>
          <w:szCs w:val="21"/>
        </w:rPr>
        <w:t>2H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 w:rsidR="00C30804" w:rsidRDefault="00FE0D4A">
      <w:pPr>
        <w:spacing w:line="360" w:lineRule="exact"/>
        <w:ind w:firstLineChars="250" w:firstLine="525"/>
        <w:rPr>
          <w:szCs w:val="21"/>
        </w:rPr>
      </w:pPr>
      <w:r>
        <w:rPr>
          <w:szCs w:val="21"/>
        </w:rPr>
        <w:t>医学检验糖尿病；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4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3Cu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14HNO</w:t>
      </w:r>
      <w:r>
        <w:rPr>
          <w:szCs w:val="21"/>
          <w:vertAlign w:val="subscript"/>
          <w:lang w:val="pt-BR"/>
        </w:rPr>
        <w:t>3</w:t>
      </w:r>
      <w:r>
        <w:rPr>
          <w:position w:val="-2"/>
          <w:szCs w:val="21"/>
        </w:rPr>
        <w:object w:dxaOrig="495" w:dyaOrig="195">
          <v:shape id="_x0000_i1039" type="#_x0000_t75" style="width:24.6pt;height:9.6pt" o:ole="">
            <v:imagedata r:id="rId12" o:title=""/>
          </v:shape>
          <o:OLEObject Type="Embed" ProgID="ACD.ChemSketch.20" ShapeID="_x0000_i1039" DrawAspect="Content" ObjectID="_1677754130" r:id="rId37"/>
        </w:object>
      </w:r>
      <w:r>
        <w:rPr>
          <w:szCs w:val="21"/>
          <w:lang w:val="pt-BR"/>
        </w:rPr>
        <w:t>6Cu(NO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)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2NO↑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7H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5</w:t>
      </w:r>
      <w:r>
        <w:rPr>
          <w:szCs w:val="21"/>
          <w:lang w:val="pt-BR"/>
        </w:rPr>
        <w:t>）金刚石、石墨、富勒烯。（或无定型炭、炭纳米管等）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【解析】该题主要考察金属</w:t>
      </w:r>
      <w:r>
        <w:rPr>
          <w:rFonts w:hint="eastAsia"/>
          <w:szCs w:val="21"/>
          <w:lang w:val="pt-BR"/>
        </w:rPr>
        <w:t>Cu</w:t>
      </w:r>
      <w:r>
        <w:rPr>
          <w:rFonts w:hint="eastAsia"/>
          <w:szCs w:val="21"/>
          <w:lang w:val="pt-BR"/>
        </w:rPr>
        <w:t>、</w:t>
      </w:r>
      <w:r>
        <w:rPr>
          <w:rFonts w:hint="eastAsia"/>
          <w:szCs w:val="21"/>
          <w:lang w:val="pt-BR"/>
        </w:rPr>
        <w:t>Fe</w:t>
      </w:r>
      <w:r>
        <w:rPr>
          <w:rFonts w:hint="eastAsia"/>
          <w:szCs w:val="21"/>
          <w:lang w:val="pt-BR"/>
        </w:rPr>
        <w:t>及化合物知识。也综合了</w:t>
      </w:r>
      <w:r>
        <w:rPr>
          <w:rFonts w:hint="eastAsia"/>
          <w:szCs w:val="21"/>
          <w:lang w:val="pt-BR"/>
        </w:rPr>
        <w:t>C</w:t>
      </w:r>
      <w:r>
        <w:rPr>
          <w:szCs w:val="21"/>
          <w:lang w:val="pt-BR"/>
        </w:rPr>
        <w:t>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、有机物知识。</w:t>
      </w:r>
    </w:p>
    <w:p w:rsidR="00C30804" w:rsidRDefault="00FE0D4A">
      <w:pPr>
        <w:spacing w:line="360" w:lineRule="exact"/>
        <w:rPr>
          <w:szCs w:val="21"/>
        </w:rPr>
      </w:pPr>
      <w:r>
        <w:rPr>
          <w:rFonts w:hint="eastAsia"/>
          <w:szCs w:val="21"/>
          <w:lang w:val="pt-BR"/>
        </w:rPr>
        <w:t>黄绿色气体</w:t>
      </w:r>
      <w:r>
        <w:rPr>
          <w:rFonts w:hint="eastAsia"/>
          <w:szCs w:val="21"/>
          <w:lang w:val="pt-BR"/>
        </w:rPr>
        <w:t>G</w:t>
      </w:r>
      <w:r>
        <w:rPr>
          <w:rFonts w:hint="eastAsia"/>
          <w:szCs w:val="21"/>
          <w:lang w:val="pt-BR"/>
        </w:rPr>
        <w:t>为</w:t>
      </w:r>
      <w:r>
        <w:rPr>
          <w:rFonts w:hint="eastAsia"/>
          <w:szCs w:val="21"/>
          <w:lang w:val="pt-BR"/>
        </w:rPr>
        <w:t>C</w:t>
      </w:r>
      <w:r>
        <w:rPr>
          <w:szCs w:val="21"/>
          <w:lang w:val="pt-BR"/>
        </w:rPr>
        <w:t>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；浅绿色、棕黄色溶液为</w:t>
      </w:r>
      <w:r>
        <w:rPr>
          <w:szCs w:val="21"/>
          <w:lang w:val="pt-BR"/>
        </w:rPr>
        <w:t>Fe</w:t>
      </w:r>
      <w:r>
        <w:rPr>
          <w:szCs w:val="21"/>
          <w:vertAlign w:val="superscript"/>
          <w:lang w:val="pt-BR"/>
        </w:rPr>
        <w:t>2</w:t>
      </w:r>
      <w:r>
        <w:rPr>
          <w:rFonts w:hint="eastAsia"/>
          <w:szCs w:val="21"/>
          <w:vertAlign w:val="superscript"/>
          <w:lang w:val="pt-BR"/>
        </w:rPr>
        <w:t>＋</w:t>
      </w:r>
      <w:r>
        <w:rPr>
          <w:rFonts w:hint="eastAsia"/>
          <w:szCs w:val="21"/>
          <w:lang w:val="pt-BR"/>
        </w:rPr>
        <w:t>和</w:t>
      </w:r>
      <w:r>
        <w:rPr>
          <w:szCs w:val="21"/>
          <w:lang w:val="pt-BR"/>
        </w:rPr>
        <w:t>Fe</w:t>
      </w:r>
      <w:r>
        <w:rPr>
          <w:szCs w:val="21"/>
          <w:vertAlign w:val="superscript"/>
          <w:lang w:val="pt-BR"/>
        </w:rPr>
        <w:t>3</w:t>
      </w:r>
      <w:r>
        <w:rPr>
          <w:rFonts w:hint="eastAsia"/>
          <w:szCs w:val="21"/>
          <w:vertAlign w:val="superscript"/>
          <w:lang w:val="pt-BR"/>
        </w:rPr>
        <w:t>＋</w:t>
      </w:r>
      <w:r>
        <w:rPr>
          <w:rFonts w:hint="eastAsia"/>
          <w:szCs w:val="21"/>
          <w:lang w:val="pt-BR"/>
        </w:rPr>
        <w:t>。</w:t>
      </w:r>
      <w:r>
        <w:rPr>
          <w:szCs w:val="21"/>
        </w:rPr>
        <w:t>反应</w:t>
      </w:r>
      <w:r>
        <w:rPr>
          <w:szCs w:val="21"/>
        </w:rPr>
        <w:t>①</w:t>
      </w:r>
      <w:r>
        <w:rPr>
          <w:szCs w:val="21"/>
        </w:rPr>
        <w:t>用于制作印刷电路板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FeCl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Cu</w:t>
      </w:r>
      <w:r>
        <w:rPr>
          <w:rFonts w:hint="eastAsia"/>
          <w:szCs w:val="21"/>
        </w:rPr>
        <w:t>。葡萄糖与新制</w:t>
      </w:r>
      <w:r>
        <w:rPr>
          <w:rFonts w:hint="eastAsia"/>
          <w:spacing w:val="30"/>
          <w:szCs w:val="21"/>
        </w:rPr>
        <w:t>Cu(OH)</w:t>
      </w:r>
      <w:r>
        <w:rPr>
          <w:rFonts w:hint="eastAsia"/>
          <w:spacing w:val="30"/>
          <w:szCs w:val="21"/>
          <w:vertAlign w:val="subscript"/>
        </w:rPr>
        <w:t>2</w:t>
      </w:r>
      <w:r>
        <w:rPr>
          <w:rFonts w:hint="eastAsia"/>
          <w:szCs w:val="21"/>
        </w:rPr>
        <w:t>反应，</w:t>
      </w:r>
      <w:r>
        <w:rPr>
          <w:rFonts w:hint="eastAsia"/>
          <w:szCs w:val="21"/>
        </w:rPr>
        <w:t>Cu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与稀硝酸的反应方程式书写对学生要求较高。</w:t>
      </w:r>
    </w:p>
    <w:p w:rsidR="00C30804" w:rsidRDefault="00C30804">
      <w:pPr>
        <w:spacing w:line="340" w:lineRule="exact"/>
        <w:ind w:left="315" w:hangingChars="150" w:hanging="315"/>
        <w:outlineLvl w:val="0"/>
        <w:rPr>
          <w:szCs w:val="21"/>
        </w:rPr>
      </w:pP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</w:rPr>
        <w:t>27.</w:t>
      </w:r>
      <w:r>
        <w:rPr>
          <w:szCs w:val="21"/>
          <w:lang w:val="pt-BR"/>
        </w:rPr>
        <w:t>[14</w:t>
      </w:r>
      <w:r>
        <w:rPr>
          <w:szCs w:val="21"/>
        </w:rPr>
        <w:t>分</w:t>
      </w:r>
      <w:r>
        <w:rPr>
          <w:szCs w:val="21"/>
          <w:lang w:val="pt-BR"/>
        </w:rPr>
        <w:t>]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kern w:val="10"/>
          <w:szCs w:val="21"/>
          <w:lang w:val="pt-BR"/>
        </w:rPr>
        <w:t>（</w:t>
      </w:r>
      <w:r>
        <w:rPr>
          <w:kern w:val="10"/>
          <w:szCs w:val="21"/>
          <w:lang w:val="pt-BR"/>
        </w:rPr>
        <w:t>1</w:t>
      </w:r>
      <w:r>
        <w:rPr>
          <w:kern w:val="10"/>
          <w:szCs w:val="21"/>
          <w:lang w:val="pt-BR"/>
        </w:rPr>
        <w:t>）＜；（</w:t>
      </w:r>
      <w:r>
        <w:rPr>
          <w:kern w:val="10"/>
          <w:szCs w:val="21"/>
          <w:lang w:val="pt-BR"/>
        </w:rPr>
        <w:t>2</w:t>
      </w:r>
      <w:r>
        <w:rPr>
          <w:kern w:val="10"/>
          <w:szCs w:val="21"/>
          <w:lang w:val="pt-BR"/>
        </w:rPr>
        <w:t>）</w:t>
      </w:r>
      <w:r>
        <w:rPr>
          <w:szCs w:val="21"/>
          <w:lang w:val="pt-BR"/>
        </w:rPr>
        <w:t>1.88×10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vertAlign w:val="superscript"/>
          <w:lang w:val="pt-BR"/>
        </w:rPr>
        <w:t>4</w:t>
      </w:r>
      <w:r>
        <w:rPr>
          <w:rFonts w:hint="eastAsia"/>
          <w:szCs w:val="21"/>
          <w:lang w:val="pt-BR"/>
        </w:rPr>
        <w:t>mo</w:t>
      </w:r>
      <w:r>
        <w:rPr>
          <w:rFonts w:ascii="宋体" w:hAnsi="宋体" w:hint="eastAsia"/>
          <w:szCs w:val="21"/>
          <w:lang w:val="pt-BR"/>
        </w:rPr>
        <w:t>l</w:t>
      </w:r>
      <w:r>
        <w:rPr>
          <w:rFonts w:ascii="宋体" w:hAnsi="宋体" w:hint="eastAsia"/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L</w:t>
      </w:r>
      <w:r>
        <w:rPr>
          <w:rFonts w:ascii="宋体" w:hAnsi="宋体" w:hint="eastAsia"/>
          <w:szCs w:val="21"/>
          <w:vertAlign w:val="superscript"/>
          <w:lang w:val="pt-BR"/>
        </w:rPr>
        <w:t>-1</w:t>
      </w:r>
      <w:r>
        <w:rPr>
          <w:rFonts w:ascii="宋体" w:hAnsi="宋体" w:hint="eastAsia"/>
          <w:szCs w:val="21"/>
          <w:lang w:val="pt-BR"/>
        </w:rPr>
        <w:t>·</w:t>
      </w:r>
      <w:r>
        <w:rPr>
          <w:rFonts w:ascii="宋体" w:hAnsi="宋体" w:hint="eastAsia"/>
          <w:szCs w:val="21"/>
          <w:lang w:val="pt-BR"/>
        </w:rPr>
        <w:t>S</w:t>
      </w:r>
      <w:r>
        <w:rPr>
          <w:rFonts w:ascii="宋体" w:hAnsi="宋体" w:hint="eastAsia"/>
          <w:szCs w:val="21"/>
          <w:vertAlign w:val="superscript"/>
          <w:lang w:val="pt-BR"/>
        </w:rPr>
        <w:t>-1</w:t>
      </w:r>
      <w:r>
        <w:rPr>
          <w:szCs w:val="21"/>
          <w:lang w:val="pt-BR"/>
        </w:rPr>
        <w:t>；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5000</w:t>
      </w:r>
      <w:r>
        <w:rPr>
          <w:szCs w:val="21"/>
          <w:lang w:val="pt-BR"/>
        </w:rPr>
        <w:t>；（</w:t>
      </w:r>
      <w:r>
        <w:rPr>
          <w:szCs w:val="21"/>
          <w:lang w:val="pt-BR"/>
        </w:rPr>
        <w:t>4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C</w:t>
      </w:r>
      <w:r>
        <w:rPr>
          <w:szCs w:val="21"/>
          <w:lang w:val="pt-BR"/>
        </w:rPr>
        <w:t>、</w:t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；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5</w:t>
      </w:r>
      <w:r>
        <w:rPr>
          <w:szCs w:val="21"/>
          <w:lang w:val="pt-BR"/>
        </w:rPr>
        <w:t>）</w:t>
      </w:r>
      <w:r>
        <w:rPr>
          <w:rFonts w:ascii="宋体" w:hAnsi="宋体"/>
          <w:szCs w:val="21"/>
          <w:lang w:val="pt-BR"/>
        </w:rPr>
        <w:t>①</w:t>
      </w:r>
      <w:r>
        <w:rPr>
          <w:rFonts w:ascii="宋体" w:hAnsi="宋体" w:hint="eastAsia"/>
          <w:szCs w:val="21"/>
          <w:lang w:val="pt-BR"/>
        </w:rPr>
        <w:t>Ⅱ</w:t>
      </w:r>
      <w:r>
        <w:rPr>
          <w:szCs w:val="21"/>
          <w:lang w:val="pt-BR"/>
        </w:rPr>
        <w:t>280</w:t>
      </w:r>
      <w:r>
        <w:rPr>
          <w:szCs w:val="21"/>
          <w:lang w:val="pt-BR"/>
        </w:rPr>
        <w:t>；</w:t>
      </w:r>
      <w:r>
        <w:rPr>
          <w:szCs w:val="21"/>
          <w:lang w:val="pt-BR"/>
        </w:rPr>
        <w:t>1.20×10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vertAlign w:val="superscript"/>
          <w:lang w:val="pt-BR"/>
        </w:rPr>
        <w:t>3</w:t>
      </w:r>
      <w:r>
        <w:rPr>
          <w:szCs w:val="21"/>
          <w:lang w:val="pt-BR"/>
        </w:rPr>
        <w:t>；</w:t>
      </w:r>
      <w:r>
        <w:rPr>
          <w:szCs w:val="21"/>
          <w:lang w:val="pt-BR"/>
        </w:rPr>
        <w:t>5.80×10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vertAlign w:val="superscript"/>
          <w:lang w:val="pt-BR"/>
        </w:rPr>
        <w:t>3</w: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Ⅲ</w:t>
      </w:r>
      <w:r>
        <w:rPr>
          <w:szCs w:val="21"/>
          <w:lang w:val="pt-BR"/>
        </w:rPr>
        <w:t>1.20×10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vertAlign w:val="superscript"/>
          <w:lang w:val="pt-BR"/>
        </w:rPr>
        <w:t>3</w:t>
      </w:r>
      <w:r>
        <w:rPr>
          <w:szCs w:val="21"/>
          <w:lang w:val="pt-BR"/>
        </w:rPr>
        <w:t>；</w:t>
      </w:r>
      <w:r>
        <w:rPr>
          <w:szCs w:val="21"/>
          <w:lang w:val="pt-BR"/>
        </w:rPr>
        <w:t>5.80×10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vertAlign w:val="superscript"/>
          <w:lang w:val="pt-BR"/>
        </w:rPr>
        <w:t>3</w:t>
      </w:r>
      <w:r>
        <w:rPr>
          <w:szCs w:val="21"/>
          <w:lang w:val="pt-BR"/>
        </w:rPr>
        <w:t>；</w:t>
      </w:r>
    </w:p>
    <w:p w:rsidR="00C30804" w:rsidRDefault="00FE0D4A">
      <w:pPr>
        <w:spacing w:line="360" w:lineRule="exact"/>
        <w:ind w:firstLineChars="250" w:firstLine="525"/>
        <w:rPr>
          <w:szCs w:val="21"/>
          <w:lang w:val="pt-BR"/>
        </w:rPr>
      </w:pPr>
      <w:r>
        <w:rPr>
          <w:szCs w:val="21"/>
          <w:lang w:val="pt-BR"/>
        </w:rPr>
        <w:t>②</w:t>
      </w:r>
      <w:r>
        <w:rPr>
          <w:szCs w:val="21"/>
          <w:lang w:val="pt-BR"/>
        </w:rPr>
        <w:t>如图：</w:t>
      </w:r>
    </w:p>
    <w:p w:rsidR="00C30804" w:rsidRDefault="00FE0D4A">
      <w:pPr>
        <w:spacing w:line="0" w:lineRule="atLeast"/>
        <w:ind w:firstLineChars="150" w:firstLine="315"/>
        <w:rPr>
          <w:kern w:val="10"/>
          <w:szCs w:val="21"/>
          <w:lang w:val="pt-BR"/>
        </w:rPr>
      </w:pPr>
      <w:r>
        <w:rPr>
          <w:position w:val="-16"/>
          <w:szCs w:val="21"/>
        </w:rPr>
        <w:object w:dxaOrig="4510" w:dyaOrig="3240">
          <v:shape id="_x0000_i1040" type="#_x0000_t75" style="width:225.6pt;height:162pt" o:ole="">
            <v:imagedata r:id="rId38" o:title=""/>
          </v:shape>
          <o:OLEObject Type="Embed" ProgID="ACD.ChemSketch.20" ShapeID="_x0000_i1040" DrawAspect="Content" ObjectID="_1677754131" r:id="rId39"/>
        </w:objec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【解析】该题综合考察反应速率、反应方向，化学平衡等知识，并考察了实验化学的设计思路。体现了新课程变化。</w:t>
      </w:r>
    </w:p>
    <w:p w:rsidR="00C30804" w:rsidRDefault="00FE0D4A">
      <w:pPr>
        <w:spacing w:line="360" w:lineRule="exact"/>
        <w:rPr>
          <w:szCs w:val="21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）该反应气体减少，</w:t>
      </w:r>
      <w:r>
        <w:rPr>
          <w:i/>
          <w:szCs w:val="21"/>
        </w:rPr>
        <w:t>△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非自发，所以</w:t>
      </w:r>
      <w:r>
        <w:rPr>
          <w:rFonts w:hint="eastAsia"/>
          <w:szCs w:val="21"/>
        </w:rPr>
        <w:t>一定是放热才有可能自发；</w:t>
      </w:r>
    </w:p>
    <w:p w:rsidR="00C30804" w:rsidRDefault="00FE0D4A">
      <w:pPr>
        <w:spacing w:line="48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</w:t>
      </w: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>＝</w:t>
      </w:r>
      <w:r>
        <w:rPr>
          <w:position w:val="-22"/>
          <w:szCs w:val="21"/>
          <w:lang w:val="pt-BR"/>
        </w:rPr>
        <w:object w:dxaOrig="3048" w:dyaOrig="524">
          <v:shape id="_x0000_i1041" type="#_x0000_t75" style="width:152.4pt;height:26.4pt" o:ole="">
            <v:imagedata r:id="rId40" o:title=""/>
          </v:shape>
          <o:OLEObject Type="Embed" ProgID="Equation.DSMT4" ShapeID="_x0000_i1041" DrawAspect="Content" ObjectID="_1677754132" r:id="rId41"/>
        </w:object>
      </w:r>
      <w:r>
        <w:rPr>
          <w:rFonts w:hint="eastAsia"/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 xml:space="preserve"> </w:t>
      </w:r>
    </w:p>
    <w:p w:rsidR="00C30804" w:rsidRDefault="00C30804">
      <w:pPr>
        <w:spacing w:line="480" w:lineRule="auto"/>
        <w:rPr>
          <w:szCs w:val="21"/>
          <w:lang w:val="pt-BR"/>
        </w:rPr>
      </w:pPr>
    </w:p>
    <w:p w:rsidR="00C30804" w:rsidRDefault="00FE0D4A">
      <w:pPr>
        <w:spacing w:line="480" w:lineRule="auto"/>
        <w:rPr>
          <w:szCs w:val="21"/>
          <w:lang w:val="pt-BR"/>
        </w:rPr>
      </w:pP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position w:val="-22"/>
          <w:szCs w:val="21"/>
          <w:lang w:val="pt-BR"/>
        </w:rPr>
        <w:object w:dxaOrig="220" w:dyaOrig="560">
          <v:shape id="_x0000_i1042" type="#_x0000_t75" style="width:10.8pt;height:28.2pt" o:ole="">
            <v:imagedata r:id="rId42" o:title=""/>
          </v:shape>
          <o:OLEObject Type="Embed" ProgID="Equation.DSMT4" ShapeID="_x0000_i1042" DrawAspect="Content" ObjectID="_1677754133" r:id="rId43"/>
        </w:object>
      </w: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position w:val="-6"/>
          <w:szCs w:val="21"/>
          <w:lang w:val="pt-BR"/>
        </w:rPr>
        <w:object w:dxaOrig="2020" w:dyaOrig="320">
          <v:shape id="_x0000_i1043" type="#_x0000_t75" style="width:100.8pt;height:16.2pt" o:ole="">
            <v:imagedata r:id="rId44" o:title=""/>
          </v:shape>
          <o:OLEObject Type="Embed" ProgID="Equation.DSMT4" ShapeID="_x0000_i1043" DrawAspect="Content" ObjectID="_1677754134" r:id="rId45"/>
        </w:object>
      </w:r>
    </w:p>
    <w:p w:rsidR="00C30804" w:rsidRDefault="00FE0D4A">
      <w:pPr>
        <w:spacing w:line="360" w:lineRule="exact"/>
        <w:rPr>
          <w:iCs/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）利用三段式计算出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CO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rFonts w:hint="eastAsia"/>
          <w:spacing w:val="-10"/>
          <w:szCs w:val="21"/>
          <w:lang w:val="pt-BR"/>
        </w:rPr>
        <w:t>9</w:t>
      </w:r>
      <w:r>
        <w:rPr>
          <w:spacing w:val="-10"/>
          <w:szCs w:val="21"/>
          <w:lang w:val="pt-BR"/>
        </w:rPr>
        <w:t>×10</w:t>
      </w:r>
      <w:r>
        <w:rPr>
          <w:spacing w:val="-10"/>
          <w:szCs w:val="21"/>
          <w:vertAlign w:val="superscript"/>
          <w:lang w:val="pt-BR"/>
        </w:rPr>
        <w:t>－</w:t>
      </w:r>
      <w:r>
        <w:rPr>
          <w:spacing w:val="-10"/>
          <w:szCs w:val="21"/>
          <w:vertAlign w:val="superscript"/>
          <w:lang w:val="pt-BR"/>
        </w:rPr>
        <w:t>4</w:t>
      </w:r>
      <w:r>
        <w:rPr>
          <w:rFonts w:hint="eastAsia"/>
          <w:iCs/>
          <w:szCs w:val="21"/>
          <w:lang w:val="pt-BR"/>
        </w:rPr>
        <w:t>；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N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spacing w:val="-10"/>
          <w:szCs w:val="21"/>
          <w:lang w:val="pt-BR"/>
        </w:rPr>
        <w:t>4.50×10</w:t>
      </w:r>
      <w:r>
        <w:rPr>
          <w:spacing w:val="-10"/>
          <w:szCs w:val="21"/>
          <w:vertAlign w:val="superscript"/>
          <w:lang w:val="pt-BR"/>
        </w:rPr>
        <w:t>－</w:t>
      </w:r>
      <w:r>
        <w:rPr>
          <w:spacing w:val="-10"/>
          <w:szCs w:val="21"/>
          <w:vertAlign w:val="superscript"/>
          <w:lang w:val="pt-BR"/>
        </w:rPr>
        <w:t>4</w:t>
      </w:r>
      <w:r>
        <w:rPr>
          <w:rFonts w:hint="eastAsia"/>
          <w:iCs/>
          <w:szCs w:val="21"/>
        </w:rPr>
        <w:t>。</w:t>
      </w:r>
    </w:p>
    <w:p w:rsidR="00C30804" w:rsidRDefault="00FE0D4A">
      <w:pPr>
        <w:spacing w:line="0" w:lineRule="atLeast"/>
        <w:ind w:firstLineChars="250" w:firstLine="525"/>
        <w:rPr>
          <w:szCs w:val="21"/>
          <w:lang w:val="pt-BR"/>
        </w:rPr>
      </w:pPr>
      <w:r>
        <w:rPr>
          <w:position w:val="-28"/>
          <w:szCs w:val="21"/>
          <w:lang w:val="pt-BR"/>
        </w:rPr>
        <w:object w:dxaOrig="3000" w:dyaOrig="660">
          <v:shape id="_x0000_i1044" type="#_x0000_t75" style="width:150pt;height:33pt" o:ole="">
            <v:imagedata r:id="rId46" o:title=""/>
          </v:shape>
          <o:OLEObject Type="Embed" ProgID="Equation.DSMT4" ShapeID="_x0000_i1044" DrawAspect="Content" ObjectID="_1677754135" r:id="rId47"/>
        </w:objec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4</w:t>
      </w:r>
      <w:r>
        <w:rPr>
          <w:rFonts w:hint="eastAsia"/>
          <w:szCs w:val="21"/>
          <w:lang w:val="pt-BR"/>
        </w:rPr>
        <w:t>）加压、降温使该反应平衡正移。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5</w:t>
      </w:r>
      <w:r>
        <w:rPr>
          <w:rFonts w:hint="eastAsia"/>
          <w:szCs w:val="21"/>
          <w:lang w:val="pt-BR"/>
        </w:rPr>
        <w:t>）Ⅰ、Ⅱ比表面积不同，应控制温度相同，验证催化剂比表面积对速率的影响；</w:t>
      </w:r>
    </w:p>
    <w:p w:rsidR="00C30804" w:rsidRDefault="00FE0D4A">
      <w:pPr>
        <w:spacing w:line="360" w:lineRule="exact"/>
        <w:ind w:firstLineChars="250" w:firstLine="525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Ⅰ、Ⅲ比表面积不同，温度不同；验证反应温度对速率的影响；所有浓度应控制相同。</w:t>
      </w:r>
    </w:p>
    <w:p w:rsidR="00C30804" w:rsidRDefault="00FE0D4A">
      <w:pPr>
        <w:spacing w:line="360" w:lineRule="exact"/>
        <w:ind w:firstLineChars="250" w:firstLine="525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②Ⅰ、Ⅱ温度相同，平衡不移动，但Ⅱ的速率大；</w:t>
      </w:r>
    </w:p>
    <w:p w:rsidR="00C30804" w:rsidRDefault="00FE0D4A">
      <w:pPr>
        <w:spacing w:line="340" w:lineRule="exact"/>
        <w:ind w:left="315" w:hangingChars="150" w:hanging="315"/>
        <w:outlineLvl w:val="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Ⅲ的温度高，速率最大且平衡逆移，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增大。</w:t>
      </w:r>
    </w:p>
    <w:p w:rsidR="00C30804" w:rsidRDefault="00C30804">
      <w:pPr>
        <w:spacing w:line="340" w:lineRule="exact"/>
        <w:ind w:left="315" w:hangingChars="150" w:hanging="315"/>
        <w:outlineLvl w:val="0"/>
        <w:rPr>
          <w:szCs w:val="21"/>
          <w:lang w:val="pt-BR"/>
        </w:rPr>
      </w:pP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28. </w:t>
      </w:r>
      <w:r>
        <w:rPr>
          <w:szCs w:val="21"/>
          <w:lang w:val="pt-BR"/>
        </w:rPr>
        <w:t>[15</w:t>
      </w:r>
      <w:r>
        <w:rPr>
          <w:szCs w:val="21"/>
        </w:rPr>
        <w:t>分</w:t>
      </w:r>
      <w:r>
        <w:rPr>
          <w:szCs w:val="21"/>
          <w:lang w:val="pt-BR"/>
        </w:rPr>
        <w:t>]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MnO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4H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2Cl</w:t>
      </w:r>
      <w:r>
        <w:rPr>
          <w:szCs w:val="21"/>
          <w:vertAlign w:val="superscript"/>
          <w:lang w:val="pt-BR"/>
        </w:rPr>
        <w:t>―</w:t>
      </w:r>
      <w:r>
        <w:rPr>
          <w:position w:val="-4"/>
          <w:szCs w:val="21"/>
        </w:rPr>
        <w:object w:dxaOrig="528" w:dyaOrig="389">
          <v:shape id="_x0000_i1045" type="#_x0000_t75" style="width:26.4pt;height:19.2pt" o:ole="">
            <v:imagedata r:id="rId48" o:title=""/>
          </v:shape>
          <o:OLEObject Type="Embed" ProgID="ACD.ChemSketch.20" ShapeID="_x0000_i1045" DrawAspect="Content" ObjectID="_1677754136" r:id="rId49"/>
        </w:object>
      </w:r>
      <w:r>
        <w:rPr>
          <w:szCs w:val="21"/>
          <w:lang w:val="pt-BR"/>
        </w:rPr>
        <w:t>Mn</w:t>
      </w:r>
      <w:r>
        <w:rPr>
          <w:szCs w:val="21"/>
          <w:vertAlign w:val="superscript"/>
          <w:lang w:val="pt-BR"/>
        </w:rPr>
        <w:t>2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Cl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↑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2H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lang w:val="pt-BR"/>
        </w:rPr>
        <w:t>；</w:t>
      </w:r>
    </w:p>
    <w:p w:rsidR="00C30804" w:rsidRDefault="00FE0D4A">
      <w:pPr>
        <w:spacing w:line="36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）平衡压强，使液体顺利流出并防止漏气；浓硫酸；产物</w:t>
      </w:r>
      <w:r>
        <w:rPr>
          <w:szCs w:val="21"/>
        </w:rPr>
        <w:t>SiCl</w:t>
      </w:r>
      <w:r>
        <w:rPr>
          <w:szCs w:val="21"/>
          <w:vertAlign w:val="subscript"/>
        </w:rPr>
        <w:t>4</w:t>
      </w:r>
      <w:r>
        <w:rPr>
          <w:szCs w:val="21"/>
        </w:rPr>
        <w:t>沸点低，需要冷凝收集；</w:t>
      </w:r>
    </w:p>
    <w:p w:rsidR="00C30804" w:rsidRDefault="00FE0D4A">
      <w:pPr>
        <w:spacing w:line="36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Al</w:t>
      </w:r>
      <w:r>
        <w:rPr>
          <w:szCs w:val="21"/>
        </w:rPr>
        <w:t>、</w:t>
      </w:r>
      <w:r>
        <w:rPr>
          <w:szCs w:val="21"/>
        </w:rPr>
        <w:t>P</w:t>
      </w:r>
      <w:r>
        <w:rPr>
          <w:szCs w:val="21"/>
        </w:rPr>
        <w:t>、</w:t>
      </w:r>
      <w:r>
        <w:rPr>
          <w:szCs w:val="21"/>
        </w:rPr>
        <w:t>Cl</w:t>
      </w:r>
      <w:r>
        <w:rPr>
          <w:szCs w:val="21"/>
        </w:rPr>
        <w:t>；</w:t>
      </w:r>
    </w:p>
    <w:p w:rsidR="00C30804" w:rsidRDefault="00FE0D4A">
      <w:pPr>
        <w:spacing w:line="36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①</w:t>
      </w:r>
      <w:r>
        <w:rPr>
          <w:szCs w:val="21"/>
        </w:rPr>
        <w:t>否；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溶液的紫红色可指示反应终点；</w:t>
      </w:r>
      <w:r>
        <w:rPr>
          <w:szCs w:val="21"/>
        </w:rPr>
        <w:t>②4.480%</w:t>
      </w:r>
      <w:r>
        <w:rPr>
          <w:szCs w:val="21"/>
        </w:rPr>
        <w:t>；</w: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【解析】该题为传统的综合实验方案设计题。综合了氯气的制法、硅的提纯、滴定法等了实验知识。对有效数字的运算规则也有要求。</w:t>
      </w:r>
    </w:p>
    <w:p w:rsidR="00C30804" w:rsidRDefault="00FE0D4A">
      <w:pPr>
        <w:spacing w:line="36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29. </w:t>
      </w:r>
      <w:r>
        <w:rPr>
          <w:rFonts w:hint="eastAsia"/>
          <w:szCs w:val="21"/>
          <w:lang w:val="pt-BR"/>
        </w:rPr>
        <w:t>答案：</w:t>
      </w:r>
    </w:p>
    <w:p w:rsidR="00C30804" w:rsidRDefault="00FE0D4A"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>：</w:t>
      </w:r>
      <w:r>
        <w:rPr>
          <w:position w:val="-50"/>
          <w:szCs w:val="21"/>
        </w:rPr>
        <w:object w:dxaOrig="792" w:dyaOrig="1119">
          <v:shape id="_x0000_i1046" type="#_x0000_t75" style="width:39.6pt;height:55.8pt" o:ole="">
            <v:imagedata r:id="rId50" o:title=""/>
          </v:shape>
          <o:OLEObject Type="Embed" ProgID="ACD.ChemSketch.20" ShapeID="_x0000_i1046" DrawAspect="Content" ObjectID="_1677754137" r:id="rId51"/>
        </w:objec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B</w:t>
      </w:r>
      <w:r>
        <w:rPr>
          <w:rFonts w:hint="eastAsia"/>
          <w:szCs w:val="21"/>
          <w:lang w:val="pt-BR"/>
        </w:rPr>
        <w:t>：</w:t>
      </w:r>
      <w:r>
        <w:rPr>
          <w:position w:val="-6"/>
          <w:szCs w:val="21"/>
        </w:rPr>
        <w:object w:dxaOrig="1090" w:dyaOrig="269">
          <v:shape id="_x0000_i1047" type="#_x0000_t75" style="width:54.6pt;height:13.2pt" o:ole="">
            <v:imagedata r:id="rId52" o:title=""/>
          </v:shape>
          <o:OLEObject Type="Embed" ProgID="ACD.ChemSketch.20" ShapeID="_x0000_i1047" DrawAspect="Content" ObjectID="_1677754138" r:id="rId53"/>
        </w:objec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：</w:t>
      </w:r>
      <w:r>
        <w:rPr>
          <w:position w:val="-50"/>
          <w:szCs w:val="21"/>
        </w:rPr>
        <w:object w:dxaOrig="1329" w:dyaOrig="1128">
          <v:shape id="_x0000_i1048" type="#_x0000_t75" style="width:66.6pt;height:56.4pt" o:ole="">
            <v:imagedata r:id="rId54" o:title=""/>
          </v:shape>
          <o:OLEObject Type="Embed" ProgID="ACD.ChemSketch.20" ShapeID="_x0000_i1048" DrawAspect="Content" ObjectID="_1677754139" r:id="rId55"/>
        </w:object>
      </w:r>
      <w:r>
        <w:rPr>
          <w:szCs w:val="21"/>
          <w:lang w:val="pt-BR"/>
        </w:rPr>
        <w:t>；</w:t>
      </w:r>
    </w:p>
    <w:p w:rsidR="00C30804" w:rsidRDefault="00FE0D4A"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4</w:t>
      </w:r>
      <w:r>
        <w:rPr>
          <w:szCs w:val="21"/>
          <w:lang w:val="pt-BR"/>
        </w:rPr>
        <w:t>；</w:t>
      </w:r>
    </w:p>
    <w:p w:rsidR="00C30804" w:rsidRDefault="00FE0D4A"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szCs w:val="21"/>
          <w:lang w:val="pt-BR"/>
        </w:rPr>
        <w:t>）</w:t>
      </w:r>
      <w:r>
        <w:rPr>
          <w:position w:val="-50"/>
          <w:szCs w:val="21"/>
        </w:rPr>
        <w:object w:dxaOrig="1570" w:dyaOrig="1128">
          <v:shape id="_x0000_i1049" type="#_x0000_t75" style="width:78.6pt;height:56.4pt" o:ole="">
            <v:imagedata r:id="rId56" o:title=""/>
          </v:shape>
          <o:OLEObject Type="Embed" ProgID="ACD.ChemSketch.20" ShapeID="_x0000_i1049" DrawAspect="Content" ObjectID="_1677754140" r:id="rId57"/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 w:dxaOrig="1234" w:dyaOrig="1401">
          <v:shape id="_x0000_i1050" type="#_x0000_t75" style="width:61.8pt;height:70.2pt" o:ole="">
            <v:imagedata r:id="rId58" o:title=""/>
          </v:shape>
          <o:OLEObject Type="Embed" ProgID="ACD.ChemSketch.20" ShapeID="_x0000_i1050" DrawAspect="Content" ObjectID="_1677754141" r:id="rId59"/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 w:dxaOrig="1483" w:dyaOrig="1416">
          <v:shape id="_x0000_i1051" type="#_x0000_t75" style="width:74.4pt;height:70.8pt" o:ole="">
            <v:imagedata r:id="rId60" o:title=""/>
          </v:shape>
          <o:OLEObject Type="Embed" ProgID="ACD.ChemSketch.20" ShapeID="_x0000_i1051" DrawAspect="Content" ObjectID="_1677754142" r:id="rId61"/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 w:dxaOrig="1099" w:dyaOrig="1440">
          <v:shape id="_x0000_i1052" type="#_x0000_t75" style="width:55.2pt;height:1in" o:ole="">
            <v:imagedata r:id="rId62" o:title=""/>
          </v:shape>
          <o:OLEObject Type="Embed" ProgID="ACD.ChemSketch.20" ShapeID="_x0000_i1052" DrawAspect="Content" ObjectID="_1677754143" r:id="rId63"/>
        </w:object>
      </w:r>
      <w:r>
        <w:rPr>
          <w:szCs w:val="21"/>
          <w:lang w:val="pt-BR"/>
        </w:rPr>
        <w:t>；</w:t>
      </w:r>
    </w:p>
    <w:p w:rsidR="00C30804" w:rsidRDefault="00FE0D4A">
      <w:pPr>
        <w:spacing w:line="0" w:lineRule="atLeast"/>
        <w:rPr>
          <w:position w:val="-20"/>
          <w:szCs w:val="21"/>
          <w:lang w:val="pt-BR"/>
        </w:rPr>
      </w:pPr>
      <w:r>
        <w:rPr>
          <w:kern w:val="10"/>
          <w:szCs w:val="21"/>
          <w:lang w:val="pt-BR"/>
        </w:rPr>
        <w:t>（</w:t>
      </w:r>
      <w:r>
        <w:rPr>
          <w:kern w:val="10"/>
          <w:szCs w:val="21"/>
          <w:lang w:val="pt-BR"/>
        </w:rPr>
        <w:t>4</w:t>
      </w:r>
      <w:r>
        <w:rPr>
          <w:kern w:val="10"/>
          <w:szCs w:val="21"/>
          <w:lang w:val="pt-BR"/>
        </w:rPr>
        <w:t>）</w:t>
      </w:r>
      <w:r>
        <w:rPr>
          <w:position w:val="-20"/>
          <w:szCs w:val="21"/>
        </w:rPr>
        <w:object w:dxaOrig="6696" w:dyaOrig="662">
          <v:shape id="_x0000_i1053" type="#_x0000_t75" style="width:334.8pt;height:33pt" o:ole="">
            <v:imagedata r:id="rId64" o:title=""/>
          </v:shape>
          <o:OLEObject Type="Embed" ProgID="ACD.ChemSketch.20" ShapeID="_x0000_i1053" DrawAspect="Content" ObjectID="_1677754144" r:id="rId65"/>
        </w:object>
      </w:r>
      <w:r>
        <w:rPr>
          <w:szCs w:val="21"/>
          <w:lang w:val="pt-BR"/>
        </w:rPr>
        <w:t>；</w:t>
      </w:r>
    </w:p>
    <w:p w:rsidR="00C30804" w:rsidRDefault="00FE0D4A">
      <w:pPr>
        <w:spacing w:line="0" w:lineRule="atLeast"/>
        <w:rPr>
          <w:kern w:val="10"/>
          <w:szCs w:val="21"/>
        </w:rPr>
      </w:pPr>
      <w:r>
        <w:rPr>
          <w:kern w:val="10"/>
          <w:szCs w:val="21"/>
        </w:rPr>
        <w:t>（</w:t>
      </w:r>
      <w:r>
        <w:rPr>
          <w:kern w:val="10"/>
          <w:szCs w:val="21"/>
        </w:rPr>
        <w:t>5</w:t>
      </w:r>
      <w:r>
        <w:rPr>
          <w:kern w:val="10"/>
          <w:szCs w:val="21"/>
        </w:rPr>
        <w:t>）</w:t>
      </w:r>
      <w:r>
        <w:rPr>
          <w:position w:val="-24"/>
          <w:szCs w:val="21"/>
        </w:rPr>
        <w:object w:dxaOrig="5655" w:dyaOrig="763">
          <v:shape id="_x0000_i1054" type="#_x0000_t75" style="width:282.6pt;height:38.4pt" o:ole="">
            <v:imagedata r:id="rId66" o:title=""/>
          </v:shape>
          <o:OLEObject Type="Embed" ProgID="ACD.ChemSketch.20" ShapeID="_x0000_i1054" DrawAspect="Content" ObjectID="_1677754145" r:id="rId67"/>
        </w:object>
      </w:r>
    </w:p>
    <w:p w:rsidR="00C30804" w:rsidRDefault="00FE0D4A"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【解析】该题为传统的有机化学综合题。综合了有机物基团的转化、同分异构体、水解反应、缩聚反应等知识。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</w:t>
      </w:r>
      <w:r>
        <w:rPr>
          <w:kern w:val="10"/>
          <w:szCs w:val="21"/>
        </w:rPr>
        <w:t>核磁共振谱</w:t>
      </w:r>
      <w:r>
        <w:rPr>
          <w:rFonts w:hint="eastAsia"/>
          <w:kern w:val="10"/>
          <w:szCs w:val="21"/>
        </w:rPr>
        <w:t>的分析体现了新课程的变化，中等难度。</w:t>
      </w:r>
    </w:p>
    <w:p w:rsidR="00C30804" w:rsidRDefault="00FE0D4A">
      <w:pPr>
        <w:spacing w:line="340" w:lineRule="exact"/>
        <w:ind w:left="315" w:hangingChars="150" w:hanging="315"/>
        <w:outlineLvl w:val="0"/>
        <w:rPr>
          <w:szCs w:val="21"/>
          <w:lang w:val="pt-BR"/>
        </w:rPr>
      </w:pPr>
      <w:r>
        <w:rPr>
          <w:rFonts w:hint="eastAsia"/>
          <w:kern w:val="10"/>
          <w:szCs w:val="21"/>
          <w:lang w:val="pt-BR"/>
        </w:rPr>
        <w:t>总体说来，该卷较好的</w:t>
      </w:r>
      <w:r>
        <w:rPr>
          <w:rFonts w:hint="eastAsia"/>
          <w:szCs w:val="21"/>
          <w:lang w:val="pt-BR"/>
        </w:rPr>
        <w:t>体现</w:t>
      </w:r>
      <w:r>
        <w:rPr>
          <w:rFonts w:hint="eastAsia"/>
          <w:kern w:val="10"/>
          <w:szCs w:val="21"/>
          <w:lang w:val="pt-BR"/>
        </w:rPr>
        <w:t>了新课程知识体系的变化。因为浙江省理科综合第</w:t>
      </w:r>
      <w:r>
        <w:rPr>
          <w:rFonts w:hint="eastAsia"/>
          <w:kern w:val="10"/>
          <w:szCs w:val="21"/>
          <w:lang w:val="pt-BR"/>
        </w:rPr>
        <w:t>1</w:t>
      </w:r>
      <w:r>
        <w:rPr>
          <w:rFonts w:hint="eastAsia"/>
          <w:kern w:val="10"/>
          <w:szCs w:val="21"/>
          <w:lang w:val="pt-BR"/>
        </w:rPr>
        <w:t>年自主命题，试题结构稳定，难度适中，但阅读量有些大。</w:t>
      </w:r>
    </w:p>
    <w:p w:rsidR="00C30804" w:rsidRDefault="00C30804">
      <w:pPr>
        <w:ind w:firstLine="435"/>
      </w:pPr>
    </w:p>
    <w:p w:rsidR="00C30804" w:rsidRDefault="00C30804">
      <w:pPr>
        <w:ind w:firstLine="435"/>
      </w:pPr>
    </w:p>
    <w:p w:rsidR="00C30804" w:rsidRDefault="00C30804"/>
    <w:sectPr w:rsidR="00C30804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0D4A" w:rsidRDefault="00FE0D4A" w:rsidP="00FE0D4A">
      <w:r>
        <w:separator/>
      </w:r>
    </w:p>
  </w:endnote>
  <w:endnote w:type="continuationSeparator" w:id="0">
    <w:p w:rsidR="00FE0D4A" w:rsidRDefault="00FE0D4A" w:rsidP="00FE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Default="00FE0D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Pr="00FE0D4A" w:rsidRDefault="00FE0D4A" w:rsidP="00FE0D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Default="00FE0D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0D4A" w:rsidRDefault="00FE0D4A" w:rsidP="00FE0D4A">
      <w:r>
        <w:separator/>
      </w:r>
    </w:p>
  </w:footnote>
  <w:footnote w:type="continuationSeparator" w:id="0">
    <w:p w:rsidR="00FE0D4A" w:rsidRDefault="00FE0D4A" w:rsidP="00FE0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Default="00FE0D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Pr="00FE0D4A" w:rsidRDefault="00FE0D4A" w:rsidP="00FE0D4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0D4A" w:rsidRDefault="00FE0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F96E5E"/>
    <w:multiLevelType w:val="singleLevel"/>
    <w:tmpl w:val="8DF96E5E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6ED5AB3"/>
    <w:multiLevelType w:val="multilevel"/>
    <w:tmpl w:val="06ED5AB3"/>
    <w:lvl w:ilvl="0">
      <w:start w:val="1"/>
      <w:numFmt w:val="decimalEnclosedCircle"/>
      <w:lvlText w:val="%1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ED733A"/>
    <w:rsid w:val="00C30804"/>
    <w:rsid w:val="00FE0D4A"/>
    <w:rsid w:val="1BED73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5:docId w15:val="{0D097053-C866-47B7-8DA6-5173875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pPr>
      <w:numPr>
        <w:numId w:val="1"/>
      </w:numPr>
    </w:pPr>
  </w:style>
  <w:style w:type="paragraph" w:styleId="a4">
    <w:name w:val="header"/>
    <w:basedOn w:val="a0"/>
    <w:link w:val="a5"/>
    <w:rsid w:val="00FE0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E0D4A"/>
    <w:rPr>
      <w:kern w:val="2"/>
      <w:sz w:val="18"/>
      <w:szCs w:val="18"/>
    </w:rPr>
  </w:style>
  <w:style w:type="paragraph" w:styleId="a6">
    <w:name w:val="footer"/>
    <w:basedOn w:val="a0"/>
    <w:link w:val="a7"/>
    <w:rsid w:val="00FE0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E0D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jpeg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2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tuzi</dc:creator>
  <cp:lastModifiedBy>mi</cp:lastModifiedBy>
  <cp:revision>2</cp:revision>
  <dcterms:created xsi:type="dcterms:W3CDTF">2018-06-13T01:20:00Z</dcterms:created>
  <dcterms:modified xsi:type="dcterms:W3CDTF">2021-03-20T05:48:00Z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