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4.jpeg" ContentType="image/jpe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3.jpeg" ContentType="image/jpe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2.jpeg" ContentType="image/jpeg"/>
  <Override PartName="/word/media/image39.png" ContentType="image/png"/>
  <Override PartName="/word/media/image9.png" ContentType="image/png"/>
  <Override PartName="/word/media/image86.png" ContentType="image/png"/>
  <Override PartName="/word/media/image13.png" ContentType="image/png"/>
  <Override PartName="/word/media/image38.png" ContentType="image/png"/>
  <Override PartName="/word/media/image8.png" ContentType="image/png"/>
  <Override PartName="/word/media/image85.png" ContentType="image/png"/>
  <Override PartName="/word/media/image49.png" ContentType="image/png"/>
  <Override PartName="/word/media/image20.png" ContentType="image/png"/>
  <Override PartName="/word/media/image57.png" ContentType="image/png"/>
  <Override PartName="/word/media/image22.png" ContentType="image/png"/>
  <Override PartName="/word/media/image59.png" ContentType="image/png"/>
  <Override PartName="/word/media/image58.png" ContentType="image/png"/>
  <Override PartName="/word/media/image23.png" ContentType="image/png"/>
  <Override PartName="/word/media/image60.png" ContentType="image/png"/>
  <Override PartName="/word/media/image24.png" ContentType="image/png"/>
  <Override PartName="/word/media/image61.png" ContentType="image/png"/>
  <Override PartName="/word/media/image62.png" ContentType="image/png"/>
  <Override PartName="/word/media/image26.png" ContentType="image/png"/>
  <Override PartName="/word/media/image63.png" ContentType="image/png"/>
  <Override PartName="/word/media/image27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30.png" ContentType="image/png"/>
  <Override PartName="/word/media/image87.png" ContentType="image/png"/>
  <Override PartName="/word/media/image75.png" ContentType="image/png"/>
  <Override PartName="/word/media/image79.png" ContentType="image/png"/>
  <Override PartName="/word/media/image78.png" ContentType="image/png"/>
  <Override PartName="/word/media/image77.png" ContentType="image/png"/>
  <Override PartName="/word/media/image40.png" ContentType="image/png"/>
  <Override PartName="/word/media/image76.png" ContentType="image/png"/>
  <Override PartName="/word/media/image74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29.png" ContentType="image/png"/>
  <Override PartName="/word/media/image69.png" ContentType="image/png"/>
  <Override PartName="/word/media/image70.png" ContentType="image/png"/>
  <Override PartName="/word/media/image28.png" ContentType="image/png"/>
  <Override PartName="/word/media/image68.png" ContentType="image/png"/>
  <Override PartName="/word/media/image81.png" ContentType="image/png"/>
  <Override PartName="/word/media/image16.png" ContentType="image/png"/>
  <Override PartName="/word/media/image14.png" ContentType="image/png"/>
  <Override PartName="/word/media/image82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21.png" ContentType="image/png"/>
  <Override PartName="/word/media/image1.jpeg" ContentType="image/jpeg"/>
  <Override PartName="/word/media/image47.png" ContentType="image/png"/>
  <Override PartName="/word/media/image80.png" ContentType="image/png"/>
  <Override PartName="/word/media/image15.png" ContentType="image/png"/>
  <Override PartName="/word/media/image25.png" ContentType="image/png"/>
  <Override PartName="/word/media/image18.png" ContentType="image/png"/>
  <Override PartName="/word/media/image83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84.png" ContentType="image/png"/>
  <Override PartName="/word/media/image7.png" ContentType="image/png"/>
  <Override PartName="/word/media/image3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2016</w:t>
      </w:r>
      <w:r>
        <w:rPr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分）我国科技创新成果斐然，下列成果中获得诺贝尔奖的是（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．徐光宪建立稀土串级萃取理论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．屠呦呦发现抗疟新药青蒿素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．闵恩泽研发重油裂解催化剂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．侯德榜联合制碱法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分）下列中草药煎制步骤中，属于过滤操作的是（　　）</w:t>
      </w:r>
      <w:r>
        <w:rPr>
          <w:rFonts w:cs="Calibri" w:eastAsia="Calibri"/>
          <w:sz w:val="24"/>
          <w:szCs w:val="24"/>
        </w:rPr>
        <w:t xml:space="preserve"> 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84"/>
        <w:gridCol w:w="2004"/>
        <w:gridCol w:w="2354"/>
        <w:gridCol w:w="2059"/>
      </w:tblGrid>
      <w:tr>
        <w:trPr/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．冷水浸泡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．加热煎制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．箅渣取液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．灌装保存</w:t>
            </w:r>
          </w:p>
        </w:tc>
      </w:tr>
      <w:tr>
        <w:trPr/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75640" cy="608965"/>
                  <wp:effectExtent l="0" t="0" r="0" b="0"/>
                  <wp:docPr id="1" name="图片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3" t="-59" r="-53" b="-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28015" cy="971550"/>
                  <wp:effectExtent l="0" t="0" r="0" b="0"/>
                  <wp:docPr id="2" name="图片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7" t="2772" r="-57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962025" cy="1076325"/>
                  <wp:effectExtent l="0" t="0" r="0" b="0"/>
                  <wp:docPr id="3" name="图片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7" t="-33" r="-37" b="17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37540" cy="1057275"/>
                  <wp:effectExtent l="0" t="0" r="0" b="0"/>
                  <wp:docPr id="4" name="图片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56" t="-33" r="-56" b="25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分）下列食品添加剂中，其使用目的与反应速率有关的是（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．抗氧化剂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．调味剂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．着色剂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．增稠剂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分）在一定条件下，甲苯可生成二甲苯混合物和苯．有关物质的沸点、熔点如表：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78"/>
        <w:gridCol w:w="1724"/>
        <w:gridCol w:w="1724"/>
        <w:gridCol w:w="1724"/>
        <w:gridCol w:w="1451"/>
      </w:tblGrid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对二甲苯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邻二甲苯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间二甲苯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苯</w:t>
            </w:r>
          </w:p>
        </w:tc>
      </w:tr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138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144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139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80</w:t>
            </w:r>
          </w:p>
        </w:tc>
      </w:tr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47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．该反应属于取代反应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．甲苯的沸点高于</w:t>
      </w:r>
      <w:r>
        <w:rPr>
          <w:sz w:val="24"/>
          <w:szCs w:val="24"/>
        </w:rPr>
        <w:t>144℃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．用蒸馏的方法可将苯从反应所得产物中首先分离出来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．从二甲苯混合物中，用冷却结晶的方法可将对二甲苯分离出来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溶液中存在平衡：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（橙色）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（黄色）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溶液进行下列实验：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58285" cy="1057275"/>
            <wp:effectExtent l="0" t="0" r="0" b="0"/>
            <wp:docPr id="5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34" r="-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结合实验，下列说法不正确的是（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中溶液橙色加深，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中溶液变黄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被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>
          <w:sz w:val="24"/>
          <w:szCs w:val="24"/>
        </w:rPr>
        <w:t>还原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．对比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酸性溶液氧化性强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．若向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中加入</w:t>
      </w:r>
      <w:r>
        <w:rPr>
          <w:sz w:val="24"/>
          <w:szCs w:val="24"/>
        </w:rPr>
        <w:t>70%H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溶液至过量，溶液变为橙色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分）在两份相同的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溶液中，分别滴入物质的量浓度相等的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溶液，其导电能力随滴入溶液体积变化的曲线如图所示．下列分析不正确的是（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09800" cy="15525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" t="-23" r="-1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代表滴加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溶液的变化曲线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点，溶液中大量存在的离子是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点，两溶液中含有相同量的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两点对应的溶液均显中性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分）用石墨电极完成下列电解实验．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2"/>
        <w:gridCol w:w="3181"/>
        <w:gridCol w:w="4303"/>
      </w:tblGrid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实验一</w:t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实验二</w:t>
            </w:r>
          </w:p>
        </w:tc>
      </w:tr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装置</w:t>
            </w:r>
          </w:p>
        </w:tc>
        <w:tc>
          <w:tcPr>
            <w:tcW w:w="3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81125" cy="838200"/>
                  <wp:effectExtent l="0" t="0" r="0" b="0"/>
                  <wp:docPr id="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26" t="-43" r="-26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04925" cy="933450"/>
                  <wp:effectExtent l="0" t="0" r="0" b="0"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28" t="-39" r="-28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  <w:tc>
          <w:tcPr>
            <w:tcW w:w="3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处试纸变蓝；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处变红，局部褪色；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处无明显变化</w:t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两个石墨电极附近有气泡产生；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处有气泡产生；…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下列对实验现象的解释或推测不合理的是（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处发生了反应：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．根据实验一的原理，实验二中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处能析出铜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分）功能高分子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82210" cy="1095375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中含有的官能团：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1200150" cy="35179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0" t="-102" r="-30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以乙烯为起始原料，选用必要的无机试剂合成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，写出合成路线（用结构简式表示有机物），用箭头表示转化关系，箭头上注明试剂和反应条件）．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13</w:t>
      </w:r>
      <w:r>
        <w:rPr>
          <w:sz w:val="24"/>
          <w:szCs w:val="24"/>
        </w:rPr>
        <w:t>分）用零价铁（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）去除水体中的硝酸盐（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）已成为环境修复研究的热点之一．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05985" cy="2105025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还原水体中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的反应原理如图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作负极的物质是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正极的电极反应式是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）将足量铁粉投入水体中，经</w:t>
      </w:r>
      <w:r>
        <w:rPr>
          <w:sz w:val="24"/>
          <w:szCs w:val="24"/>
        </w:rPr>
        <w:t>24</w:t>
      </w:r>
      <w:r>
        <w:rPr>
          <w:sz w:val="24"/>
          <w:szCs w:val="24"/>
        </w:rPr>
        <w:t>小时测定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，结果如下：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45"/>
        <w:gridCol w:w="2911"/>
        <w:gridCol w:w="2910"/>
      </w:tblGrid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初始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pH=2.5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pH=4.5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的去除率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100%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＜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50%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小时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铁的最终物质形态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457325" cy="809625"/>
                  <wp:effectExtent l="0" t="0" r="0" b="0"/>
                  <wp:docPr id="1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25" t="-44" r="-25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457325" cy="809625"/>
                  <wp:effectExtent l="0" t="0" r="0" b="0"/>
                  <wp:docPr id="13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25" t="-44" r="-25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pH=4.5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时，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的去除率低．其原因是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）实验发现：在初始</w:t>
      </w:r>
      <w:r>
        <w:rPr>
          <w:sz w:val="24"/>
          <w:szCs w:val="24"/>
        </w:rPr>
        <w:t>pH=4.5</w:t>
      </w:r>
      <w:r>
        <w:rPr>
          <w:sz w:val="24"/>
          <w:szCs w:val="24"/>
        </w:rPr>
        <w:t>的水体中投入足量铁粉的同时，补充一定量的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可以明显提高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的去除率．对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的作用提出两种假设：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Ⅰ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Ⅱ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破坏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）氧化层．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做对比实验，结果如图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所示，可得到的结论是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同位素示踪法证实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能与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）反应生成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．结合该反应的离子方程式，解释加入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去除率的原因：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）其他条件与（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）相同，经</w:t>
      </w:r>
      <w:r>
        <w:rPr>
          <w:sz w:val="24"/>
          <w:szCs w:val="24"/>
        </w:rPr>
        <w:t>1</w:t>
      </w:r>
      <w:r>
        <w:rPr>
          <w:sz w:val="24"/>
          <w:szCs w:val="24"/>
        </w:rPr>
        <w:t>小时测定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，结果如表：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67"/>
        <w:gridCol w:w="2767"/>
        <w:gridCol w:w="2767"/>
      </w:tblGrid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初始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pH=2.5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pH=4.5</w:t>
            </w:r>
          </w:p>
        </w:tc>
      </w:tr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的去除率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10%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3%</w:t>
            </w:r>
          </w:p>
        </w:tc>
      </w:tr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小时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与（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）中数据对比，解释（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）中初始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pH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不同时，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去除率和铁的最终物质形态不同的原因：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分）以废旧铅酸电池中的含铅废料（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及炭黑等）和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为原料，制备高纯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，实现铅的再生利用．其工作流程如下：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39335" cy="1285875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）过程Ⅰ中，在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Pb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）过程Ⅰ中，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催化过程可表示为：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i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ii</w:t>
      </w:r>
      <w:r>
        <w:rPr>
          <w:sz w:val="24"/>
          <w:szCs w:val="24"/>
        </w:rPr>
        <w:t>：…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写出</w:t>
      </w:r>
      <w:r>
        <w:rPr>
          <w:sz w:val="24"/>
          <w:szCs w:val="24"/>
        </w:rPr>
        <w:t>ii</w:t>
      </w:r>
      <w:r>
        <w:rPr>
          <w:sz w:val="24"/>
          <w:szCs w:val="24"/>
        </w:rPr>
        <w:t>的离子方程式：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下列实验方案可证实上述催化过程．将实验方案补充完整．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．向酸化的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溶液，溶液几乎无色，再加入少量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，溶液变红．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溶解在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溶液中，存在平衡：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NaHPbO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），其溶解度曲线如图所示．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过程Ⅱ的目的是脱硫．滤液</w:t>
      </w:r>
      <w:r>
        <w:rPr>
          <w:sz w:val="24"/>
          <w:szCs w:val="24"/>
        </w:rPr>
        <w:t>1</w:t>
      </w:r>
      <w:r>
        <w:rPr>
          <w:sz w:val="24"/>
          <w:szCs w:val="24"/>
        </w:rPr>
        <w:t>经处理后可在过程Ⅱ中重复使用，其目的是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（选填序号）．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．减小</w:t>
      </w:r>
      <w:r>
        <w:rPr>
          <w:sz w:val="24"/>
          <w:szCs w:val="24"/>
        </w:rPr>
        <w:t>Pb</w:t>
      </w:r>
      <w:r>
        <w:rPr>
          <w:sz w:val="24"/>
          <w:szCs w:val="24"/>
        </w:rPr>
        <w:t>的损失，提高产品的产率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．重复利用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，提高原料的利用率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．增加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浓度，提高脱硫效率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过程Ⅲ的目的是提纯，结合上述溶解度曲线，简述过程Ⅲ的操作：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09750" cy="1381125"/>
            <wp:effectExtent l="0" t="0" r="0" b="0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分）以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溶液和不同金属的硫酸盐溶液作为实验对象，探究盐的性质和盐溶液间反应的多样性．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03"/>
        <w:gridCol w:w="2160"/>
        <w:gridCol w:w="2385"/>
        <w:gridCol w:w="2753"/>
      </w:tblGrid>
      <w:tr>
        <w:trPr/>
        <w:tc>
          <w:tcPr>
            <w:tcW w:w="1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4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试剂</w:t>
            </w:r>
          </w:p>
        </w:tc>
        <w:tc>
          <w:tcPr>
            <w:tcW w:w="2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滴管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试管</w:t>
            </w:r>
          </w:p>
        </w:tc>
        <w:tc>
          <w:tcPr>
            <w:tcW w:w="27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1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75590" cy="1123950"/>
                  <wp:effectExtent l="0" t="0" r="0" b="0"/>
                  <wp:docPr id="16" name="图片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130" t="-32" r="-130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Na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饱和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Ag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Ⅰ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．产生白色沉淀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CuSO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Ⅱ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．溶液变绿，继续滴加产生棕黄色沉淀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0.1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Al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Ⅲ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．开始无明显变化，继续滴加产生白色沉淀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）经检验，现象Ⅰ中的白色沉淀是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Ag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SO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．用离子方程式解释现象Ⅰ：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）经检验，现象Ⅱ的棕黄色沉淀中不含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CuI↓</w:t>
      </w:r>
      <w:r>
        <w:rPr>
          <w:sz w:val="24"/>
          <w:szCs w:val="24"/>
        </w:rPr>
        <w:t>（白色）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用稀硫酸证实沉淀中含有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的实验现象是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通过下列实验证实，沉淀中含有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43935" cy="933450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39" r="-1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，试剂</w:t>
      </w:r>
      <w:r>
        <w:rPr>
          <w:sz w:val="24"/>
          <w:szCs w:val="24"/>
        </w:rPr>
        <w:t>1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．证实沉淀中含有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的理由是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在水溶液中不存在．经检验，现象Ⅲ的白色沉淀中无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，该白色沉淀既能溶于强酸，又能溶于强碱，还可使酸性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推测沉淀中含有亚硫酸根和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对于沉淀中亚硫酸根的存在形式提出两种假设：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．被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所吸附；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．存在于铝的碱式盐中．对假设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设计了对比实验，证实了假设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．将对比实验方案补充完整．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步骤一：</w:t>
      </w:r>
      <w:r>
        <w:rPr>
          <w:sz w:val="24"/>
          <w:szCs w:val="24"/>
        </w:rPr>
        <w:drawing>
          <wp:inline distT="0" distB="0" distL="0" distR="0">
            <wp:extent cx="3772535" cy="800100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5" r="-10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步骤二：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（按图形式呈现）．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成立的实验证据是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）根据实验，亚硫酸盐的性质有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．盐溶液间反应的多样性与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有关．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2016</w:t>
      </w:r>
      <w:r>
        <w:rPr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分）我国科技创新成果斐然，下列成果中获得诺贝尔奖的是（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．徐光宪建立稀土串级萃取理论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．屠呦呦发现抗疟新药青蒿素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．闵恩泽研发重油裂解催化剂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．侯德榜联合制碱法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1A</w:t>
      </w:r>
      <w:r>
        <w:rPr>
          <w:sz w:val="24"/>
          <w:szCs w:val="24"/>
        </w:rPr>
        <w:t>：化学史．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56</w:t>
      </w:r>
      <w:r>
        <w:rPr>
          <w:sz w:val="24"/>
          <w:szCs w:val="24"/>
        </w:rPr>
        <w:t>：化学应用．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年</w:t>
      </w:r>
      <w:r>
        <w:rPr>
          <w:sz w:val="24"/>
          <w:szCs w:val="24"/>
        </w:rPr>
        <w:t>10</w:t>
      </w:r>
      <w:r>
        <w:rPr>
          <w:sz w:val="24"/>
          <w:szCs w:val="24"/>
        </w:rPr>
        <w:t>月，屠呦呦因发现青蒿素治疗疟疾的新疗法获诺贝尔生理学或医学奖．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年</w:t>
      </w:r>
      <w:r>
        <w:rPr>
          <w:sz w:val="24"/>
          <w:szCs w:val="24"/>
        </w:rPr>
        <w:t>10</w:t>
      </w:r>
      <w:r>
        <w:rPr>
          <w:sz w:val="24"/>
          <w:szCs w:val="24"/>
        </w:rPr>
        <w:t>月，屠呦呦因发现青蒿素治疗疟疾的新疗法获诺贝尔生理学或医学奖。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本题考查化学史，只要关注时事，平时注意积累，能轻松简答．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分）下列中草药煎制步骤中，属于过滤操作的是（　　）</w:t>
      </w:r>
      <w:r>
        <w:rPr>
          <w:rFonts w:cs="Calibri" w:eastAsia="Calibri"/>
          <w:sz w:val="24"/>
          <w:szCs w:val="24"/>
        </w:rPr>
        <w:t xml:space="preserve"> 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84"/>
        <w:gridCol w:w="2004"/>
        <w:gridCol w:w="2354"/>
        <w:gridCol w:w="2059"/>
      </w:tblGrid>
      <w:tr>
        <w:trPr/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．冷水浸泡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．加热煎制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．箅渣取液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．灌装保存</w:t>
            </w:r>
          </w:p>
        </w:tc>
      </w:tr>
      <w:tr>
        <w:trPr/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75640" cy="608965"/>
                  <wp:effectExtent l="0" t="0" r="0" b="0"/>
                  <wp:docPr id="21" name="图片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53" t="-59" r="-53" b="-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28015" cy="1000125"/>
                  <wp:effectExtent l="0" t="0" r="0" b="0"/>
                  <wp:docPr id="22" name="图片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57" t="-36" r="-57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962025" cy="1095375"/>
                  <wp:effectExtent l="0" t="0" r="0" b="0"/>
                  <wp:docPr id="23" name="图片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37" t="-33" r="-37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37540" cy="1085850"/>
                  <wp:effectExtent l="0" t="0" r="0" b="0"/>
                  <wp:docPr id="24" name="图片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56" t="-33" r="-56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P9</w:t>
      </w:r>
      <w:r>
        <w:rPr>
          <w:sz w:val="24"/>
          <w:szCs w:val="24"/>
        </w:rPr>
        <w:t>：物质的分离、提纯的基本方法选择与应用．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545</w:t>
      </w:r>
      <w:r>
        <w:rPr>
          <w:sz w:val="24"/>
          <w:szCs w:val="24"/>
        </w:rPr>
        <w:t>：物质的分离提纯和鉴别．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过滤用于分离不溶性物质和液体的分离，一般利用固体的颗粒大小将固体和液体分离，以此解答该题．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．冷水浸泡属于物质的溶解，故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．加热煎制属于加热，故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．箅渣取液将固体和液体分离，属于过滤操作，故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．灌装是液体转移，故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本题考查物质的分离，侧重于学生的分析、实验能力的考查，题目密切联系生活，有利于培养学生良好的科学素养，提高学生学习的积极性，难度不大．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分）下列食品添加剂中，其使用目的与反应速率有关的是（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．抗氧化剂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．调味剂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．着色剂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．增稠剂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：化学反应速率的影响因素．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51F</w:t>
      </w:r>
      <w:r>
        <w:rPr>
          <w:sz w:val="24"/>
          <w:szCs w:val="24"/>
        </w:rPr>
        <w:t>：化学反应速率专题．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一般来说，食品中常加入抗氧剂、调味剂、着色剂以及增稠剂等，其中加入抗氧化剂可减缓食品的腐蚀，延长保质期，而调味剂、着色剂以及增稠剂与食品的色、态、味有关，以此解答该题．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．抗氧化剂减少食品与氧气的接触，延缓氧化的反应速率，故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．调味剂是为了增加食品的味道，与速率无关，故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．着色剂是为了给食品添加某种颜色，与速率无关，故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．增稠剂是改变物质的浓度，与速率无关，故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本题考查常见食品的添加剂，与化学反应速率相结合综合考查学生的双基以及分析能力，侧重于化学与生活的考查，有利于培养学生良好的科学素养，难度不大，注意相关基础知识的积累．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分）在一定条件下，甲苯可生成二甲苯混合物和苯．有关物质的沸点、熔点如表：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78"/>
        <w:gridCol w:w="1724"/>
        <w:gridCol w:w="1724"/>
        <w:gridCol w:w="1724"/>
        <w:gridCol w:w="1451"/>
      </w:tblGrid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对二甲苯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邻二甲苯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间二甲苯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苯</w:t>
            </w:r>
          </w:p>
        </w:tc>
      </w:tr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138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144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139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80</w:t>
            </w:r>
          </w:p>
        </w:tc>
      </w:tr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47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．该反应属于取代反应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．甲苯的沸点高于</w:t>
      </w:r>
      <w:r>
        <w:rPr>
          <w:sz w:val="24"/>
          <w:szCs w:val="24"/>
        </w:rPr>
        <w:t>144℃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．用蒸馏的方法可将苯从反应所得产物中首先分离出来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．从二甲苯混合物中，用冷却结晶的方法可将对二甲苯分离出来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533</w:t>
      </w:r>
      <w:r>
        <w:rPr>
          <w:sz w:val="24"/>
          <w:szCs w:val="24"/>
        </w:rPr>
        <w:t>：有机反应．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、甲苯变成二甲苯是苯环上的氢原子被甲基取代所得，属于取代反应；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、甲苯的相对分子质量比二甲苯小，沸点比二甲苯低；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、苯的沸点与二甲苯的沸点相差较大，用蒸馏的方法分离；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、因为对二甲苯的熔点较高，将温度冷却至﹣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13℃</w:t>
      </w:r>
      <w:r>
        <w:rPr>
          <w:sz w:val="24"/>
          <w:szCs w:val="24"/>
        </w:rPr>
        <w:t>，对二甲苯形成固体，从而将对二甲苯分离出来．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、甲苯变成二甲苯是苯环上的氢原子被甲基取代所得，属于取代反应，故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、甲苯的相对分子质量比二甲苯小，故沸点比二甲苯低，故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、苯的沸点与二甲苯的沸点相差较大，可以用蒸馏的方法分离，故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、因为对二甲苯的熔点较高，将温度冷却至﹣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13℃</w:t>
      </w:r>
      <w:r>
        <w:rPr>
          <w:sz w:val="24"/>
          <w:szCs w:val="24"/>
        </w:rPr>
        <w:t>，对二甲苯形成固体，从而将对二甲苯分离出来，故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本题涉及到物质的分离和提纯、有机物的反应类型、沸点高低比较，考查学生根据表格的数据分析解决问题的能力，难度不大．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溶液中存在平衡：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（橙色）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（黄色）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溶液进行下列实验：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58285" cy="1057275"/>
            <wp:effectExtent l="0" t="0" r="0" b="0"/>
            <wp:docPr id="2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34" r="-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结合实验，下列说法不正确的是（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中溶液橙色加深，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中溶液变黄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被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>
          <w:sz w:val="24"/>
          <w:szCs w:val="24"/>
        </w:rPr>
        <w:t>还原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．对比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酸性溶液氧化性强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．若向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中加入</w:t>
      </w:r>
      <w:r>
        <w:rPr>
          <w:sz w:val="24"/>
          <w:szCs w:val="24"/>
        </w:rPr>
        <w:t>70%H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溶液至过量，溶液变为橙色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B1</w:t>
      </w:r>
      <w:r>
        <w:rPr>
          <w:sz w:val="24"/>
          <w:szCs w:val="24"/>
        </w:rPr>
        <w:t>：氧化还原反应；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515</w:t>
      </w:r>
      <w:r>
        <w:rPr>
          <w:sz w:val="24"/>
          <w:szCs w:val="24"/>
        </w:rPr>
        <w:t>：氧化还原反应专题；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溶液中存在平衡：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（橙色）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（黄色）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，加入酸，氢离子浓度增大，平衡逆向移动，则溶液橙色加深，加入碱，平衡正向移动，溶液变黄，由实验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可知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具有较强的氧化性，可氧化乙醇，而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不能，以此解答该题．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．在平衡体系中加入酸，平衡逆向移动，重铬酸根离子浓度增大，橙色加深，加入碱，平衡正向移动，溶液变黄，故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中重铬酸钾氧化乙醇，重铬酸钾被还原，故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是酸性条件，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是碱性条件，酸性条件下氧化乙醇，而碱性条件不能，说明酸性条件下氧化性强，故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．若向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70%</w:t>
      </w:r>
      <w:r>
        <w:rPr>
          <w:sz w:val="24"/>
          <w:szCs w:val="24"/>
        </w:rPr>
        <w:t>的硫酸到过量，溶液为酸性，可以氧化乙醇，溶液变绿色，故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本题综合考查氧化还原反应以及化学平衡的移动问题，侧重于学生的分析能力的考查，注意把握题给信息，为解答该题的关键，易错点为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，注意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氧化性的比较，难度不大．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分）在两份相同的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溶液中，分别滴入物质的量浓度相等的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溶液，其导电能力随滴入溶液体积变化的曲线如图所示．下列分析不正确的是（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09800" cy="1552575"/>
            <wp:effectExtent l="0" t="0" r="0" b="0"/>
            <wp:docPr id="2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6" t="-23" r="-1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代表滴加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溶液的变化曲线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点，溶液中大量存在的离子是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点，两溶液中含有相同量的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两点对应的溶液均显中性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D4</w:t>
      </w:r>
      <w:r>
        <w:rPr>
          <w:sz w:val="24"/>
          <w:szCs w:val="24"/>
        </w:rPr>
        <w:t>：电解质溶液的导电性．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溶液反应方程式分别为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，溶液导电能力与离子浓度成正比，根据图知，曲线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点溶液导电能力接近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，说明该点溶液离子浓度最小，应该为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的反应，则曲线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．根据图知，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恰好反应，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溶液的物质的量浓度相等，则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点溶液溶质为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中稀硫酸过量，溶质为硫酸，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中反应后溶质为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中硫酸和氢氧化钡恰好完全反应，溶液中只含水；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中溶质为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溶液反应方程式分别为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，溶液导电能力与离子浓度成正比，根据图知，曲线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点溶液导电能力接近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，说明该点溶液离子浓度最小，应该为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的反应，则曲线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溶液的反应，即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代表滴加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溶液的变化曲线，故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．根据图知，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恰好反应，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溶液的物质的量浓度相等，则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点溶液溶质为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点，溶液中大量存在的离子是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中稀硫酸过量，溶质为硫酸，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中反应后溶液中溶质为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，因为硫酸根离子浓度相同，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中钠离子浓度大于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中氢离子浓度，所以溶液中氢氧根离子浓度不同，故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中硫酸和氢氧化钡恰好完全反应，溶液中只含水；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中溶质为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，水和硫酸钠溶液都呈中性，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本题考查酸碱混合溶液定性判断，为高频考点，侧重考查学生分析判断及识图能力，明确发生的反应及各点溶液中溶质成分是解本题关键，注意：溶液导电能力与离子浓度成正比，题目难度中等．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分）用石墨电极完成下列电解实验．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2"/>
        <w:gridCol w:w="2892"/>
        <w:gridCol w:w="4592"/>
      </w:tblGrid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实验一</w:t>
            </w:r>
          </w:p>
        </w:tc>
        <w:tc>
          <w:tcPr>
            <w:tcW w:w="4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实验二</w:t>
            </w:r>
          </w:p>
        </w:tc>
      </w:tr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装置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81125" cy="838200"/>
                  <wp:effectExtent l="0" t="0" r="0" b="0"/>
                  <wp:docPr id="27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26" t="-43" r="-26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04925" cy="933450"/>
                  <wp:effectExtent l="0" t="0" r="0" b="0"/>
                  <wp:docPr id="28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28" t="-39" r="-28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处试纸变蓝；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处变红，局部褪色；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处无明显变化</w:t>
            </w:r>
          </w:p>
        </w:tc>
        <w:tc>
          <w:tcPr>
            <w:tcW w:w="4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两个石墨电极附近有气泡产生；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处有气泡产生；…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下列对实验现象的解释或推测不合理的是（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处发生了反应：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．根据实验一的原理，实验二中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处能析出铜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实验一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处试纸变蓝，说明生成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，为电解池的阴极，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处变红，局部褪色，为电解池的阳极，生成氯气，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处无明显变化，铁丝左侧为阳极，右侧为阴极，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实验二两个石墨电极附近有气泡产生，左侧生成氢气，右侧生成氧气，两个铜珠的左侧为阳极，右侧为阴极，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处有气泡产生，为阴极，以此解答该题．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处试纸变蓝，为阴极，生成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，电极方程式为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处变红，局部褪色，是因为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O=HCl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的酸性使溶液变红，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的漂白性使局部褪色，故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处为阳极，发生了反应：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．实验一中</w:t>
      </w:r>
      <w:r>
        <w:rPr>
          <w:sz w:val="24"/>
          <w:szCs w:val="24"/>
        </w:rPr>
        <w:t>ac</w:t>
      </w:r>
      <w:r>
        <w:rPr>
          <w:sz w:val="24"/>
          <w:szCs w:val="24"/>
        </w:rPr>
        <w:t>形成电解池，</w:t>
      </w:r>
      <w:r>
        <w:rPr>
          <w:sz w:val="24"/>
          <w:szCs w:val="24"/>
        </w:rPr>
        <w:t>db</w:t>
      </w:r>
      <w:r>
        <w:rPr>
          <w:sz w:val="24"/>
          <w:szCs w:val="24"/>
        </w:rPr>
        <w:t>形成电解池，所以实验二中也相当于形成三个电解池，一个球两面为不同的两极，左边铜珠的左侧为阳极，发生的电极反应为</w:t>
      </w:r>
      <w:r>
        <w:rPr>
          <w:sz w:val="24"/>
          <w:szCs w:val="24"/>
        </w:rPr>
        <w:t>Cu﹣2e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，右侧（即位置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处）为阴极，发生的电极反应为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=Cu</w:t>
      </w:r>
      <w:r>
        <w:rPr>
          <w:sz w:val="24"/>
          <w:szCs w:val="24"/>
        </w:rPr>
        <w:t>，同样右边铜珠的左侧为阳极，右侧（即位置</w:t>
      </w:r>
      <w:r>
        <w:rPr>
          <w:sz w:val="24"/>
          <w:szCs w:val="24"/>
        </w:rPr>
        <w:t>n</w:t>
      </w:r>
      <w:r>
        <w:rPr>
          <w:sz w:val="24"/>
          <w:szCs w:val="24"/>
        </w:rPr>
        <w:t>处）为阴极，因此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处能析出铜的说法正确，故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本题考查电解原理，侧重于学生的分析能力的考查，注意把握电极的判断以及电极反应，为解答该题的关键，题目易错点为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，注意铜珠的左右侧可看出阴、阳极，难度中等．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分）功能高分子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82210" cy="1095375"/>
            <wp:effectExtent l="0" t="0" r="0" b="0"/>
            <wp:docPr id="2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04165" cy="427990"/>
            <wp:effectExtent l="0" t="0" r="0" b="0"/>
            <wp:docPr id="3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浓硫酸和浓硝酸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095375" cy="294640"/>
            <wp:effectExtent l="0" t="0" r="0" b="0"/>
            <wp:docPr id="3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drawing>
          <wp:inline distT="0" distB="0" distL="0" distR="0">
            <wp:extent cx="255905" cy="295275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1143000" cy="294640"/>
            <wp:effectExtent l="0" t="0" r="0" b="0"/>
            <wp:docPr id="3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31" t="-122" r="-31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中含有的官能团：</w:t>
      </w:r>
      <w:r>
        <w:rPr>
          <w:sz w:val="24"/>
          <w:szCs w:val="24"/>
          <w:u w:val="single"/>
        </w:rPr>
        <w:t>　碳碳双链，酯基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加聚反应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114425" cy="599440"/>
            <wp:effectExtent l="0" t="0" r="0" b="0"/>
            <wp:docPr id="3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2" t="-60" r="-32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drawing>
          <wp:inline distT="0" distB="0" distL="0" distR="0">
            <wp:extent cx="255905" cy="27622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439" t="-408" r="-439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781050" cy="580390"/>
            <wp:effectExtent l="0" t="0" r="0" b="0"/>
            <wp:docPr id="3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46" t="-62" r="-46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 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1200150" cy="351790"/>
            <wp:effectExtent l="0" t="0" r="0" b="0"/>
            <wp:docPr id="3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30" t="-102" r="-30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以乙烯为起始原料，选用必要的无机试剂合成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，写出合成路线（用结构简式表示有机物），用箭头表示转化关系，箭头上注明试剂和反应条件）．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</w:rPr>
        <w:drawing>
          <wp:inline distT="0" distB="0" distL="0" distR="0">
            <wp:extent cx="304165" cy="427990"/>
            <wp:effectExtent l="0" t="0" r="0" b="0"/>
            <wp:docPr id="3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的结构简式，可知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与浓硝酸在浓硫酸、加热条件下发生取代反应生成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71550" cy="294640"/>
            <wp:effectExtent l="0" t="0" r="0" b="0"/>
            <wp:docPr id="39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7" t="-122" r="-37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与氯气在光照条件下发生取代反应生成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95375" cy="294640"/>
            <wp:effectExtent l="0" t="0" r="0" b="0"/>
            <wp:docPr id="4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在氢氧化钠水溶液、加热条件下发生水解反应生成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143000" cy="294640"/>
            <wp:effectExtent l="0" t="0" r="0" b="0"/>
            <wp:docPr id="41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1" t="-122" r="-31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781050" cy="580390"/>
            <wp:effectExtent l="0" t="0" r="0" b="0"/>
            <wp:docPr id="4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46" t="-62" r="-46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drawing>
          <wp:inline distT="0" distB="0" distL="0" distR="0">
            <wp:extent cx="1114425" cy="599440"/>
            <wp:effectExtent l="0" t="0" r="0" b="0"/>
            <wp:docPr id="4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2" t="-60" r="-32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</w:rPr>
        <w:drawing>
          <wp:inline distT="0" distB="0" distL="0" distR="0">
            <wp:extent cx="304165" cy="427990"/>
            <wp:effectExtent l="0" t="0" r="0" b="0"/>
            <wp:docPr id="4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的结构简式，可知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与浓硝酸在浓硫酸、加热条件下发生取代反应生成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71550" cy="294640"/>
            <wp:effectExtent l="0" t="0" r="0" b="0"/>
            <wp:docPr id="4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37" t="-122" r="-37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与氯气在光照条件下发生取代反应生成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95375" cy="294640"/>
            <wp:effectExtent l="0" t="0" r="0" b="0"/>
            <wp:docPr id="46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在氢氧化钠水溶液、加热条件下发生水解反应生成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143000" cy="294640"/>
            <wp:effectExtent l="0" t="0" r="0" b="0"/>
            <wp:docPr id="47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1" t="-122" r="-31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的结构简式</w:t>
      </w:r>
      <w:r>
        <w:rPr>
          <w:sz w:val="24"/>
          <w:szCs w:val="24"/>
        </w:rPr>
        <w:drawing>
          <wp:inline distT="0" distB="0" distL="0" distR="0">
            <wp:extent cx="781050" cy="589915"/>
            <wp:effectExtent l="0" t="0" r="0" b="0"/>
            <wp:docPr id="48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61" r="-46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</w:rPr>
        <w:drawing>
          <wp:inline distT="0" distB="0" distL="0" distR="0">
            <wp:extent cx="304165" cy="427990"/>
            <wp:effectExtent l="0" t="0" r="0" b="0"/>
            <wp:docPr id="49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304165" cy="427990"/>
            <wp:effectExtent l="0" t="0" r="0" b="0"/>
            <wp:docPr id="50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是：浓硫酸和浓硝酸，故答案为：浓硫酸和浓硝酸；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的化学方程式：</w:t>
      </w:r>
      <w:r>
        <w:rPr>
          <w:sz w:val="24"/>
          <w:szCs w:val="24"/>
        </w:rPr>
        <w:drawing>
          <wp:inline distT="0" distB="0" distL="0" distR="0">
            <wp:extent cx="1095375" cy="294640"/>
            <wp:effectExtent l="0" t="0" r="0" b="0"/>
            <wp:docPr id="5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255905" cy="295275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295400" cy="266065"/>
            <wp:effectExtent l="0" t="0" r="0" b="0"/>
            <wp:docPr id="53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8" t="-135" r="-28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095375" cy="294640"/>
            <wp:effectExtent l="0" t="0" r="0" b="0"/>
            <wp:docPr id="54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255905" cy="295275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143000" cy="294640"/>
            <wp:effectExtent l="0" t="0" r="0" b="0"/>
            <wp:docPr id="5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31" t="-122" r="-31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中含有的官能团：碳碳双键、酯基，故答案为：碳碳双键、酯基；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的反应类型是：加聚反应，故答案为：加聚反应；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的化学方程式</w:t>
      </w:r>
      <w:r>
        <w:rPr>
          <w:sz w:val="24"/>
          <w:szCs w:val="24"/>
        </w:rPr>
        <w:drawing>
          <wp:inline distT="0" distB="0" distL="0" distR="0">
            <wp:extent cx="1114425" cy="599440"/>
            <wp:effectExtent l="0" t="0" r="0" b="0"/>
            <wp:docPr id="5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2" t="-60" r="-32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55905" cy="27622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439" t="-408" r="-439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781050" cy="580390"/>
            <wp:effectExtent l="0" t="0" r="0" b="0"/>
            <wp:docPr id="59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46" t="-62" r="-46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</w:t>
      </w:r>
      <w:r>
        <w:rPr>
          <w:sz w:val="24"/>
          <w:szCs w:val="24"/>
        </w:rPr>
        <w:drawing>
          <wp:inline distT="0" distB="0" distL="0" distR="0">
            <wp:extent cx="1114425" cy="599440"/>
            <wp:effectExtent l="0" t="0" r="0" b="0"/>
            <wp:docPr id="60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32" t="-60" r="-32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55905" cy="27622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439" t="-408" r="-439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781050" cy="580390"/>
            <wp:effectExtent l="0" t="0" r="0" b="0"/>
            <wp:docPr id="6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46" t="-62" r="-46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）乙烯与</w:t>
      </w:r>
      <w:r>
        <w:rPr>
          <w:sz w:val="24"/>
          <w:szCs w:val="24"/>
        </w:rPr>
        <w:t>HBr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，然后发生水解反应生成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，再发生氧化反应生成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分子乙醛发生加成反应生成</w:t>
      </w:r>
      <w:r>
        <w:rPr>
          <w:sz w:val="24"/>
          <w:szCs w:val="24"/>
        </w:rPr>
        <w:drawing>
          <wp:inline distT="0" distB="0" distL="0" distR="0">
            <wp:extent cx="809625" cy="351790"/>
            <wp:effectExtent l="0" t="0" r="0" b="0"/>
            <wp:docPr id="63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44" t="-102" r="-4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，再发生氧化反应生成</w:t>
      </w:r>
      <w:r>
        <w:rPr>
          <w:sz w:val="24"/>
          <w:szCs w:val="24"/>
        </w:rPr>
        <w:drawing>
          <wp:inline distT="0" distB="0" distL="0" distR="0">
            <wp:extent cx="828675" cy="351790"/>
            <wp:effectExtent l="0" t="0" r="0" b="0"/>
            <wp:docPr id="64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43" t="-102" r="-43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，再与氢气发生加成反应生成</w:t>
      </w:r>
      <w:r>
        <w:rPr>
          <w:sz w:val="24"/>
          <w:szCs w:val="24"/>
        </w:rPr>
        <w:drawing>
          <wp:inline distT="0" distB="0" distL="0" distR="0">
            <wp:extent cx="914400" cy="351790"/>
            <wp:effectExtent l="0" t="0" r="0" b="0"/>
            <wp:docPr id="65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39" t="-102" r="-3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，在浓硫酸、加热条件下发生消去反应生成生成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CH=CHCOOH</w:t>
      </w:r>
      <w:r>
        <w:rPr>
          <w:sz w:val="24"/>
          <w:szCs w:val="24"/>
        </w:rPr>
        <w:t>，最后与乙醇发生酯化反应生成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，合成路线流程图为：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208280" cy="16065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538" t="-699" r="-538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Br</w:t>
      </w:r>
      <w:r>
        <w:rPr>
          <w:sz w:val="24"/>
          <w:szCs w:val="24"/>
        </w:rPr>
        <w:drawing>
          <wp:inline distT="0" distB="0" distL="0" distR="0">
            <wp:extent cx="741680" cy="295275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466725" cy="313690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42" t="-358" r="-242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551815" cy="313690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04" t="-358" r="-204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09625" cy="351790"/>
            <wp:effectExtent l="0" t="0" r="0" b="0"/>
            <wp:docPr id="70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44" t="-102" r="-4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334010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28675" cy="351790"/>
            <wp:effectExtent l="0" t="0" r="0" b="0"/>
            <wp:docPr id="72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43" t="-102" r="-43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313690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23" t="-358" r="-223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14400" cy="351790"/>
            <wp:effectExtent l="0" t="0" r="0" b="0"/>
            <wp:docPr id="74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39" t="-102" r="-3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295275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CH=CHCOOH</w:t>
      </w:r>
      <w:r>
        <w:rPr>
          <w:sz w:val="24"/>
          <w:szCs w:val="24"/>
        </w:rPr>
        <w:drawing>
          <wp:inline distT="0" distB="0" distL="0" distR="0">
            <wp:extent cx="715010" cy="334010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57" t="-338" r="-15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208280" cy="160655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538" t="-699" r="-538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Br</w:t>
      </w:r>
      <w:r>
        <w:rPr>
          <w:sz w:val="24"/>
          <w:szCs w:val="24"/>
        </w:rPr>
        <w:drawing>
          <wp:inline distT="0" distB="0" distL="0" distR="0">
            <wp:extent cx="741680" cy="295275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466725" cy="313690"/>
            <wp:effectExtent l="0" t="0" r="0" b="0"/>
            <wp:docPr id="79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42" t="-358" r="-242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551815" cy="313690"/>
            <wp:effectExtent l="0" t="0" r="0" b="0"/>
            <wp:docPr id="80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04" t="-358" r="-204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09625" cy="351790"/>
            <wp:effectExtent l="0" t="0" r="0" b="0"/>
            <wp:docPr id="8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44" t="-102" r="-4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334010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28675" cy="351790"/>
            <wp:effectExtent l="0" t="0" r="0" b="0"/>
            <wp:docPr id="83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43" t="-102" r="-43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313690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23" t="-358" r="-223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14400" cy="351790"/>
            <wp:effectExtent l="0" t="0" r="0" b="0"/>
            <wp:docPr id="85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39" t="-102" r="-3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29527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CH=CHCOOH</w:t>
      </w:r>
      <w:r>
        <w:rPr>
          <w:sz w:val="24"/>
          <w:szCs w:val="24"/>
        </w:rPr>
        <w:drawing>
          <wp:inline distT="0" distB="0" distL="0" distR="0">
            <wp:extent cx="715010" cy="334010"/>
            <wp:effectExtent l="0" t="0" r="0" b="0"/>
            <wp:docPr id="87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157" t="-338" r="-15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本题考查有机物的推断与合成，充分利用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的结构简式与反应条件、分子式进行推断，侧重考查学生分析推理能力、知识迁移运用能力，是有机化学常考题型，难度中等．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13</w:t>
      </w:r>
      <w:r>
        <w:rPr>
          <w:sz w:val="24"/>
          <w:szCs w:val="24"/>
        </w:rPr>
        <w:t>分）用零价铁（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）去除水体中的硝酸盐（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）已成为环境修复研究的热点之一．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05985" cy="2105025"/>
            <wp:effectExtent l="0" t="0" r="0" b="0"/>
            <wp:docPr id="88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还原水体中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的反应原理如图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作负极的物质是</w:t>
      </w:r>
      <w:r>
        <w:rPr>
          <w:sz w:val="24"/>
          <w:szCs w:val="24"/>
          <w:u w:val="single"/>
        </w:rPr>
        <w:t>　铁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正极的电极反应式是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10H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=NH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）将足量铁粉投入水体中，经</w:t>
      </w:r>
      <w:r>
        <w:rPr>
          <w:sz w:val="24"/>
          <w:szCs w:val="24"/>
        </w:rPr>
        <w:t>24</w:t>
      </w:r>
      <w:r>
        <w:rPr>
          <w:sz w:val="24"/>
          <w:szCs w:val="24"/>
        </w:rPr>
        <w:t>小时测定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，结果如下：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45"/>
        <w:gridCol w:w="2911"/>
        <w:gridCol w:w="2910"/>
      </w:tblGrid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初始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pH=2.5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pH=4.5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的去除率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100%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＜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50%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小时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铁的最终物质形态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457325" cy="809625"/>
                  <wp:effectExtent l="0" t="0" r="0" b="0"/>
                  <wp:docPr id="89" name="Image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 l="-25" t="-44" r="-25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457325" cy="809625"/>
                  <wp:effectExtent l="0" t="0" r="0" b="0"/>
                  <wp:docPr id="90" name="Image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 l="-25" t="-44" r="-25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pH=4.5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时，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的去除率低．其原因是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FeO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OH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）不导电，阻碍电子转移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）实验发现：在初始</w:t>
      </w:r>
      <w:r>
        <w:rPr>
          <w:sz w:val="24"/>
          <w:szCs w:val="24"/>
        </w:rPr>
        <w:t>pH=4.5</w:t>
      </w:r>
      <w:r>
        <w:rPr>
          <w:sz w:val="24"/>
          <w:szCs w:val="24"/>
        </w:rPr>
        <w:t>的水体中投入足量铁粉的同时，补充一定量的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可以明显提高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的去除率．对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的作用提出两种假设：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Ⅰ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Ⅱ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破坏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）氧化层．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做对比实验，结果如图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所示，可得到的结论是</w:t>
      </w:r>
      <w:r>
        <w:rPr>
          <w:sz w:val="24"/>
          <w:szCs w:val="24"/>
          <w:u w:val="single"/>
        </w:rPr>
        <w:t>　本实验条件下，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不能直接还原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；在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共同作用下能提高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的去除率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同位素示踪法证实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能与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）反应生成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．结合该反应的离子方程式，解释加入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去除率的原因：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2FeO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=Fe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将不导电的</w:t>
      </w:r>
      <w:r>
        <w:rPr>
          <w:sz w:val="24"/>
          <w:szCs w:val="24"/>
          <w:u w:val="single"/>
        </w:rPr>
        <w:t>FeO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）转化为可导电的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，利于电子转移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）其他条件与（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）相同，经</w:t>
      </w:r>
      <w:r>
        <w:rPr>
          <w:sz w:val="24"/>
          <w:szCs w:val="24"/>
        </w:rPr>
        <w:t>1</w:t>
      </w:r>
      <w:r>
        <w:rPr>
          <w:sz w:val="24"/>
          <w:szCs w:val="24"/>
        </w:rPr>
        <w:t>小时测定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，结果如表：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67"/>
        <w:gridCol w:w="2767"/>
        <w:gridCol w:w="2767"/>
      </w:tblGrid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初始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pH=2.5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pH=4.5</w:t>
            </w:r>
          </w:p>
        </w:tc>
      </w:tr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的去除率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10%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3%</w:t>
            </w:r>
          </w:p>
        </w:tc>
      </w:tr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小时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与（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）中数据对比，解释（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）中初始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pH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不同时，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去除率和铁的最终物质形态不同的原因：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初始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pH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低时，产生的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Fe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充足；初始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pH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高时，产生的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Fe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不足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：原电池和电解池的工作原理；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"</w:t>
      </w:r>
      <w:r>
        <w:rPr>
          <w:sz w:val="24"/>
          <w:szCs w:val="24"/>
        </w:rPr>
        <w:t>三废</w:t>
      </w:r>
      <w:r>
        <w:rPr>
          <w:sz w:val="24"/>
          <w:szCs w:val="24"/>
        </w:rPr>
        <w:t>"</w:t>
      </w:r>
      <w:r>
        <w:rPr>
          <w:sz w:val="24"/>
          <w:szCs w:val="24"/>
        </w:rPr>
        <w:t>处理与环境保护；</w:t>
      </w:r>
      <w:r>
        <w:rPr>
          <w:sz w:val="24"/>
          <w:szCs w:val="24"/>
        </w:rPr>
        <w:t>S4</w:t>
      </w:r>
      <w:r>
        <w:rPr>
          <w:sz w:val="24"/>
          <w:szCs w:val="24"/>
        </w:rPr>
        <w:t>：铁及其化合物的性质实验．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还原水体中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，根据题意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为电解质，则</w:t>
      </w:r>
      <w:r>
        <w:rPr>
          <w:sz w:val="24"/>
          <w:szCs w:val="24"/>
        </w:rPr>
        <w:t>Fe</w:t>
      </w:r>
      <w:r>
        <w:rPr>
          <w:sz w:val="24"/>
          <w:szCs w:val="24"/>
        </w:rPr>
        <w:t>作还原剂，失去电子，作负极；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在正极得电子发生还原反应产生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，根据图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信息可知为酸性环境；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为电解质，而电解质主要作用是为电子转移提供媒介，然后根据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）不导电进行分析；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中的三个实验结果进行分析；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结合（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）题中的铁的最终物质形态结果差异进行分析；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的作用进行分析．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还原水体中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Fe</w:t>
      </w:r>
      <w:r>
        <w:rPr>
          <w:sz w:val="24"/>
          <w:szCs w:val="24"/>
        </w:rPr>
        <w:t>作还原剂，失去电子，作负极，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故答案为：铁；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在正极得电子发生还原反应产生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，根据图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信息可知为酸性环境，则正极的电极反应式为：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pH</w:t>
      </w:r>
      <w:r>
        <w:rPr>
          <w:sz w:val="24"/>
          <w:szCs w:val="24"/>
        </w:rPr>
        <w:t>越高，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越易水解生成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），而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）不导电，阻碍电子转移，所以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的去除率低．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）不导电，阻碍电子转移；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从图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的实验结果可以看出，单独加入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，因此得出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不能直接还原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；而</w:t>
      </w:r>
      <w:r>
        <w:rPr>
          <w:sz w:val="24"/>
          <w:szCs w:val="24"/>
        </w:rPr>
        <w:t>Fe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共同加入时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的去除率比单独</w:t>
      </w:r>
      <w:r>
        <w:rPr>
          <w:sz w:val="24"/>
          <w:szCs w:val="24"/>
        </w:rPr>
        <w:t>Fe</w:t>
      </w:r>
      <w:r>
        <w:rPr>
          <w:sz w:val="24"/>
          <w:szCs w:val="24"/>
        </w:rPr>
        <w:t>高，因此可以得出结论：本实验条件下，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不能直接还原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；在</w:t>
      </w:r>
      <w:r>
        <w:rPr>
          <w:sz w:val="24"/>
          <w:szCs w:val="24"/>
        </w:rPr>
        <w:t>Fe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共同作用下能提高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故答案为：本实验条件下，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不能直接还原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；在</w:t>
      </w:r>
      <w:r>
        <w:rPr>
          <w:sz w:val="24"/>
          <w:szCs w:val="24"/>
        </w:rPr>
        <w:t>Fe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共同作用下能提高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同位素示踪法证实了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能与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）反应生成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，离子方程式为：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将不导电的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）转化为可导电的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，利于电子转移．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将不导电的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）转化为可导电的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，利于电子转移；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）根据实验结果可知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的作用是将不导电的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）转化为可导电的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的去除率由铁的最终物质形态确定，因此可知实验初始</w:t>
      </w:r>
      <w:r>
        <w:rPr>
          <w:sz w:val="24"/>
          <w:szCs w:val="24"/>
        </w:rPr>
        <w:t>pH</w:t>
      </w:r>
      <w:r>
        <w:rPr>
          <w:sz w:val="24"/>
          <w:szCs w:val="24"/>
        </w:rPr>
        <w:t>会影响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的含量．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故答案为：初始</w:t>
      </w:r>
      <w:r>
        <w:rPr>
          <w:sz w:val="24"/>
          <w:szCs w:val="24"/>
        </w:rPr>
        <w:t>pH</w:t>
      </w:r>
      <w:r>
        <w:rPr>
          <w:sz w:val="24"/>
          <w:szCs w:val="24"/>
        </w:rPr>
        <w:t>低时，产生的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充足；初始</w:t>
      </w:r>
      <w:r>
        <w:rPr>
          <w:sz w:val="24"/>
          <w:szCs w:val="24"/>
        </w:rPr>
        <w:t>pH</w:t>
      </w:r>
      <w:r>
        <w:rPr>
          <w:sz w:val="24"/>
          <w:szCs w:val="24"/>
        </w:rPr>
        <w:t>高时，产生的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不足．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考查化学反应原理，涉及电化学、氧化还原反应等相关知识，题中的</w:t>
      </w:r>
      <w:r>
        <w:rPr>
          <w:sz w:val="24"/>
          <w:szCs w:val="24"/>
        </w:rPr>
        <w:t>Fe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的反应跟溶液酸碱性有关，抓住这一点是解题的关键，第Ⅱ问的解答有一定的难度，特别是阐述上的准确性．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分）以废旧铅酸电池中的含铅废料（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及炭黑等）和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为原料，制备高纯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，实现铅的再生利用．其工作流程如下：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39335" cy="1285875"/>
            <wp:effectExtent l="0" t="0" r="0" b="0"/>
            <wp:docPr id="91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）过程Ⅰ中，在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Pb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Pb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PbO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2PbSO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）过程Ⅰ中，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催化过程可表示为：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i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ii</w:t>
      </w:r>
      <w:r>
        <w:rPr>
          <w:sz w:val="24"/>
          <w:szCs w:val="24"/>
        </w:rPr>
        <w:t>：…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写出</w:t>
      </w:r>
      <w:r>
        <w:rPr>
          <w:sz w:val="24"/>
          <w:szCs w:val="24"/>
        </w:rPr>
        <w:t>ii</w:t>
      </w:r>
      <w:r>
        <w:rPr>
          <w:sz w:val="24"/>
          <w:szCs w:val="24"/>
        </w:rPr>
        <w:t>的离子方程式：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Pb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PbSO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下列实验方案可证实上述催化过程．将实验方案补充完整．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．向酸化的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溶液，溶液几乎无色，再加入少量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，溶液变红．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  <w:u w:val="single"/>
        </w:rPr>
        <w:t>　取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中红色溶液少量，加入过量</w:t>
      </w:r>
      <w:r>
        <w:rPr>
          <w:sz w:val="24"/>
          <w:szCs w:val="24"/>
          <w:u w:val="single"/>
        </w:rPr>
        <w:t>Pb</w:t>
      </w:r>
      <w:r>
        <w:rPr>
          <w:sz w:val="24"/>
          <w:szCs w:val="24"/>
          <w:u w:val="single"/>
        </w:rPr>
        <w:t>，充分反应后，红色褪去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溶解在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溶液中，存在平衡：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NaHPbO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），其溶解度曲线如图所示．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过程Ⅱ的目的是脱硫．滤液</w:t>
      </w:r>
      <w:r>
        <w:rPr>
          <w:sz w:val="24"/>
          <w:szCs w:val="24"/>
        </w:rPr>
        <w:t>1</w:t>
      </w:r>
      <w:r>
        <w:rPr>
          <w:sz w:val="24"/>
          <w:szCs w:val="24"/>
        </w:rPr>
        <w:t>经处理后可在过程Ⅱ中重复使用，其目的是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（选填序号）．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．减小</w:t>
      </w:r>
      <w:r>
        <w:rPr>
          <w:sz w:val="24"/>
          <w:szCs w:val="24"/>
        </w:rPr>
        <w:t>Pb</w:t>
      </w:r>
      <w:r>
        <w:rPr>
          <w:sz w:val="24"/>
          <w:szCs w:val="24"/>
        </w:rPr>
        <w:t>的损失，提高产品的产率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．重复利用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，提高原料的利用率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．增加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浓度，提高脱硫效率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过程Ⅲ的目的是提纯，结合上述溶解度曲线，简述过程Ⅲ的操作：</w:t>
      </w:r>
      <w:r>
        <w:rPr>
          <w:sz w:val="24"/>
          <w:szCs w:val="24"/>
          <w:u w:val="single"/>
        </w:rPr>
        <w:t>　向</w:t>
      </w:r>
      <w:r>
        <w:rPr>
          <w:sz w:val="24"/>
          <w:szCs w:val="24"/>
          <w:u w:val="single"/>
        </w:rPr>
        <w:t>PbO</w:t>
      </w:r>
      <w:r>
        <w:rPr>
          <w:sz w:val="24"/>
          <w:szCs w:val="24"/>
          <w:u w:val="single"/>
        </w:rPr>
        <w:t>粗品中加入一定量的</w:t>
      </w:r>
      <w:r>
        <w:rPr>
          <w:sz w:val="24"/>
          <w:szCs w:val="24"/>
          <w:u w:val="single"/>
        </w:rPr>
        <w:t>35%NaOH</w:t>
      </w:r>
      <w:r>
        <w:rPr>
          <w:sz w:val="24"/>
          <w:szCs w:val="24"/>
          <w:u w:val="single"/>
        </w:rPr>
        <w:t>溶液，加热至</w:t>
      </w:r>
      <w:r>
        <w:rPr>
          <w:sz w:val="24"/>
          <w:szCs w:val="24"/>
          <w:u w:val="single"/>
        </w:rPr>
        <w:t>110℃</w:t>
      </w:r>
      <w:r>
        <w:rPr>
          <w:sz w:val="24"/>
          <w:szCs w:val="24"/>
          <w:u w:val="single"/>
        </w:rPr>
        <w:t>，充分溶解后，趁热过滤，冷却结晶，过滤得到</w:t>
      </w:r>
      <w:r>
        <w:rPr>
          <w:sz w:val="24"/>
          <w:szCs w:val="24"/>
          <w:u w:val="single"/>
        </w:rPr>
        <w:t>PbO</w:t>
      </w:r>
      <w:r>
        <w:rPr>
          <w:sz w:val="24"/>
          <w:szCs w:val="24"/>
          <w:u w:val="single"/>
        </w:rPr>
        <w:t>固体　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09750" cy="1381125"/>
            <wp:effectExtent l="0" t="0" r="0" b="0"/>
            <wp:docPr id="92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P8</w:t>
      </w:r>
      <w:r>
        <w:rPr>
          <w:sz w:val="24"/>
          <w:szCs w:val="24"/>
        </w:rPr>
        <w:t>：物质分离和提纯的方法和基本操作综合应用；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以废旧铅酸电池中的含铅废料（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及炭黑等）和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为原料，制备高纯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，含铅废料加入硫酸亚铁、稀硫酸加热反应过滤得到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粗品，加入</w:t>
      </w:r>
      <w:r>
        <w:rPr>
          <w:sz w:val="24"/>
          <w:szCs w:val="24"/>
        </w:rPr>
        <w:t>10%</w:t>
      </w:r>
      <w:r>
        <w:rPr>
          <w:sz w:val="24"/>
          <w:szCs w:val="24"/>
        </w:rPr>
        <w:t>的氢氧化钠溶液加热反应，冷却过滤得到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粗品，粗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溶解在</w:t>
      </w:r>
      <w:r>
        <w:rPr>
          <w:sz w:val="24"/>
          <w:szCs w:val="24"/>
        </w:rPr>
        <w:t>35%NaOH</w:t>
      </w:r>
      <w:r>
        <w:rPr>
          <w:sz w:val="24"/>
          <w:szCs w:val="24"/>
        </w:rPr>
        <w:t>溶液中配成高温下的饱和溶液，冷却结晶、过滤得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）根据题给化学工艺流程知，过程Ⅰ中，在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催化剂通过参加反应，改变反应历程，降低反应的活化能，加快化学反应速率，而本身的质量和化学性质反应前后保持不变．根据题给信息知反应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被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被</w:t>
      </w:r>
      <w:r>
        <w:rPr>
          <w:sz w:val="24"/>
          <w:szCs w:val="24"/>
        </w:rPr>
        <w:t>Pb</w:t>
      </w:r>
      <w:r>
        <w:rPr>
          <w:sz w:val="24"/>
          <w:szCs w:val="24"/>
        </w:rPr>
        <w:t>还原为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，据此书写离子方程式；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实验证明发生反应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实验需证明发生反应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，实验方案为取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中红色溶液少量，加入过量</w:t>
      </w:r>
      <w:r>
        <w:rPr>
          <w:sz w:val="24"/>
          <w:szCs w:val="24"/>
        </w:rPr>
        <w:t>Pb</w:t>
      </w:r>
      <w:r>
        <w:rPr>
          <w:sz w:val="24"/>
          <w:szCs w:val="24"/>
        </w:rPr>
        <w:t>，充分反应后，红色褪去；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过程Ⅱ脱硫过程中发生的反应为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2NaOH=PbO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，而滤液Ⅰ中含有硫酸，可降低溶液的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，使平衡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NaHPbO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）逆向移动；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的溶解度曲线进行解答；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）根据题给化学工艺流程知，过程Ⅰ中，在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和水，化学方程式为：</w:t>
      </w:r>
      <w:r>
        <w:rPr>
          <w:sz w:val="24"/>
          <w:szCs w:val="24"/>
        </w:rPr>
        <w:t>Pb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Pb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催化剂通过参加反应，改变反应历程，降低反应的活化能，加快化学反应速率，而本身的质量和化学性质反应前后保持不变．根据题给信息知反应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被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被</w:t>
      </w:r>
      <w:r>
        <w:rPr>
          <w:sz w:val="24"/>
          <w:szCs w:val="24"/>
        </w:rPr>
        <w:t>Pb</w:t>
      </w:r>
      <w:r>
        <w:rPr>
          <w:sz w:val="24"/>
          <w:szCs w:val="24"/>
        </w:rPr>
        <w:t>还原为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，离子方程式为：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实验证明发生反应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实验需证明发生反应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，实验方案为：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．向酸化的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溶液，溶液几乎无色，再加入少量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，溶液变红，亚铁离子被氧化为铁离子，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中红色溶液少量，溶液中存在平衡，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3SCN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，加入过量</w:t>
      </w:r>
      <w:r>
        <w:rPr>
          <w:sz w:val="24"/>
          <w:szCs w:val="24"/>
        </w:rPr>
        <w:t>Pb</w:t>
      </w:r>
      <w:r>
        <w:rPr>
          <w:sz w:val="24"/>
          <w:szCs w:val="24"/>
        </w:rPr>
        <w:t>，和平衡状态下铁离子反应生成亚铁离子，平衡逆向进行充分反应后，红色褪去，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中红色溶液少量，加入过量</w:t>
      </w:r>
      <w:r>
        <w:rPr>
          <w:sz w:val="24"/>
          <w:szCs w:val="24"/>
        </w:rPr>
        <w:t>Pb</w:t>
      </w:r>
      <w:r>
        <w:rPr>
          <w:sz w:val="24"/>
          <w:szCs w:val="24"/>
        </w:rPr>
        <w:t>，充分反应后，红色褪去；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过程Ⅱ脱硫过程中发生的反应为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2NaOH=PbO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，由于</w:t>
      </w:r>
      <w:r>
        <w:rPr>
          <w:sz w:val="24"/>
          <w:szCs w:val="24"/>
        </w:rPr>
        <w:t>PbO</w:t>
      </w:r>
      <w:r>
        <w:rPr>
          <w:sz w:val="24"/>
          <w:szCs w:val="24"/>
        </w:rPr>
        <w:t>能溶解与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溶液，因此滤液Ⅰ中含有</w:t>
      </w:r>
      <w:r>
        <w:rPr>
          <w:sz w:val="24"/>
          <w:szCs w:val="24"/>
        </w:rPr>
        <w:t>Pb</w:t>
      </w:r>
      <w:r>
        <w:rPr>
          <w:sz w:val="24"/>
          <w:szCs w:val="24"/>
        </w:rPr>
        <w:t>元素，滤液Ⅰ重复使用可减少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损失，提高产品的产率，且滤液Ⅰ中过量的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可以重复利用，提高原料的利用率，故选</w:t>
      </w:r>
      <w:r>
        <w:rPr>
          <w:sz w:val="24"/>
          <w:szCs w:val="24"/>
        </w:rPr>
        <w:t>AB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的溶解度曲线，提纯粗</w:t>
      </w:r>
      <w:r>
        <w:rPr>
          <w:sz w:val="24"/>
          <w:szCs w:val="24"/>
        </w:rPr>
        <w:t>Pb</w:t>
      </w:r>
      <w:r>
        <w:rPr>
          <w:sz w:val="24"/>
          <w:szCs w:val="24"/>
        </w:rPr>
        <w:t>的方法为将粗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溶解在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溶液中，结合溶解度曲线特点可知浓度高的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溶液和较高的温度，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的溶解度高，因此加热至较高温度，充分溶解，然后再高温下趁热过滤除去杂质，后冷却后</w:t>
      </w:r>
      <w:r>
        <w:rPr>
          <w:sz w:val="24"/>
          <w:szCs w:val="24"/>
        </w:rPr>
        <w:t>PbO</w:t>
      </w:r>
      <w:r>
        <w:rPr>
          <w:sz w:val="24"/>
          <w:szCs w:val="24"/>
        </w:rPr>
        <w:t>又析出结晶，再次过滤可得到</w:t>
      </w:r>
      <w:r>
        <w:rPr>
          <w:sz w:val="24"/>
          <w:szCs w:val="24"/>
        </w:rPr>
        <w:t>PbO</w:t>
      </w:r>
      <w:r>
        <w:rPr>
          <w:sz w:val="24"/>
          <w:szCs w:val="24"/>
        </w:rPr>
        <w:t>固体．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故答案为：向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粗品中加入一定量的</w:t>
      </w:r>
      <w:r>
        <w:rPr>
          <w:sz w:val="24"/>
          <w:szCs w:val="24"/>
        </w:rPr>
        <w:t>35%NaOH</w:t>
      </w:r>
      <w:r>
        <w:rPr>
          <w:sz w:val="24"/>
          <w:szCs w:val="24"/>
        </w:rPr>
        <w:t>溶液，加热至</w:t>
      </w:r>
      <w:r>
        <w:rPr>
          <w:sz w:val="24"/>
          <w:szCs w:val="24"/>
        </w:rPr>
        <w:t>110℃</w:t>
      </w:r>
      <w:r>
        <w:rPr>
          <w:sz w:val="24"/>
          <w:szCs w:val="24"/>
        </w:rPr>
        <w:t>，充分溶解后，趁热过滤，冷却结晶，过滤得到</w:t>
      </w:r>
      <w:r>
        <w:rPr>
          <w:sz w:val="24"/>
          <w:szCs w:val="24"/>
        </w:rPr>
        <w:t>PbO</w:t>
      </w:r>
      <w:r>
        <w:rPr>
          <w:sz w:val="24"/>
          <w:szCs w:val="24"/>
        </w:rPr>
        <w:t>固体．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本题考查了化学工艺流程分析、催化剂、离子方程式书写、化学实验方案的设计、物质分离提纯、平衡一点原理的应用，题目难度中等．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分）以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溶液和不同金属的硫酸盐溶液作为实验对象，探究盐的性质和盐溶液间反应的多样性．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03"/>
        <w:gridCol w:w="2160"/>
        <w:gridCol w:w="2385"/>
        <w:gridCol w:w="2753"/>
      </w:tblGrid>
      <w:tr>
        <w:trPr/>
        <w:tc>
          <w:tcPr>
            <w:tcW w:w="1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4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试剂</w:t>
            </w:r>
          </w:p>
        </w:tc>
        <w:tc>
          <w:tcPr>
            <w:tcW w:w="2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滴管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试管</w:t>
            </w:r>
          </w:p>
        </w:tc>
        <w:tc>
          <w:tcPr>
            <w:tcW w:w="27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1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75590" cy="1123950"/>
                  <wp:effectExtent l="0" t="0" r="0" b="0"/>
                  <wp:docPr id="93" name="图片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 l="-130" t="-32" r="-130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Na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饱和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Ag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Ⅰ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．产生白色沉淀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CuSO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Ⅱ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．溶液变绿，继续滴加产生棕黄色沉淀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0.1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Al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Ⅲ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．开始无明显变化，继续滴加产生白色沉淀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）经检验，现象Ⅰ中的白色沉淀是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Ag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SO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．用离子方程式解释现象Ⅰ：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2Ag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2﹣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=Ag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↓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）经检验，现象Ⅱ的棕黄色沉淀中不含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94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95" name="图片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CuI↓</w:t>
      </w:r>
      <w:r>
        <w:rPr>
          <w:sz w:val="24"/>
          <w:szCs w:val="24"/>
        </w:rPr>
        <w:t>（白色）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用稀硫酸证实沉淀中含有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的实验现象是</w:t>
      </w:r>
      <w:r>
        <w:rPr>
          <w:sz w:val="24"/>
          <w:szCs w:val="24"/>
          <w:u w:val="single"/>
        </w:rPr>
        <w:t>　析出红色固体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通过下列实验证实，沉淀中含有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43935" cy="93345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10" t="-39" r="-1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，试剂</w:t>
      </w:r>
      <w:r>
        <w:rPr>
          <w:sz w:val="24"/>
          <w:szCs w:val="24"/>
        </w:rPr>
        <w:t>1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HCl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BaCl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溶液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．证实沉淀中含有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的理由是</w:t>
      </w:r>
      <w:r>
        <w:rPr>
          <w:sz w:val="24"/>
          <w:szCs w:val="24"/>
          <w:u w:val="single"/>
        </w:rPr>
        <w:t>　在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的作用下，</w:t>
      </w:r>
      <w:r>
        <w:rPr>
          <w:sz w:val="24"/>
          <w:szCs w:val="24"/>
          <w:u w:val="single"/>
        </w:rPr>
        <w:t>Cu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转化为白色沉淀</w:t>
      </w:r>
      <w:r>
        <w:rPr>
          <w:sz w:val="24"/>
          <w:szCs w:val="24"/>
          <w:u w:val="single"/>
        </w:rPr>
        <w:t>CuI</w:t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转化为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在水溶液中不存在．经检验，现象Ⅲ的白色沉淀中无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，该白色沉淀既能溶于强酸，又能溶于强碱，还可使酸性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推测沉淀中含有亚硫酸根和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Al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对于沉淀中亚硫酸根的存在形式提出两种假设：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．被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所吸附；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．存在于铝的碱式盐中．对假设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设计了对比实验，证实了假设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．将对比实验方案补充完整．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步骤一：</w:t>
      </w:r>
      <w:r>
        <w:rPr>
          <w:sz w:val="24"/>
          <w:szCs w:val="24"/>
        </w:rPr>
        <w:drawing>
          <wp:inline distT="0" distB="0" distL="0" distR="0">
            <wp:extent cx="3772535" cy="8001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0" t="-45" r="-10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步骤二：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772535" cy="59944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0" t="-60" r="-10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（按图形式呈现）．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成立的实验证据是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V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明显大于</w:t>
      </w:r>
      <w:r>
        <w:rPr>
          <w:sz w:val="24"/>
          <w:szCs w:val="24"/>
          <w:u w:val="single"/>
        </w:rPr>
        <w:t>V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）根据实验，亚硫酸盐的性质有</w:t>
      </w:r>
      <w:r>
        <w:rPr>
          <w:sz w:val="24"/>
          <w:szCs w:val="24"/>
          <w:u w:val="single"/>
        </w:rPr>
        <w:t>　溶解性、还原性、在水溶液中呈碱性　</w:t>
      </w:r>
      <w:r>
        <w:rPr>
          <w:sz w:val="24"/>
          <w:szCs w:val="24"/>
        </w:rPr>
        <w:t>．盐溶液间反应的多样性与</w:t>
      </w:r>
      <w:r>
        <w:rPr>
          <w:sz w:val="24"/>
          <w:szCs w:val="24"/>
          <w:u w:val="single"/>
        </w:rPr>
        <w:t>　两种盐溶液中阴、阳离子的性质　</w:t>
      </w:r>
      <w:r>
        <w:rPr>
          <w:sz w:val="24"/>
          <w:szCs w:val="24"/>
        </w:rPr>
        <w:t>有关．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U2</w:t>
      </w:r>
      <w:r>
        <w:rPr>
          <w:sz w:val="24"/>
          <w:szCs w:val="24"/>
        </w:rPr>
        <w:t>：性质实验方案的设计．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0.2mol/LNa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溶液滴入饱和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溶液发生反应生成白色沉淀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根据第二题中现象</w:t>
      </w:r>
      <w:r>
        <w:rPr>
          <w:sz w:val="24"/>
          <w:szCs w:val="24"/>
        </w:rPr>
        <w:t>2</w:t>
      </w:r>
      <w:r>
        <w:rPr>
          <w:sz w:val="24"/>
          <w:szCs w:val="24"/>
        </w:rPr>
        <w:t>及已知信息，可以得知，取少量洗净（排除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干扰）的棕黄色沉淀，滴加稀硫酸，沉淀变红（铜单质），则证明有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．根据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沉淀可知，加入的试剂为含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的化合物，可以选用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可知之前所取上层清液中有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，由加入</w:t>
      </w:r>
      <w:r>
        <w:rPr>
          <w:sz w:val="24"/>
          <w:szCs w:val="24"/>
        </w:rPr>
        <w:t>KI</w:t>
      </w:r>
      <w:r>
        <w:rPr>
          <w:sz w:val="24"/>
          <w:szCs w:val="24"/>
        </w:rPr>
        <w:t>生成白色沉淀可知棕黄色沉淀中含有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作用生成</w:t>
      </w:r>
      <w:r>
        <w:rPr>
          <w:sz w:val="24"/>
          <w:szCs w:val="24"/>
        </w:rPr>
        <w:t>CuI</w:t>
      </w:r>
      <w:r>
        <w:rPr>
          <w:sz w:val="24"/>
          <w:szCs w:val="24"/>
        </w:rPr>
        <w:t>白色沉淀，由加淀粉无现象说明上层清液中无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，因而推断生成的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参与了其他反应，因而有还原剂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由题意，白色沉淀既能溶于强酸，又能溶于强碱，可以得到沉淀中含有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溶液褪色是因为存在有还原性的亚硫酸根离子；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根据实验目的和对比实验设计原理进行解答；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）根据实验，亚硫酸盐具有溶解性、还原性、水解呈碱性，盐溶液间反应的多样性与两种盐溶液中阴、阳离子的性质和反应条件有关．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）实验Ⅰ中</w:t>
      </w:r>
      <w:r>
        <w:rPr>
          <w:sz w:val="24"/>
          <w:szCs w:val="24"/>
        </w:rPr>
        <w:t>0.2mol/LNa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溶液滴入饱和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溶液，由于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饱和溶液且溶液混合后稀释，因此不可能是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沉淀，考虑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浓度较大，因此推断白色沉淀为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，反应的离子方程式为：</w:t>
      </w:r>
      <w:r>
        <w:rPr>
          <w:sz w:val="24"/>
          <w:szCs w:val="24"/>
        </w:rPr>
        <w:t>2Ag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2Ag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依据反应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和稀硫酸反应铜和铜离子，若沉淀中含有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，加入稀硫酸会发生歧化反应生成铜单质，实验现象是有红色固体生成，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故答案为：析出红色固体；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．分析实验流程可知实验原理为</w:t>
      </w:r>
      <w:r>
        <w:rPr>
          <w:sz w:val="24"/>
          <w:szCs w:val="24"/>
        </w:rPr>
        <w:t>2Cu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=2CuI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沉淀可知，加入的试剂为含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的化合物，可以选用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溶液，考虑沉淀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没有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，因此应在酸性环境中．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HCl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可知之前所取上层清液中有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，由加入</w:t>
      </w:r>
      <w:r>
        <w:rPr>
          <w:sz w:val="24"/>
          <w:szCs w:val="24"/>
        </w:rPr>
        <w:t>KI</w:t>
      </w:r>
      <w:r>
        <w:rPr>
          <w:sz w:val="24"/>
          <w:szCs w:val="24"/>
        </w:rPr>
        <w:t>生成白色沉淀可知棕黄色沉淀中含有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作用生成</w:t>
      </w:r>
      <w:r>
        <w:rPr>
          <w:sz w:val="24"/>
          <w:szCs w:val="24"/>
        </w:rPr>
        <w:t>CuI</w:t>
      </w:r>
      <w:r>
        <w:rPr>
          <w:sz w:val="24"/>
          <w:szCs w:val="24"/>
        </w:rPr>
        <w:t>白色沉淀，由加淀粉无现象说明上层清液中无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，因而推断生成的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参与了其他反应，因而有还原剂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故答案为：棕黄色沉淀与</w:t>
      </w:r>
      <w:r>
        <w:rPr>
          <w:sz w:val="24"/>
          <w:szCs w:val="24"/>
        </w:rPr>
        <w:t>KI</w:t>
      </w:r>
      <w:r>
        <w:rPr>
          <w:sz w:val="24"/>
          <w:szCs w:val="24"/>
        </w:rPr>
        <w:t>溶液反应生成白色沉淀（</w:t>
      </w:r>
      <w:r>
        <w:rPr>
          <w:sz w:val="24"/>
          <w:szCs w:val="24"/>
        </w:rPr>
        <w:t>CuI</w:t>
      </w:r>
      <w:r>
        <w:rPr>
          <w:sz w:val="24"/>
          <w:szCs w:val="24"/>
        </w:rPr>
        <w:t>），证明含有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为硫酸钡，证明含有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根据题意知实验Ⅲ的白色沉淀中无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，该白色沉淀既能溶于强酸，又能溶于强碱，还可使酸性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溶液褪色，可以推测沉淀中含有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溶液褪色是因为存在有还原性的亚硫酸根离子；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根据假设可知实验的目的是证明产生的沉淀是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还是铝的碱式盐，给定实验首先制备出现象Ⅲ中的沉淀，然后采用滴加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溶液，因此对比实验首先要制备出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沉淀，然后滴加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溶液，若两者消耗的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体积相同，则现象Ⅲ中的沉淀就是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沉淀，若两者消耗的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体积不同，则现象Ⅲ中的沉淀考虑是铝的碱式盐．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铝的碱式盐和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溶液反应相当于铝离子和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反应，反应比例为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反应比例为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，因此若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明显大于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成立；若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，则假设</w:t>
      </w:r>
      <w:r>
        <w:rPr>
          <w:sz w:val="24"/>
          <w:szCs w:val="24"/>
        </w:rPr>
        <w:t>i</w:t>
      </w:r>
      <w:r>
        <w:rPr>
          <w:sz w:val="24"/>
          <w:szCs w:val="24"/>
        </w:rPr>
        <w:t>成立．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3772535" cy="59944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10" t="-60" r="-10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成立的实验证据是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明显大于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明显大于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）题目中有多处暗示我们还原性，比如（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）中的沉淀可以使酸性高锰酸钾褪色，第二空，实验结论要紧扣实验目的，根据题目，我们探究的是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溶液和不同金属的硫酸盐溶液反应，所以得到结论：盐溶液间反应的多样性与两种盐溶液中阴、阳离子的性质和反应条件有关．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故答案为：还原性、水解呈碱性；两种盐溶液中阴、阳离子的性质有关．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本题考查化学实验方案的分析、评价和设计．主要是离子检验和实验过程的理解应用，题目难度较大．</w:t>
      </w:r>
    </w:p>
    <w:sectPr>
      <w:headerReference w:type="default" r:id="rId101"/>
      <w:footerReference w:type="default" r:id="rId102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26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26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PlaceholderText">
    <w:name w:val="Placeholder Text"/>
    <w:basedOn w:val="Style14"/>
    <w:qFormat/>
    <w:rPr>
      <w:color w:val="808080"/>
    </w:rPr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Char3">
    <w:name w:val="页脚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1.jpeg"/><Relationship Id="rId23" Type="http://schemas.openxmlformats.org/officeDocument/2006/relationships/image" Target="media/image2.jpeg"/><Relationship Id="rId24" Type="http://schemas.openxmlformats.org/officeDocument/2006/relationships/image" Target="media/image3.jpeg"/><Relationship Id="rId25" Type="http://schemas.openxmlformats.org/officeDocument/2006/relationships/image" Target="media/image4.jpe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37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79.png"/><Relationship Id="rId92" Type="http://schemas.openxmlformats.org/officeDocument/2006/relationships/image" Target="media/image80.png"/><Relationship Id="rId93" Type="http://schemas.openxmlformats.org/officeDocument/2006/relationships/image" Target="media/image81.png"/><Relationship Id="rId94" Type="http://schemas.openxmlformats.org/officeDocument/2006/relationships/image" Target="media/image16.png"/><Relationship Id="rId95" Type="http://schemas.openxmlformats.org/officeDocument/2006/relationships/image" Target="media/image82.png"/><Relationship Id="rId96" Type="http://schemas.openxmlformats.org/officeDocument/2006/relationships/image" Target="media/image83.png"/><Relationship Id="rId97" Type="http://schemas.openxmlformats.org/officeDocument/2006/relationships/image" Target="media/image84.png"/><Relationship Id="rId98" Type="http://schemas.openxmlformats.org/officeDocument/2006/relationships/image" Target="media/image85.png"/><Relationship Id="rId99" Type="http://schemas.openxmlformats.org/officeDocument/2006/relationships/image" Target="media/image86.png"/><Relationship Id="rId100" Type="http://schemas.openxmlformats.org/officeDocument/2006/relationships/image" Target="media/image87.png"/><Relationship Id="rId101" Type="http://schemas.openxmlformats.org/officeDocument/2006/relationships/header" Target="header1.xml"/><Relationship Id="rId102" Type="http://schemas.openxmlformats.org/officeDocument/2006/relationships/footer" Target="footer1.xml"/><Relationship Id="rId103" Type="http://schemas.openxmlformats.org/officeDocument/2006/relationships/fontTable" Target="fontTable.xml"/><Relationship Id="rId10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2018-11-02T03:06:50Z</dcterms:created>
  <dc:creator>14155</dc:creator>
  <dc:description/>
  <dc:language>en-US</dc:language>
  <cp:lastModifiedBy>甘家老三～MC</cp:lastModifiedBy>
  <cp:lastPrinted>2018-11-02T03:06:00Z</cp:lastPrinted>
  <dcterms:modified xsi:type="dcterms:W3CDTF">2019-08-08T21:26:23Z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>
    <vt:lpwstr>6</vt:lpwstr>
  </property>
</Properties>
</file>