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2001</w:t>
      </w:r>
      <w:r>
        <w:rPr>
          <w:rFonts w:ascii="宋体;SimSun" w:hAnsi="宋体;SimSun" w:cs="宋体;SimSun"/>
          <w:b/>
          <w:sz w:val="32"/>
          <w:szCs w:val="32"/>
        </w:rPr>
        <w:t>年上海高考理综真题及答案</w:t>
      </w:r>
    </w:p>
    <w:p>
      <w:pPr>
        <w:pStyle w:val="Normal"/>
        <w:spacing w:lineRule="auto" w:line="360"/>
        <w:jc w:val="left"/>
        <w:rPr>
          <w:rFonts w:ascii="宋体;SimSun" w:hAnsi="宋体;SimSun" w:cs="宋体;SimSun"/>
          <w:szCs w:val="21"/>
        </w:rPr>
      </w:pPr>
      <w:r>
        <w:rPr>
          <w:rFonts w:ascii="宋体;SimSun" w:hAnsi="宋体;SimSun" w:cs="宋体;SimSun"/>
          <w:szCs w:val="21"/>
        </w:rPr>
        <w:t>第Ⅰ卷（共</w:t>
      </w:r>
      <w:r>
        <w:rPr>
          <w:rFonts w:cs="宋体;SimSun" w:ascii="宋体;SimSun" w:hAnsi="宋体;SimSun"/>
          <w:szCs w:val="21"/>
        </w:rPr>
        <w:t>75</w:t>
      </w:r>
      <w:r>
        <w:rPr>
          <w:rFonts w:ascii="宋体;SimSun" w:hAnsi="宋体;SimSun" w:cs="宋体;SimSun"/>
          <w:szCs w:val="21"/>
        </w:rPr>
        <w:t>分）</w:t>
      </w:r>
    </w:p>
    <w:p>
      <w:pPr>
        <w:pStyle w:val="Normal"/>
        <w:spacing w:lineRule="auto" w:line="348"/>
        <w:jc w:val="left"/>
        <w:rPr>
          <w:rFonts w:ascii="宋体;SimSun" w:hAnsi="宋体;SimSun" w:cs="宋体;SimSun"/>
          <w:szCs w:val="21"/>
        </w:rPr>
      </w:pPr>
      <w:r>
        <w:rPr>
          <w:rFonts w:ascii="宋体;SimSun" w:hAnsi="宋体;SimSun" w:cs="宋体;SimSun"/>
          <w:szCs w:val="21"/>
        </w:rPr>
        <w:t>一、《走进新时代》的歌词（节选）：“我们唱着东方红，当家作主站起来；我们讲着春天的故事，改革开放富起来；继往开来的领路人，带领我们走进新时代，高举旗帜开创未来。”</w:t>
      </w:r>
    </w:p>
    <w:p>
      <w:pPr>
        <w:pStyle w:val="Normal"/>
        <w:spacing w:lineRule="auto" w:line="348"/>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．上述歌词反映的事实证明了</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①</w:t>
      </w:r>
      <w:r>
        <w:rPr>
          <w:rFonts w:ascii="宋体;SimSun" w:hAnsi="宋体;SimSun" w:cs="宋体;SimSun"/>
          <w:szCs w:val="21"/>
        </w:rPr>
        <w:t>党的领导是关系我们国家前途和命运的根本问题</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党具有组织和领导社会主义现代化建设的国家职能</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党的领导是我国社会主义现代化建设取得成功的根本保证</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党带领我们开创了一条具有中国特色社会主义的建设道路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．上述歌词体现的哲学观点是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事物的发展总是一帆风顺的</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事物在不同发展阶段上的矛盾具有特殊性</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前进性是事物发展的总方向</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发展的观点是唯物辩证法最基本的特征之一</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二、青年学生应该关注生活、关注社会。</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15</w:t>
      </w:r>
      <w:r>
        <w:rPr>
          <w:rFonts w:ascii="宋体;SimSun" w:hAnsi="宋体;SimSun" w:cs="宋体;SimSun"/>
          <w:szCs w:val="21"/>
        </w:rPr>
        <w:t>日，九届全国人大四次会议审议通过《中华人民共和国国民经济和社会发展第十个五年计划纲要》。这表明全国人民代表大会行使了</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．最高决定权</w:t>
      </w:r>
      <w:r>
        <w:rPr>
          <w:rFonts w:cs="宋体;SimSun" w:ascii="宋体;SimSun" w:hAnsi="宋体;SimSun"/>
          <w:szCs w:val="21"/>
        </w:rPr>
        <w:tab/>
        <w:t>B</w:t>
      </w:r>
      <w:r>
        <w:rPr>
          <w:rFonts w:ascii="宋体;SimSun" w:hAnsi="宋体;SimSun" w:cs="宋体;SimSun"/>
          <w:szCs w:val="21"/>
        </w:rPr>
        <w:t>．最高立法权</w:t>
      </w:r>
      <w:r>
        <w:rPr>
          <w:rFonts w:cs="宋体;SimSun" w:ascii="宋体;SimSun" w:hAnsi="宋体;SimSun"/>
          <w:szCs w:val="21"/>
        </w:rPr>
        <w:tab/>
        <w:t>C</w:t>
      </w:r>
      <w:r>
        <w:rPr>
          <w:rFonts w:ascii="宋体;SimSun" w:hAnsi="宋体;SimSun" w:cs="宋体;SimSun"/>
          <w:szCs w:val="21"/>
        </w:rPr>
        <w:t>．最高任免权</w:t>
      </w:r>
      <w:r>
        <w:rPr>
          <w:rFonts w:cs="宋体;SimSun" w:ascii="宋体;SimSun" w:hAnsi="宋体;SimSun"/>
          <w:szCs w:val="21"/>
        </w:rPr>
        <w:tab/>
        <w:t>D</w:t>
      </w:r>
      <w:r>
        <w:rPr>
          <w:rFonts w:ascii="宋体;SimSun" w:hAnsi="宋体;SimSun" w:cs="宋体;SimSun"/>
          <w:szCs w:val="21"/>
        </w:rPr>
        <w:t>．最高监督权</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2</w:t>
      </w:r>
      <w:r>
        <w:rPr>
          <w:rFonts w:ascii="宋体;SimSun" w:hAnsi="宋体;SimSun" w:cs="宋体;SimSun"/>
          <w:szCs w:val="21"/>
        </w:rPr>
        <w:t>月，上海市电力公司按时段收取电费的措施正式出台。经市政府批准，峰时电</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pPr>
      <w:r>
        <w:rPr>
          <w:rFonts w:ascii="宋体;SimSun" w:hAnsi="宋体;SimSun" w:cs="宋体;SimSun"/>
          <w:szCs w:val="21"/>
        </w:rPr>
        <w:t>价</w:t>
      </w:r>
      <w:r>
        <w:rPr>
          <w:rFonts w:cs="宋体;SimSun" w:ascii="宋体;SimSun" w:hAnsi="宋体;SimSun"/>
          <w:szCs w:val="21"/>
        </w:rPr>
        <w:t>0.61</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度，谷时电价</w:t>
      </w:r>
      <w:r>
        <w:rPr>
          <w:rFonts w:cs="宋体;SimSun" w:ascii="宋体;SimSun" w:hAnsi="宋体;SimSun"/>
          <w:szCs w:val="21"/>
        </w:rPr>
        <w:t>0.35</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度。此项措施表明</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．竞争是市场经济的基本特征</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．政府运用法律手段对经济实行宏观调控</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．市场价格能引导生产和消费，有利于供需平衡</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．市政府制定了一项跨越时间较短的全局性政策</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三、随着工业革命的发展，资本主义开始成为一个世界体系。</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世纪中期，一些主要欧美国家殊途同归，发展了资本主义。下列国家中通过改革走上</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ascii="宋体;SimSun" w:hAnsi="宋体;SimSun" w:cs="宋体;SimSun"/>
          <w:szCs w:val="21"/>
        </w:rPr>
        <w:t>资本主义道路的是</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．俄国</w:t>
      </w:r>
      <w:r>
        <w:rPr>
          <w:rFonts w:cs="宋体;SimSun" w:ascii="宋体;SimSun" w:hAnsi="宋体;SimSun"/>
          <w:szCs w:val="21"/>
        </w:rPr>
        <w:tab/>
        <w:t>B</w:t>
      </w:r>
      <w:r>
        <w:rPr>
          <w:rFonts w:ascii="宋体;SimSun" w:hAnsi="宋体;SimSun" w:cs="宋体;SimSun"/>
          <w:szCs w:val="21"/>
        </w:rPr>
        <w:t>．美国</w:t>
      </w:r>
      <w:r>
        <w:rPr>
          <w:rFonts w:cs="宋体;SimSun" w:ascii="宋体;SimSun" w:hAnsi="宋体;SimSun"/>
          <w:szCs w:val="21"/>
        </w:rPr>
        <w:tab/>
        <w:t>C</w:t>
      </w:r>
      <w:r>
        <w:rPr>
          <w:rFonts w:ascii="宋体;SimSun" w:hAnsi="宋体;SimSun" w:cs="宋体;SimSun"/>
          <w:szCs w:val="21"/>
        </w:rPr>
        <w:t>．德国</w:t>
      </w:r>
      <w:r>
        <w:rPr>
          <w:rFonts w:cs="宋体;SimSun" w:ascii="宋体;SimSun" w:hAnsi="宋体;SimSun"/>
          <w:szCs w:val="21"/>
        </w:rPr>
        <w:tab/>
        <w:t>D</w:t>
      </w:r>
      <w:r>
        <w:rPr>
          <w:rFonts w:ascii="宋体;SimSun" w:hAnsi="宋体;SimSun" w:cs="宋体;SimSun"/>
          <w:szCs w:val="21"/>
        </w:rPr>
        <w:t>．法国</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．林肯说：“一个妇人写了一本小册子，结果引起了一场战争。”这个妇人就是斯托夫人，</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这本小册子就是《黑奴吁天录》，这场战争就是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．美国独立战争</w:t>
      </w:r>
      <w:r>
        <w:rPr>
          <w:rFonts w:cs="宋体;SimSun" w:ascii="宋体;SimSun" w:hAnsi="宋体;SimSun"/>
          <w:szCs w:val="21"/>
        </w:rPr>
        <w:tab/>
        <w:t>B</w:t>
      </w:r>
      <w:r>
        <w:rPr>
          <w:rFonts w:ascii="宋体;SimSun" w:hAnsi="宋体;SimSun" w:cs="宋体;SimSun"/>
          <w:szCs w:val="21"/>
        </w:rPr>
        <w:t>．美西战争</w:t>
      </w:r>
      <w:r>
        <w:rPr>
          <w:rFonts w:cs="宋体;SimSun" w:ascii="宋体;SimSun" w:hAnsi="宋体;SimSun"/>
          <w:szCs w:val="21"/>
        </w:rPr>
        <w:tab/>
        <w:t>C</w:t>
      </w:r>
      <w:r>
        <w:rPr>
          <w:rFonts w:ascii="宋体;SimSun" w:hAnsi="宋体;SimSun" w:cs="宋体;SimSun"/>
          <w:szCs w:val="21"/>
        </w:rPr>
        <w:t>．美国南北战争</w:t>
      </w:r>
      <w:r>
        <w:rPr>
          <w:rFonts w:cs="宋体;SimSun" w:ascii="宋体;SimSun" w:hAnsi="宋体;SimSun"/>
          <w:szCs w:val="21"/>
        </w:rPr>
        <w:tab/>
        <w:t>D</w:t>
      </w:r>
      <w:r>
        <w:rPr>
          <w:rFonts w:ascii="宋体;SimSun" w:hAnsi="宋体;SimSun" w:cs="宋体;SimSun"/>
          <w:szCs w:val="21"/>
        </w:rPr>
        <w:t>．朝鲜战争</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四、在近代中国历史上，农民阶级和资产阶级先后掀起三次斗争高潮。</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．太平天国运动和义和团运动两者的不同之处在于</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．斗争的侧重点上</w:t>
      </w:r>
      <w:r>
        <w:rPr>
          <w:rFonts w:cs="宋体;SimSun" w:ascii="宋体;SimSun" w:hAnsi="宋体;SimSun"/>
          <w:szCs w:val="21"/>
        </w:rPr>
        <w:tab/>
        <w:tab/>
        <w:t>B</w:t>
      </w:r>
      <w:r>
        <w:rPr>
          <w:rFonts w:ascii="宋体;SimSun" w:hAnsi="宋体;SimSun" w:cs="宋体;SimSun"/>
          <w:szCs w:val="21"/>
        </w:rPr>
        <w:t>．失败的根本原因上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．失败的客观原因上</w:t>
      </w:r>
      <w:r>
        <w:rPr>
          <w:rFonts w:cs="宋体;SimSun" w:ascii="宋体;SimSun" w:hAnsi="宋体;SimSun"/>
          <w:szCs w:val="21"/>
        </w:rPr>
        <w:tab/>
        <w:t>D</w:t>
      </w:r>
      <w:r>
        <w:rPr>
          <w:rFonts w:ascii="宋体;SimSun" w:hAnsi="宋体;SimSun" w:cs="宋体;SimSun"/>
          <w:szCs w:val="21"/>
        </w:rPr>
        <w:t>．运动的阶级基础上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．中国近代第一个资产阶级革命政党是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．光复会</w:t>
      </w:r>
      <w:r>
        <w:rPr>
          <w:rFonts w:cs="宋体;SimSun" w:ascii="宋体;SimSun" w:hAnsi="宋体;SimSun"/>
          <w:szCs w:val="21"/>
        </w:rPr>
        <w:tab/>
        <w:t>B</w:t>
      </w:r>
      <w:r>
        <w:rPr>
          <w:rFonts w:ascii="宋体;SimSun" w:hAnsi="宋体;SimSun" w:cs="宋体;SimSun"/>
          <w:szCs w:val="21"/>
        </w:rPr>
        <w:t>．国民党</w:t>
      </w:r>
      <w:r>
        <w:rPr>
          <w:rFonts w:cs="宋体;SimSun" w:ascii="宋体;SimSun" w:hAnsi="宋体;SimSun"/>
          <w:szCs w:val="21"/>
        </w:rPr>
        <w:tab/>
        <w:t>C</w:t>
      </w:r>
      <w:r>
        <w:rPr>
          <w:rFonts w:ascii="宋体;SimSun" w:hAnsi="宋体;SimSun" w:cs="宋体;SimSun"/>
          <w:szCs w:val="21"/>
        </w:rPr>
        <w:t>．同盟会</w:t>
      </w:r>
      <w:r>
        <w:rPr>
          <w:rFonts w:cs="宋体;SimSun" w:ascii="宋体;SimSun" w:hAnsi="宋体;SimSun"/>
          <w:szCs w:val="21"/>
        </w:rPr>
        <w:tab/>
        <w:t>D</w:t>
      </w:r>
      <w:r>
        <w:rPr>
          <w:rFonts w:ascii="宋体;SimSun" w:hAnsi="宋体;SimSun" w:cs="宋体;SimSun"/>
          <w:szCs w:val="21"/>
        </w:rPr>
        <w:t>．中华革命党</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五、人口、资源、环境、工作是强国富民安天下的大事。请对下列相关问题作出选择。</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9</w:t>
      </w:r>
      <w:r>
        <w:rPr>
          <w:rFonts w:ascii="宋体;SimSun" w:hAnsi="宋体;SimSun" w:cs="宋体;SimSun"/>
          <w:szCs w:val="21"/>
        </w:rPr>
        <w:t>．据我国第五次人口普查，全国共有</w:t>
      </w:r>
      <w:r>
        <w:rPr>
          <w:rFonts w:cs="宋体;SimSun" w:ascii="宋体;SimSun" w:hAnsi="宋体;SimSun"/>
          <w:szCs w:val="21"/>
        </w:rPr>
        <w:t>12</w:t>
      </w:r>
      <w:r>
        <w:rPr>
          <w:rFonts w:cs="宋体;SimSun" w:ascii="宋体;SimSun" w:hAnsi="宋体;SimSun"/>
          <w:szCs w:val="21"/>
        </w:rPr>
        <w:t>.95</w:t>
      </w:r>
      <w:r>
        <w:rPr>
          <w:rFonts w:ascii="宋体;SimSun" w:hAnsi="宋体;SimSun" w:cs="宋体;SimSun"/>
          <w:szCs w:val="21"/>
        </w:rPr>
        <w:t>亿人，图中“</w:t>
      </w:r>
      <w:r>
        <w:rPr>
          <w:rFonts w:cs="宋体;SimSun" w:ascii="宋体;SimSun" w:hAnsi="宋体;SimSun"/>
          <w:szCs w:val="21"/>
        </w:rPr>
        <w:t>*”</w:t>
      </w:r>
      <w:r>
        <w:rPr>
          <w:rFonts w:ascii="宋体;SimSun" w:hAnsi="宋体;SimSun" w:cs="宋体;SimSun"/>
          <w:szCs w:val="21"/>
        </w:rPr>
        <w:t>表示人口年龄构成状况，其中</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0—14</w:t>
      </w:r>
      <w:r>
        <w:rPr>
          <w:rFonts w:ascii="宋体;SimSun" w:hAnsi="宋体;SimSun" w:cs="宋体;SimSun"/>
          <w:szCs w:val="21"/>
        </w:rPr>
        <w:t>岁人口的比重约是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93%</w:t>
        <w:tab/>
        <w:t>B</w:t>
      </w:r>
      <w:r>
        <w:rPr>
          <w:rFonts w:ascii="宋体;SimSun" w:hAnsi="宋体;SimSun" w:cs="宋体;SimSun"/>
          <w:szCs w:val="21"/>
        </w:rPr>
        <w:t>．</w:t>
      </w:r>
      <w:r>
        <w:rPr>
          <w:rFonts w:cs="宋体;SimSun" w:ascii="宋体;SimSun" w:hAnsi="宋体;SimSun"/>
          <w:szCs w:val="21"/>
        </w:rPr>
        <w:t>23%</w:t>
        <w:tab/>
        <w:t>C</w:t>
      </w:r>
      <w:r>
        <w:rPr>
          <w:rFonts w:ascii="宋体;SimSun" w:hAnsi="宋体;SimSun" w:cs="宋体;SimSun"/>
          <w:szCs w:val="21"/>
        </w:rPr>
        <w:t>．</w:t>
      </w:r>
      <w:r>
        <w:rPr>
          <w:rFonts w:cs="宋体;SimSun" w:ascii="宋体;SimSun" w:hAnsi="宋体;SimSun"/>
          <w:szCs w:val="21"/>
        </w:rPr>
        <w:t>13%</w:t>
        <w:tab/>
        <w:t>D</w:t>
      </w:r>
      <w:r>
        <w:rPr>
          <w:rFonts w:ascii="宋体;SimSun" w:hAnsi="宋体;SimSun" w:cs="宋体;SimSun"/>
          <w:szCs w:val="21"/>
        </w:rPr>
        <w:t>．</w:t>
      </w:r>
      <w:r>
        <w:rPr>
          <w:rFonts w:cs="宋体;SimSun" w:ascii="宋体;SimSun" w:hAnsi="宋体;SimSun"/>
          <w:szCs w:val="21"/>
        </w:rPr>
        <w:t>60%</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10</w:t>
      </w:r>
      <w:r>
        <w:rPr>
          <w:rFonts w:ascii="宋体;SimSun" w:hAnsi="宋体;SimSun" w:cs="宋体;SimSun"/>
          <w:szCs w:val="21"/>
        </w:rPr>
        <w:t>．与</w:t>
      </w:r>
      <w:r>
        <w:rPr>
          <w:rFonts w:cs="宋体;SimSun" w:ascii="宋体;SimSun" w:hAnsi="宋体;SimSun"/>
          <w:szCs w:val="21"/>
        </w:rPr>
        <w:t>10</w:t>
      </w:r>
      <w:r>
        <w:rPr>
          <w:rFonts w:ascii="宋体;SimSun" w:hAnsi="宋体;SimSun" w:cs="宋体;SimSun"/>
          <w:szCs w:val="21"/>
        </w:rPr>
        <w:t>年前相比，我国人口中</w:t>
      </w:r>
      <w:r>
        <w:rPr>
          <w:rFonts w:cs="宋体;SimSun" w:ascii="宋体;SimSun" w:hAnsi="宋体;SimSun"/>
          <w:szCs w:val="21"/>
        </w:rPr>
        <w:t>0—14</w:t>
      </w:r>
      <w:r>
        <w:rPr>
          <w:rFonts w:ascii="宋体;SimSun" w:hAnsi="宋体;SimSun" w:cs="宋体;SimSun"/>
          <w:szCs w:val="21"/>
        </w:rPr>
        <w:t>岁人口比重下降了</w:t>
      </w:r>
      <w:r>
        <w:rPr>
          <w:rFonts w:cs="宋体;SimSun" w:ascii="宋体;SimSun" w:hAnsi="宋体;SimSun"/>
          <w:szCs w:val="21"/>
        </w:rPr>
        <w:t>4</w:t>
      </w: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65</w:t>
      </w:r>
      <w:r>
        <w:rPr>
          <w:rFonts w:ascii="宋体;SimSun" w:hAnsi="宋体;SimSun" w:cs="宋体;SimSun"/>
          <w:szCs w:val="21"/>
        </w:rPr>
        <w:t>岁以上人口比重上升了</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pPr>
      <w:r>
        <w:rPr>
          <w:rFonts w:cs="宋体;SimSun" w:ascii="宋体;SimSun" w:hAnsi="宋体;SimSun"/>
          <w:szCs w:val="21"/>
        </w:rPr>
        <w:t>1</w:t>
      </w:r>
      <w:r>
        <w:rPr>
          <w:rFonts w:cs="宋体;SimSun" w:ascii="宋体;SimSun" w:hAnsi="宋体;SimSun"/>
          <w:szCs w:val="21"/>
        </w:rPr>
        <w:t>.39%</w:t>
      </w:r>
      <w:r>
        <w:rPr>
          <w:rFonts w:ascii="宋体;SimSun" w:hAnsi="宋体;SimSun" w:cs="宋体;SimSun"/>
          <w:szCs w:val="21"/>
        </w:rPr>
        <w:t>，而总人口增加了近</w:t>
      </w:r>
      <w:r>
        <w:rPr>
          <w:rFonts w:cs="宋体;SimSun" w:ascii="宋体;SimSun" w:hAnsi="宋体;SimSun"/>
          <w:szCs w:val="21"/>
        </w:rPr>
        <w:t>1.3</w:t>
      </w:r>
      <w:r>
        <w:rPr>
          <w:rFonts w:ascii="宋体;SimSun" w:hAnsi="宋体;SimSun" w:cs="宋体;SimSun"/>
          <w:szCs w:val="21"/>
        </w:rPr>
        <w:t>亿。因此，新世纪人口工作的主要任务是</w:t>
      </w:r>
      <w:r>
        <mc:AlternateContent>
          <mc:Choice Requires="wps">
            <w:drawing>
              <wp:anchor behindDoc="0" distT="0" distB="0" distL="114935" distR="114935" simplePos="0" locked="0" layoutInCell="0" allowOverlap="1" relativeHeight="27">
                <wp:simplePos x="0" y="0"/>
                <wp:positionH relativeFrom="column">
                  <wp:posOffset>3867150</wp:posOffset>
                </wp:positionH>
                <wp:positionV relativeFrom="paragraph">
                  <wp:posOffset>102870</wp:posOffset>
                </wp:positionV>
                <wp:extent cx="1465580" cy="1260475"/>
                <wp:effectExtent l="0" t="0" r="0" b="0"/>
                <wp:wrapNone/>
                <wp:docPr id="1" name="Frame1"/>
                <a:graphic xmlns:a="http://schemas.openxmlformats.org/drawingml/2006/main">
                  <a:graphicData uri="http://schemas.microsoft.com/office/word/2010/wordprocessingShape">
                    <wps:wsp>
                      <wps:cNvSpPr txBox="1"/>
                      <wps:spPr>
                        <a:xfrm>
                          <a:off x="0" y="0"/>
                          <a:ext cx="1465580" cy="1260475"/>
                        </a:xfrm>
                        <a:prstGeom prst="rect"/>
                        <a:solidFill>
                          <a:srgbClr val="FFFFFF">
                            <a:alpha val="0"/>
                          </a:srgbClr>
                        </a:solidFill>
                      </wps:spPr>
                      <wps:txbx>
                        <w:txbxContent>
                          <w:p>
                            <w:pPr>
                              <w:pStyle w:val="Normal"/>
                              <w:rPr/>
                            </w:pPr>
                            <w:r>
                              <w:rPr/>
                              <w:object w:dxaOrig="1844" w:dyaOrig="16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0.3pt;height:91.3pt" filled="f" o:ole="">
                                  <v:imagedata r:id="rId3" o:title=""/>
                                </v:shape>
                                <o:OLEObject Type="Embed" ProgID="" ShapeID="ole_rId2" DrawAspect="Content" ObjectID="_600962222" r:id="rId2"/>
                              </w:object>
                            </w:r>
                          </w:p>
                        </w:txbxContent>
                      </wps:txbx>
                      <wps:bodyPr anchor="t" lIns="92075" tIns="46355" rIns="92075" bIns="46355">
                        <a:noAutofit/>
                      </wps:bodyPr>
                    </wps:wsp>
                  </a:graphicData>
                </a:graphic>
              </wp:anchor>
            </w:drawing>
          </mc:Choice>
          <mc:Fallback>
            <w:pict>
              <v:rect fillcolor="#FFFFFF" style="position:absolute;rotation:-0;width:115.4pt;height:99.25pt;mso-wrap-distance-left:9.05pt;mso-wrap-distance-right:9.05pt;mso-wrap-distance-top:0pt;mso-wrap-distance-bottom:0pt;margin-top:8.1pt;mso-position-vertical-relative:text;margin-left:304.5pt;mso-position-horizontal-relative:text">
                <v:fill opacity="0f"/>
                <v:textbox inset="0.100694444444444in,0.0506944444444444in,0.100694444444444in,0.0506944444444444in">
                  <w:txbxContent>
                    <w:p>
                      <w:pPr>
                        <w:pStyle w:val="Normal"/>
                        <w:rPr/>
                      </w:pPr>
                      <w:r>
                        <w:rPr/>
                        <w:object w:dxaOrig="1844" w:dyaOrig="1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0.3pt;height:91.3pt" filled="f" o:ole="">
                            <v:imagedata r:id="rId5" o:title=""/>
                          </v:shape>
                          <o:OLEObject Type="Embed" ProgID="" ShapeID="ole_rId4" DrawAspect="Content" ObjectID="_197141048"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．控制人口盲目流动</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．继续稳定低生育水平</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．遏制人口老龄化加速势头</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．适度提高少年儿童人口比重</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11</w:t>
      </w:r>
      <w:r>
        <w:rPr>
          <w:rFonts w:ascii="宋体;SimSun" w:hAnsi="宋体;SimSun" w:cs="宋体;SimSun"/>
          <w:szCs w:val="21"/>
        </w:rPr>
        <w:t>．我国是多灾害国家，下列地区中泥石流和滑坡灾害频发的是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．内蒙古高原</w:t>
      </w:r>
      <w:r>
        <w:rPr>
          <w:rFonts w:cs="宋体;SimSun" w:ascii="宋体;SimSun" w:hAnsi="宋体;SimSun"/>
          <w:szCs w:val="21"/>
        </w:rPr>
        <w:tab/>
        <w:t>B</w:t>
      </w:r>
      <w:r>
        <w:rPr>
          <w:rFonts w:ascii="宋体;SimSun" w:hAnsi="宋体;SimSun" w:cs="宋体;SimSun"/>
          <w:szCs w:val="21"/>
        </w:rPr>
        <w:t>．云贵高原</w:t>
      </w:r>
      <w:r>
        <w:rPr>
          <w:rFonts w:cs="宋体;SimSun" w:ascii="宋体;SimSun" w:hAnsi="宋体;SimSun"/>
          <w:szCs w:val="21"/>
        </w:rPr>
        <w:tab/>
        <w:t>C</w:t>
      </w:r>
      <w:r>
        <w:rPr>
          <w:rFonts w:ascii="宋体;SimSun" w:hAnsi="宋体;SimSun" w:cs="宋体;SimSun"/>
          <w:szCs w:val="21"/>
        </w:rPr>
        <w:t>．山东丘陵</w:t>
      </w:r>
      <w:r>
        <w:rPr>
          <w:rFonts w:cs="宋体;SimSun" w:ascii="宋体;SimSun" w:hAnsi="宋体;SimSun"/>
          <w:szCs w:val="21"/>
        </w:rPr>
        <w:tab/>
        <w:t>D</w:t>
      </w:r>
      <w:r>
        <w:rPr>
          <w:rFonts w:ascii="宋体;SimSun" w:hAnsi="宋体;SimSun" w:cs="宋体;SimSun"/>
          <w:szCs w:val="21"/>
        </w:rPr>
        <w:t>．长白山地</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12</w:t>
      </w:r>
      <w:r>
        <w:rPr>
          <w:rFonts w:ascii="宋体;SimSun" w:hAnsi="宋体;SimSun" w:cs="宋体;SimSun"/>
          <w:szCs w:val="21"/>
        </w:rPr>
        <w:t>．为了改善生态环境，“十五”计划要求我国森林覆盖率从现在的</w:t>
      </w:r>
      <w:r>
        <w:rPr>
          <w:rFonts w:cs="宋体;SimSun" w:ascii="宋体;SimSun" w:hAnsi="宋体;SimSun"/>
          <w:szCs w:val="21"/>
        </w:rPr>
        <w:t>16</w:t>
      </w:r>
      <w:r>
        <w:rPr>
          <w:rFonts w:cs="宋体;SimSun" w:ascii="宋体;SimSun" w:hAnsi="宋体;SimSun"/>
          <w:szCs w:val="21"/>
        </w:rPr>
        <w:t>.5%</w:t>
      </w:r>
      <w:r>
        <w:rPr>
          <w:rFonts w:ascii="宋体;SimSun" w:hAnsi="宋体;SimSun" w:cs="宋体;SimSun"/>
          <w:szCs w:val="21"/>
        </w:rPr>
        <w:t>提高到</w:t>
      </w:r>
      <w:r>
        <w:rPr>
          <w:rFonts w:cs="宋体;SimSun" w:ascii="宋体;SimSun" w:hAnsi="宋体;SimSun"/>
          <w:szCs w:val="21"/>
        </w:rPr>
        <w:t>18</w:t>
      </w:r>
      <w:r>
        <w:rPr>
          <w:rFonts w:cs="宋体;SimSun" w:ascii="宋体;SimSun" w:hAnsi="宋体;SimSun"/>
          <w:szCs w:val="21"/>
        </w:rPr>
        <w:t>.2%</w:t>
      </w:r>
      <w:r>
        <w:rPr>
          <w:rFonts w:ascii="宋体;SimSun" w:hAnsi="宋体;SimSun" w:cs="宋体;SimSun"/>
          <w:szCs w:val="21"/>
        </w:rPr>
        <w:t>。下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列措施中，能快速有效提高森林覆盖率的是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继续营造防护林体系</w:t>
      </w:r>
      <w:r>
        <w:rPr>
          <w:rFonts w:cs="宋体;SimSun" w:ascii="宋体;SimSun" w:hAnsi="宋体;SimSun"/>
          <w:szCs w:val="21"/>
        </w:rPr>
        <w:tab/>
        <w:t>②</w:t>
      </w:r>
      <w:r>
        <w:rPr>
          <w:rFonts w:ascii="宋体;SimSun" w:hAnsi="宋体;SimSun" w:cs="宋体;SimSun"/>
          <w:szCs w:val="21"/>
        </w:rPr>
        <w:t>实施退耕还林工程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加强自然保护区建设</w:t>
      </w:r>
      <w:r>
        <w:rPr>
          <w:rFonts w:cs="宋体;SimSun" w:ascii="宋体;SimSun" w:hAnsi="宋体;SimSun"/>
          <w:szCs w:val="21"/>
        </w:rPr>
        <w:tab/>
        <w:t>④</w:t>
      </w:r>
      <w:r>
        <w:rPr>
          <w:rFonts w:ascii="宋体;SimSun" w:hAnsi="宋体;SimSun" w:cs="宋体;SimSun"/>
          <w:szCs w:val="21"/>
        </w:rPr>
        <w:t>实施天然林保护工程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．②④</w:t>
      </w:r>
      <w:r>
        <w:rPr>
          <w:rFonts w:cs="宋体;SimSun" w:ascii="宋体;SimSun" w:hAnsi="宋体;SimSun"/>
          <w:szCs w:val="21"/>
        </w:rPr>
        <w:tab/>
        <w:t>D</w:t>
      </w:r>
      <w:r>
        <w:rPr>
          <w:rFonts w:ascii="宋体;SimSun" w:hAnsi="宋体;SimSun" w:cs="宋体;SimSun"/>
          <w:szCs w:val="21"/>
        </w:rPr>
        <w:t>．③④</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六、物理学家麦克斯韦总结了库仑、法拉第等人的研究成果，建立了完整的电磁理论。请回</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答下列电磁理论研究中的有关问题：</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13</w:t>
      </w:r>
      <w:r>
        <w:rPr>
          <w:rFonts w:ascii="宋体;SimSun" w:hAnsi="宋体;SimSun" w:cs="宋体;SimSun"/>
          <w:szCs w:val="21"/>
        </w:rPr>
        <w:t>．法拉第首先提出用电场线形象生动地描绘电场。图为点电荷</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所形成电场的电场线分</w:t>
      </w:r>
      <w:r>
        <mc:AlternateContent>
          <mc:Choice Requires="wps">
            <w:drawing>
              <wp:anchor behindDoc="0" distT="0" distB="0" distL="114935" distR="114935" simplePos="0" locked="0" layoutInCell="0" allowOverlap="1" relativeHeight="2">
                <wp:simplePos x="0" y="0"/>
                <wp:positionH relativeFrom="column">
                  <wp:posOffset>3398520</wp:posOffset>
                </wp:positionH>
                <wp:positionV relativeFrom="paragraph">
                  <wp:posOffset>156845</wp:posOffset>
                </wp:positionV>
                <wp:extent cx="1799590" cy="1219835"/>
                <wp:effectExtent l="0" t="0" r="0" b="0"/>
                <wp:wrapNone/>
                <wp:docPr id="2" name="Frame2"/>
                <a:graphic xmlns:a="http://schemas.openxmlformats.org/drawingml/2006/main">
                  <a:graphicData uri="http://schemas.microsoft.com/office/word/2010/wordprocessingShape">
                    <wps:wsp>
                      <wps:cNvSpPr txBox="1"/>
                      <wps:spPr>
                        <a:xfrm>
                          <a:off x="0" y="0"/>
                          <a:ext cx="1799590" cy="1219835"/>
                        </a:xfrm>
                        <a:prstGeom prst="rect"/>
                        <a:solidFill>
                          <a:srgbClr val="FFFFFF">
                            <a:alpha val="0"/>
                          </a:srgbClr>
                        </a:solidFill>
                      </wps:spPr>
                      <wps:txbx>
                        <w:txbxContent>
                          <w:p>
                            <w:pPr>
                              <w:pStyle w:val="Normal"/>
                              <w:rPr/>
                            </w:pPr>
                            <w:r>
                              <w:rPr/>
                              <w:object w:dxaOrig="2369" w:dyaOrig="16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6.55pt;height:88.1pt" filled="f" o:ole="">
                                  <v:imagedata r:id="rId7" o:title=""/>
                                </v:shape>
                                <o:OLEObject Type="Embed" ProgID="" ShapeID="ole_rId6" DrawAspect="Content" ObjectID="_546518710" r:id="rId6"/>
                              </w:object>
                            </w:r>
                          </w:p>
                        </w:txbxContent>
                      </wps:txbx>
                      <wps:bodyPr anchor="t" lIns="92075" tIns="46355" rIns="92075" bIns="46355">
                        <a:noAutofit/>
                      </wps:bodyPr>
                    </wps:wsp>
                  </a:graphicData>
                </a:graphic>
              </wp:anchor>
            </w:drawing>
          </mc:Choice>
          <mc:Fallback>
            <w:pict>
              <v:rect fillcolor="#FFFFFF" style="position:absolute;rotation:-0;width:141.7pt;height:96.05pt;mso-wrap-distance-left:9.05pt;mso-wrap-distance-right:9.05pt;mso-wrap-distance-top:0pt;mso-wrap-distance-bottom:0pt;margin-top:12.35pt;mso-position-vertical-relative:text;margin-left:267.6pt;mso-position-horizontal-relative:text">
                <v:fill opacity="0f"/>
                <v:textbox inset="0.100694444444444in,0.0506944444444444in,0.100694444444444in,0.0506944444444444in">
                  <w:txbxContent>
                    <w:p>
                      <w:pPr>
                        <w:pStyle w:val="Normal"/>
                        <w:rPr/>
                      </w:pPr>
                      <w:r>
                        <w:rPr/>
                        <w:object w:dxaOrig="2369" w:dyaOrig="165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6.55pt;height:88.1pt" filled="f" o:ole="">
                            <v:imagedata r:id="rId9" o:title=""/>
                          </v:shape>
                          <o:OLEObject Type="Embed" ProgID="" ShapeID="ole_rId8" DrawAspect="Content" ObjectID="_2062337346"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布图，以下几种说法正确的是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．某实验小组用如图所示的实验装置来验证楞次定律。当条形磁铁自上而下穿过固定的线</w:t>
      </w:r>
      <w:r>
        <mc:AlternateContent>
          <mc:Choice Requires="wps">
            <w:drawing>
              <wp:anchor behindDoc="0" distT="0" distB="0" distL="114935" distR="114935" simplePos="0" locked="0" layoutInCell="0" allowOverlap="1" relativeHeight="4">
                <wp:simplePos x="0" y="0"/>
                <wp:positionH relativeFrom="column">
                  <wp:posOffset>3200400</wp:posOffset>
                </wp:positionH>
                <wp:positionV relativeFrom="paragraph">
                  <wp:posOffset>181610</wp:posOffset>
                </wp:positionV>
                <wp:extent cx="1490345" cy="1221740"/>
                <wp:effectExtent l="0" t="0" r="0" b="0"/>
                <wp:wrapNone/>
                <wp:docPr id="3" name="Frame3"/>
                <a:graphic xmlns:a="http://schemas.openxmlformats.org/drawingml/2006/main">
                  <a:graphicData uri="http://schemas.microsoft.com/office/word/2010/wordprocessingShape">
                    <wps:wsp>
                      <wps:cNvSpPr txBox="1"/>
                      <wps:spPr>
                        <a:xfrm>
                          <a:off x="0" y="0"/>
                          <a:ext cx="1490345" cy="1221740"/>
                        </a:xfrm>
                        <a:prstGeom prst="rect"/>
                        <a:solidFill>
                          <a:srgbClr val="FFFFFF">
                            <a:alpha val="0"/>
                          </a:srgbClr>
                        </a:solidFill>
                      </wps:spPr>
                      <wps:txbx>
                        <w:txbxContent>
                          <w:p>
                            <w:pPr>
                              <w:pStyle w:val="Normal"/>
                              <w:rPr/>
                            </w:pPr>
                            <w:r>
                              <w:rPr/>
                              <w:object w:dxaOrig="1425" w:dyaOrig="12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95pt;height:89pt" filled="f" o:ole="">
                                  <v:imagedata r:id="rId11" o:title=""/>
                                </v:shape>
                                <o:OLEObject Type="Embed" ProgID="" ShapeID="ole_rId10" DrawAspect="Content" ObjectID="_1344655886" r:id="rId10"/>
                              </w:object>
                            </w:r>
                          </w:p>
                        </w:txbxContent>
                      </wps:txbx>
                      <wps:bodyPr anchor="t" lIns="92075" tIns="46355" rIns="92075" bIns="46355">
                        <a:noAutofit/>
                      </wps:bodyPr>
                    </wps:wsp>
                  </a:graphicData>
                </a:graphic>
              </wp:anchor>
            </w:drawing>
          </mc:Choice>
          <mc:Fallback>
            <w:pict>
              <v:rect fillcolor="#FFFFFF" style="position:absolute;rotation:-0;width:117.35pt;height:96.2pt;mso-wrap-distance-left:9.05pt;mso-wrap-distance-right:9.05pt;mso-wrap-distance-top:0pt;mso-wrap-distance-bottom:0pt;margin-top:14.3pt;mso-position-vertical-relative:text;margin-left:252pt;mso-position-horizontal-relative:text">
                <v:fill opacity="0f"/>
                <v:textbox inset="0.100694444444444in,0.0506944444444444in,0.100694444444444in,0.0506944444444444in">
                  <w:txbxContent>
                    <w:p>
                      <w:pPr>
                        <w:pStyle w:val="Normal"/>
                        <w:rPr/>
                      </w:pPr>
                      <w:r>
                        <w:rPr/>
                        <w:object w:dxaOrig="1425" w:dyaOrig="12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2.95pt;height:89pt" filled="f" o:ole="">
                            <v:imagedata r:id="rId13" o:title=""/>
                          </v:shape>
                          <o:OLEObject Type="Embed" ProgID="" ShapeID="ole_rId12" DrawAspect="Content" ObjectID="_1635986335"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圈时，通过电流计的感生电流方向是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．先</w:t>
      </w:r>
      <w:r>
        <w:rPr>
          <w:rFonts w:cs="宋体;SimSun" w:ascii="宋体;SimSun" w:hAnsi="宋体;SimSun"/>
          <w:szCs w:val="21"/>
        </w:rPr>
        <w:t>a→G→b</w:t>
      </w:r>
      <w:r>
        <w:rPr>
          <w:rFonts w:ascii="宋体;SimSun" w:hAnsi="宋体;SimSun" w:cs="宋体;SimSun"/>
          <w:szCs w:val="21"/>
        </w:rPr>
        <w:t>，后</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．先</w:t>
      </w:r>
      <w:r>
        <w:rPr>
          <w:rFonts w:cs="宋体;SimSun" w:ascii="宋体;SimSun" w:hAnsi="宋体;SimSun"/>
          <w:szCs w:val="21"/>
        </w:rPr>
        <w:t>b→G→a</w:t>
      </w:r>
      <w:r>
        <w:rPr>
          <w:rFonts w:ascii="宋体;SimSun" w:hAnsi="宋体;SimSun" w:cs="宋体;SimSun"/>
          <w:szCs w:val="21"/>
        </w:rPr>
        <w:t>，后</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．某实验小组用三只相同的小灯泡，联成如下图所示的电路，研究串并联电路特点。实验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中观察到的现象是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连接，三只灯泡都熄灭</w:t>
      </w:r>
      <w:r>
        <mc:AlternateContent>
          <mc:Choice Requires="wps">
            <w:drawing>
              <wp:anchor behindDoc="0" distT="0" distB="0" distL="114935" distR="114935" simplePos="0" locked="0" layoutInCell="0" allowOverlap="1" relativeHeight="6">
                <wp:simplePos x="0" y="0"/>
                <wp:positionH relativeFrom="column">
                  <wp:posOffset>3000375</wp:posOffset>
                </wp:positionH>
                <wp:positionV relativeFrom="paragraph">
                  <wp:posOffset>-90805</wp:posOffset>
                </wp:positionV>
                <wp:extent cx="1998980" cy="1425575"/>
                <wp:effectExtent l="0" t="0" r="0" b="0"/>
                <wp:wrapNone/>
                <wp:docPr id="4" name="Frame4"/>
                <a:graphic xmlns:a="http://schemas.openxmlformats.org/drawingml/2006/main">
                  <a:graphicData uri="http://schemas.microsoft.com/office/word/2010/wordprocessingShape">
                    <wps:wsp>
                      <wps:cNvSpPr txBox="1"/>
                      <wps:spPr>
                        <a:xfrm>
                          <a:off x="0" y="0"/>
                          <a:ext cx="1998980" cy="1425575"/>
                        </a:xfrm>
                        <a:prstGeom prst="rect"/>
                        <a:solidFill>
                          <a:srgbClr val="FFFFFF">
                            <a:alpha val="0"/>
                          </a:srgbClr>
                        </a:solidFill>
                      </wps:spPr>
                      <wps:txbx>
                        <w:txbxContent>
                          <w:p>
                            <w:pPr>
                              <w:pStyle w:val="Normal"/>
                              <w:rPr/>
                            </w:pPr>
                            <w:r>
                              <w:rPr/>
                              <w:object w:dxaOrig="1799" w:dyaOrig="1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2.3pt;height:104.35pt" filled="f" o:ole="">
                                  <v:imagedata r:id="rId15" o:title=""/>
                                </v:shape>
                                <o:OLEObject Type="Embed" ProgID="" ShapeID="ole_rId14" DrawAspect="Content" ObjectID="_327028749" r:id="rId14"/>
                              </w:object>
                            </w:r>
                          </w:p>
                        </w:txbxContent>
                      </wps:txbx>
                      <wps:bodyPr anchor="t" lIns="92075" tIns="46355" rIns="92075" bIns="46355">
                        <a:noAutofit/>
                      </wps:bodyPr>
                    </wps:wsp>
                  </a:graphicData>
                </a:graphic>
              </wp:anchor>
            </w:drawing>
          </mc:Choice>
          <mc:Fallback>
            <w:pict>
              <v:rect fillcolor="#FFFFFF" style="position:absolute;rotation:-0;width:157.4pt;height:112.25pt;mso-wrap-distance-left:9.05pt;mso-wrap-distance-right:9.05pt;mso-wrap-distance-top:0pt;mso-wrap-distance-bottom:0pt;margin-top:-7.15pt;mso-position-vertical-relative:text;margin-left:236.25pt;mso-position-horizontal-relative:text">
                <v:fill opacity="0f"/>
                <v:textbox inset="0.100694444444444in,0.0506944444444444in,0.100694444444444in,0.0506944444444444in">
                  <w:txbxContent>
                    <w:p>
                      <w:pPr>
                        <w:pStyle w:val="Normal"/>
                        <w:rPr/>
                      </w:pPr>
                      <w:r>
                        <w:rPr/>
                        <w:object w:dxaOrig="1799"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2.3pt;height:104.35pt" filled="f" o:ole="">
                            <v:imagedata r:id="rId17" o:title=""/>
                          </v:shape>
                          <o:OLEObject Type="Embed" ProgID="" ShapeID="ole_rId16" DrawAspect="Content" ObjectID="_2007805948"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3</w:t>
      </w:r>
      <w:r>
        <w:rPr>
          <w:rFonts w:ascii="宋体;SimSun" w:hAnsi="宋体;SimSun" w:cs="宋体;SimSun"/>
          <w:szCs w:val="21"/>
        </w:rPr>
        <w:t>亮度小于</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的亮度</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七、我们周围的许多现象与物理有着密切联系，请用相关的物理知识回答下列问题：</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．在冬季，剩有半瓶热水的暖水瓶经过一个夜晚后，第二天拔瓶口的软木塞时觉得很紧，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不易拔出来。其中主要原因是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．软木塞受潮膨胀</w:t>
      </w:r>
      <w:r>
        <w:rPr>
          <w:rFonts w:cs="宋体;SimSun" w:ascii="宋体;SimSun" w:hAnsi="宋体;SimSun"/>
          <w:szCs w:val="21"/>
        </w:rPr>
        <w:tab/>
        <w:tab/>
        <w:t>B</w:t>
      </w:r>
      <w:r>
        <w:rPr>
          <w:rFonts w:ascii="宋体;SimSun" w:hAnsi="宋体;SimSun" w:cs="宋体;SimSun"/>
          <w:szCs w:val="21"/>
        </w:rPr>
        <w:t>．瓶口因温度降低而收缩变小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．白天气温升高，大气压强变大</w:t>
      </w:r>
      <w:r>
        <w:rPr>
          <w:rFonts w:cs="宋体;SimSun" w:ascii="宋体;SimSun" w:hAnsi="宋体;SimSun"/>
          <w:szCs w:val="21"/>
        </w:rPr>
        <w:tab/>
        <w:t>D</w:t>
      </w:r>
      <w:r>
        <w:rPr>
          <w:rFonts w:ascii="宋体;SimSun" w:hAnsi="宋体;SimSun" w:cs="宋体;SimSun"/>
          <w:szCs w:val="21"/>
        </w:rPr>
        <w:t>．瓶内气体因温度降低而压强减小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．在一种叫做“蹦极跳”的运动中，质量为</w:t>
      </w:r>
      <w:r>
        <w:rPr>
          <w:rFonts w:cs="宋体;SimSun" w:ascii="宋体;SimSun" w:hAnsi="宋体;SimSun"/>
          <w:szCs w:val="21"/>
        </w:rPr>
        <w:t>m</w:t>
      </w:r>
      <w:r>
        <w:rPr>
          <w:rFonts w:ascii="宋体;SimSun" w:hAnsi="宋体;SimSun" w:cs="宋体;SimSun"/>
          <w:szCs w:val="21"/>
        </w:rPr>
        <w:t>的游戏者身系一根长为</w:t>
      </w:r>
      <w:r>
        <w:rPr>
          <w:rFonts w:cs="宋体;SimSun" w:ascii="宋体;SimSun" w:hAnsi="宋体;SimSun"/>
          <w:szCs w:val="21"/>
        </w:rPr>
        <w:t>L</w:t>
      </w:r>
      <w:r>
        <w:rPr>
          <w:rFonts w:ascii="宋体;SimSun" w:hAnsi="宋体;SimSun" w:cs="宋体;SimSun"/>
          <w:szCs w:val="21"/>
        </w:rPr>
        <w:t>、弹性优良的轻质</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柔软橡皮绳，从高处由静止开始下落</w:t>
      </w:r>
      <w:r>
        <w:rPr>
          <w:rFonts w:cs="宋体;SimSun" w:ascii="宋体;SimSun" w:hAnsi="宋体;SimSun"/>
          <w:szCs w:val="21"/>
        </w:rPr>
        <w:t>1</w:t>
      </w:r>
      <w:r>
        <w:rPr>
          <w:rFonts w:cs="宋体;SimSun" w:ascii="宋体;SimSun" w:hAnsi="宋体;SimSun"/>
          <w:szCs w:val="21"/>
        </w:rPr>
        <w:t>.5</w:t>
      </w:r>
      <w:r>
        <w:rPr>
          <w:rFonts w:cs="宋体;SimSun" w:ascii="宋体;SimSun" w:hAnsi="宋体;SimSun"/>
          <w:szCs w:val="21"/>
        </w:rPr>
        <w:t>L</w:t>
      </w:r>
      <w:r>
        <w:rPr>
          <w:rFonts w:ascii="宋体;SimSun" w:hAnsi="宋体;SimSun" w:cs="宋体;SimSun"/>
          <w:szCs w:val="21"/>
        </w:rPr>
        <w:t>时到达最低点，若在下落过程中不计空气阻力，</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则以下说法正确的是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．速度先增大后减小</w:t>
      </w:r>
      <w:r>
        <w:rPr>
          <w:rFonts w:cs="宋体;SimSun" w:ascii="宋体;SimSun" w:hAnsi="宋体;SimSun"/>
          <w:szCs w:val="21"/>
        </w:rPr>
        <w:tab/>
        <w:t>B</w:t>
      </w:r>
      <w:r>
        <w:rPr>
          <w:rFonts w:ascii="宋体;SimSun" w:hAnsi="宋体;SimSun" w:cs="宋体;SimSun"/>
          <w:szCs w:val="21"/>
        </w:rPr>
        <w:t>．加速度先减小后增大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．动能增加了</w:t>
      </w:r>
      <w:r>
        <w:rPr>
          <w:rFonts w:cs="宋体;SimSun" w:ascii="宋体;SimSun" w:hAnsi="宋体;SimSun"/>
          <w:szCs w:val="21"/>
        </w:rPr>
        <w:t>mgL</w:t>
        <w:tab/>
        <w:tab/>
        <w:t>D</w:t>
      </w:r>
      <w:r>
        <w:rPr>
          <w:rFonts w:ascii="宋体;SimSun" w:hAnsi="宋体;SimSun" w:cs="宋体;SimSun"/>
          <w:szCs w:val="21"/>
        </w:rPr>
        <w:t>．重力势能减少了</w:t>
      </w:r>
      <w:r>
        <w:rPr>
          <w:rFonts w:cs="宋体;SimSun" w:ascii="宋体;SimSun" w:hAnsi="宋体;SimSun"/>
          <w:szCs w:val="21"/>
        </w:rPr>
        <w:t>mgL</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八、许多化学反应在溶液中进行，下面的问题均与溶液或溶液中的反应有关。</w:t>
      </w:r>
    </w:p>
    <w:p>
      <w:pPr>
        <w:pStyle w:val="Normal"/>
        <w:tabs>
          <w:tab w:val="left" w:pos="420" w:leader="none"/>
          <w:tab w:val="left" w:pos="2310" w:leader="none"/>
          <w:tab w:val="left" w:pos="4200" w:leader="none"/>
          <w:tab w:val="left" w:pos="6090" w:leader="none"/>
          <w:tab w:val="left" w:pos="7560" w:leader="none"/>
        </w:tabs>
        <w:spacing w:lineRule="auto" w:line="324"/>
        <w:jc w:val="left"/>
        <w:rPr/>
      </w:pPr>
      <w:r>
        <w:rPr>
          <w:rFonts w:cs="宋体;SimSun" w:ascii="宋体;SimSun" w:hAnsi="宋体;SimSun"/>
          <w:szCs w:val="21"/>
        </w:rPr>
        <w:t>18</w:t>
      </w:r>
      <w:r>
        <w:rPr>
          <w:rFonts w:ascii="宋体;SimSun" w:hAnsi="宋体;SimSun" w:cs="宋体;SimSun"/>
          <w:szCs w:val="21"/>
        </w:rPr>
        <w:t>．某雨水样品刚采集时测得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.82</w:t>
      </w:r>
      <w:r>
        <w:rPr>
          <w:rFonts w:ascii="宋体;SimSun" w:hAnsi="宋体;SimSun" w:cs="宋体;SimSun"/>
          <w:szCs w:val="21"/>
        </w:rPr>
        <w:t>，放在烧杯中经</w:t>
      </w:r>
      <w:r>
        <w:rPr>
          <w:rFonts w:cs="宋体;SimSun" w:ascii="宋体;SimSun" w:hAnsi="宋体;SimSun"/>
          <w:szCs w:val="21"/>
        </w:rPr>
        <w:t>2</w:t>
      </w:r>
      <w:r>
        <w:rPr>
          <w:rFonts w:ascii="宋体;SimSun" w:hAnsi="宋体;SimSun" w:cs="宋体;SimSun"/>
          <w:szCs w:val="21"/>
        </w:rPr>
        <w:t>小时后，再次测得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.6</w:t>
      </w:r>
      <w:r>
        <w:rPr>
          <w:rFonts w:cs="宋体;SimSun" w:ascii="宋体;SimSun" w:hAnsi="宋体;SimSun"/>
          <w:szCs w:val="21"/>
        </w:rPr>
        <w:t>8</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以下叙述正确的是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．雨水样品酸度逐渐减小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．雨水样品酸度没有变化</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．雨水样品继续吸收空气中的</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．雨水样品中的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逐渐被空气中的氧气氧化成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19</w:t>
      </w:r>
      <w:r>
        <w:rPr>
          <w:rFonts w:ascii="宋体;SimSun" w:hAnsi="宋体;SimSun" w:cs="宋体;SimSun"/>
          <w:szCs w:val="21"/>
        </w:rPr>
        <w:t>．重金属离子有毒性。实验室有甲、乙两种废液，均有一定毒性。甲废液经化验呈碱性，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主要有毒离子为</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rPr>
        <w:t>离子，如将甲、乙两废液按一定比例混合，毒性明显降低。乙废液</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中可能含有的离子是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Cl</w:t>
      </w:r>
      <w:r>
        <w:rPr>
          <w:rFonts w:ascii="宋体;SimSun" w:hAnsi="宋体;SimSun" w:cs="宋体;SimSun"/>
          <w:szCs w:val="21"/>
          <w:vertAlign w:val="superscript"/>
        </w:rPr>
        <w:t>－</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20</w:t>
      </w:r>
      <w:r>
        <w:rPr>
          <w:rFonts w:ascii="宋体;SimSun" w:hAnsi="宋体;SimSun" w:cs="宋体;SimSun"/>
          <w:szCs w:val="21"/>
        </w:rPr>
        <w:t>．某制药厂尾气中含少量</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气体，一般用</w:t>
      </w:r>
      <w:r>
        <w:rPr>
          <w:rFonts w:cs="宋体;SimSun" w:ascii="宋体;SimSun" w:hAnsi="宋体;SimSun"/>
          <w:szCs w:val="21"/>
        </w:rPr>
        <w:t>NaOH</w:t>
      </w:r>
      <w:r>
        <w:rPr>
          <w:rFonts w:ascii="宋体;SimSun" w:hAnsi="宋体;SimSun" w:cs="宋体;SimSun"/>
          <w:szCs w:val="21"/>
        </w:rPr>
        <w:t>溶液或氨水吸收，以防污染环境。分别</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用</w:t>
      </w:r>
      <w:r>
        <w:rPr>
          <w:rFonts w:cs="宋体;SimSun" w:ascii="宋体;SimSun" w:hAnsi="宋体;SimSun"/>
          <w:szCs w:val="21"/>
        </w:rPr>
        <w:t>0.1mol/L</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溶液或同浓度的氨水处理相同量的尾气，两种方法所需吸收液的体</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积关系是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溶液的体积大于氨水</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溶液的体积等于氨水</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溶液的体积小于氨水</w:t>
      </w:r>
      <w:r>
        <w:rPr>
          <w:rFonts w:cs="宋体;SimSun" w:ascii="宋体;SimSun" w:hAnsi="宋体;SimSun"/>
          <w:szCs w:val="21"/>
        </w:rPr>
        <w:tab/>
        <w:t>D</w:t>
      </w:r>
      <w:r>
        <w:rPr>
          <w:rFonts w:ascii="宋体;SimSun" w:hAnsi="宋体;SimSun" w:cs="宋体;SimSun"/>
          <w:szCs w:val="21"/>
        </w:rPr>
        <w:t>．无法判断</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21</w:t>
      </w:r>
      <w:r>
        <w:rPr>
          <w:rFonts w:ascii="宋体;SimSun" w:hAnsi="宋体;SimSun" w:cs="宋体;SimSun"/>
          <w:szCs w:val="21"/>
        </w:rPr>
        <w:t>．金属加工后的废切削液中含</w:t>
      </w:r>
      <w:r>
        <w:rPr>
          <w:rFonts w:cs="宋体;SimSun" w:ascii="宋体;SimSun" w:hAnsi="宋体;SimSun"/>
          <w:szCs w:val="21"/>
        </w:rPr>
        <w:t>2—5%</w:t>
      </w:r>
      <w:r>
        <w:rPr>
          <w:rFonts w:ascii="宋体;SimSun" w:hAnsi="宋体;SimSun" w:cs="宋体;SimSun"/>
          <w:szCs w:val="21"/>
        </w:rPr>
        <w:t>的</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，它是一种环境污染物。人们用</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溶</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液来处理此废切削液，使</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转化为无毒物质。该反应分两步进行：</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8">
                <wp:simplePos x="0" y="0"/>
                <wp:positionH relativeFrom="column">
                  <wp:posOffset>1200150</wp:posOffset>
                </wp:positionH>
                <wp:positionV relativeFrom="paragraph">
                  <wp:posOffset>168910</wp:posOffset>
                </wp:positionV>
                <wp:extent cx="334010" cy="272415"/>
                <wp:effectExtent l="0" t="0" r="0" b="0"/>
                <wp:wrapNone/>
                <wp:docPr id="5" name="" descr="www.gkxx.com"/>
                <a:graphic xmlns:a="http://schemas.openxmlformats.org/drawingml/2006/main">
                  <a:graphicData uri="http://schemas.microsoft.com/office/word/2010/wordprocessingGroup">
                    <wpg:wgp>
                      <wpg:cNvGrpSpPr/>
                      <wpg:grpSpPr>
                        <a:xfrm>
                          <a:off x="0" y="0"/>
                          <a:ext cx="334080" cy="272520"/>
                          <a:chOff x="0" y="0"/>
                          <a:chExt cx="334080" cy="272520"/>
                        </a:xfrm>
                      </wpg:grpSpPr>
                      <wps:wsp>
                        <wps:cNvSpPr txBox="1"/>
                        <wps:spPr>
                          <a:xfrm>
                            <a:off x="0" y="0"/>
                            <a:ext cx="333360" cy="272520"/>
                          </a:xfrm>
                          <a:prstGeom prst="rect">
                            <a:avLst/>
                          </a:prstGeom>
                          <a:noFill/>
                          <a:ln w="0">
                            <a:noFill/>
                          </a:ln>
                        </wps:spPr>
                        <wps:txb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wps:txbx>
                        <wps:bodyPr wrap="square" anchor="t">
                          <a:noAutofit/>
                        </wps:bodyPr>
                      </wps:wsp>
                      <wps:wsp>
                        <wps:cNvSpPr/>
                        <wps:spPr>
                          <a:xfrm>
                            <a:off x="67320" y="182160"/>
                            <a:ext cx="266760" cy="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94.5pt;margin-top:13.3pt;width:26.25pt;height:21.45pt" coordorigin="1890,266" coordsize="525,429">
                <v:shapetype id="_x0000_t202" coordsize="21600,21600" o:spt="202" path="m,l,21600l21600,21600l21600,xe">
                  <v:stroke joinstyle="miter"/>
                  <v:path gradientshapeok="t" o:connecttype="rect"/>
                </v:shapetype>
                <v:shape id="shape_0" stroked="f" o:allowincell="f" style="position:absolute;left:1890;top:266;width:524;height:428;mso-wrap-style:square;v-text-anchor:top" type="_x0000_t202">
                  <v:textbo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line id="shape_0" from="1996,553" to="2415,553" stroked="t" o:allowincell="f" style="position:absolute">
                  <v:stroke color="black" weight="9360" endarrow="block" endarrowwidth="narrow" endarrowlength="short" joinstyle="miter" endcap="flat"/>
                  <v:fill o:detectmouseclick="t" on="false"/>
                  <w10:wrap type="none"/>
                </v:line>
              </v:group>
            </w:pict>
          </mc:Fallback>
        </mc:AlternateContent>
      </w:r>
      <w:r>
        <w:rPr>
          <w:rFonts w:ascii="宋体;SimSun" w:hAnsi="宋体;SimSun" w:cs="宋体;SimSun"/>
          <w:szCs w:val="21"/>
        </w:rPr>
        <w:t>第一步：</w:t>
      </w:r>
      <w:r>
        <w:rPr>
          <w:rFonts w:cs="宋体;SimSun" w:ascii="宋体;SimSun" w:hAnsi="宋体;SimSun"/>
          <w:szCs w:val="21"/>
        </w:rPr>
        <w:t>NaNO</w:t>
      </w:r>
      <w:r>
        <w:rPr>
          <w:rFonts w:cs="宋体;SimSun" w:ascii="宋体;SimSun" w:hAnsi="宋体;SimSun"/>
          <w:szCs w:val="21"/>
          <w:vertAlign w:val="subscript"/>
        </w:rPr>
        <w:t>2</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Cl→NaCl+NH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第二步：</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cs="宋体;SimSun" w:ascii="宋体;SimSun" w:hAnsi="宋体;SimSun"/>
          <w:szCs w:val="21"/>
        </w:rPr>
        <w:t xml:space="preserve">    N</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下列对第二步反应的叙述中正确的是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①</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是氧化剂</w:t>
      </w:r>
      <w:r>
        <w:rPr>
          <w:rFonts w:cs="宋体;SimSun" w:ascii="宋体;SimSun" w:hAnsi="宋体;SimSun"/>
          <w:szCs w:val="21"/>
        </w:rPr>
        <w:tab/>
        <w:tab/>
        <w:t>②NH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③</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发生了分解反应</w:t>
      </w:r>
      <w:r>
        <w:rPr>
          <w:rFonts w:cs="宋体;SimSun" w:ascii="宋体;SimSun" w:hAnsi="宋体;SimSun"/>
          <w:szCs w:val="21"/>
        </w:rPr>
        <w:tab/>
        <w:t>④</w:t>
      </w:r>
      <w:r>
        <w:rPr>
          <w:rFonts w:ascii="宋体;SimSun" w:hAnsi="宋体;SimSun" w:cs="宋体;SimSun"/>
          <w:szCs w:val="21"/>
        </w:rPr>
        <w:t>只有氮元素的化合价发生了变化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⑤</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既是氧化剂又是还原剂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．①④</w:t>
      </w: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D</w:t>
      </w:r>
      <w:r>
        <w:rPr>
          <w:rFonts w:ascii="宋体;SimSun" w:hAnsi="宋体;SimSun" w:cs="宋体;SimSun"/>
          <w:szCs w:val="21"/>
        </w:rPr>
        <w:t>．③④⑤</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九、苏云金杆菌是一种对昆虫有致病作用的细菌，其杀虫活性物质主要是一类伴孢晶体蛋白。</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某亚种苏云杆菌产生的伴孢晶体蛋白含两条多肽链，共由</w:t>
      </w:r>
      <w:r>
        <w:rPr>
          <w:rFonts w:cs="宋体;SimSun" w:ascii="宋体;SimSun" w:hAnsi="宋体;SimSun"/>
          <w:szCs w:val="21"/>
        </w:rPr>
        <w:t>126</w:t>
      </w:r>
      <w:r>
        <w:rPr>
          <w:rFonts w:ascii="宋体;SimSun" w:hAnsi="宋体;SimSun" w:cs="宋体;SimSun"/>
          <w:szCs w:val="21"/>
        </w:rPr>
        <w:t>个氨基酸组成，经昆虫肠</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液消化成毒性肽。</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．该伴孢晶体蛋白中含有的肽键数是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123</w:t>
        <w:tab/>
        <w:t>B</w:t>
      </w:r>
      <w:r>
        <w:rPr>
          <w:rFonts w:ascii="宋体;SimSun" w:hAnsi="宋体;SimSun" w:cs="宋体;SimSun"/>
          <w:szCs w:val="21"/>
        </w:rPr>
        <w:t>．</w:t>
      </w:r>
      <w:r>
        <w:rPr>
          <w:rFonts w:cs="宋体;SimSun" w:ascii="宋体;SimSun" w:hAnsi="宋体;SimSun"/>
          <w:szCs w:val="21"/>
        </w:rPr>
        <w:t>124</w:t>
        <w:tab/>
        <w:t>C</w:t>
      </w:r>
      <w:r>
        <w:rPr>
          <w:rFonts w:ascii="宋体;SimSun" w:hAnsi="宋体;SimSun" w:cs="宋体;SimSun"/>
          <w:szCs w:val="21"/>
        </w:rPr>
        <w:t>．</w:t>
      </w:r>
      <w:r>
        <w:rPr>
          <w:rFonts w:cs="宋体;SimSun" w:ascii="宋体;SimSun" w:hAnsi="宋体;SimSun"/>
          <w:szCs w:val="21"/>
        </w:rPr>
        <w:t>125</w:t>
        <w:tab/>
        <w:t>D</w:t>
      </w:r>
      <w:r>
        <w:rPr>
          <w:rFonts w:ascii="宋体;SimSun" w:hAnsi="宋体;SimSun" w:cs="宋体;SimSun"/>
          <w:szCs w:val="21"/>
        </w:rPr>
        <w:t>．</w:t>
      </w:r>
      <w:r>
        <w:rPr>
          <w:rFonts w:cs="宋体;SimSun" w:ascii="宋体;SimSun" w:hAnsi="宋体;SimSun"/>
          <w:szCs w:val="21"/>
        </w:rPr>
        <w:t>126</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．伴孢晶体蛋白消化成毒性肽所需的消化酶是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．麦芽糖酶</w:t>
      </w:r>
      <w:r>
        <w:rPr>
          <w:rFonts w:cs="宋体;SimSun" w:ascii="宋体;SimSun" w:hAnsi="宋体;SimSun"/>
          <w:szCs w:val="21"/>
        </w:rPr>
        <w:tab/>
        <w:t>B</w:t>
      </w:r>
      <w:r>
        <w:rPr>
          <w:rFonts w:ascii="宋体;SimSun" w:hAnsi="宋体;SimSun" w:cs="宋体;SimSun"/>
          <w:szCs w:val="21"/>
        </w:rPr>
        <w:t>．淀粉酶</w:t>
      </w:r>
      <w:r>
        <w:rPr>
          <w:rFonts w:cs="宋体;SimSun" w:ascii="宋体;SimSun" w:hAnsi="宋体;SimSun"/>
          <w:szCs w:val="21"/>
        </w:rPr>
        <w:tab/>
        <w:t>C</w:t>
      </w:r>
      <w:r>
        <w:rPr>
          <w:rFonts w:ascii="宋体;SimSun" w:hAnsi="宋体;SimSun" w:cs="宋体;SimSun"/>
          <w:szCs w:val="21"/>
        </w:rPr>
        <w:t>．蛋白酶</w:t>
      </w:r>
      <w:r>
        <w:rPr>
          <w:rFonts w:cs="宋体;SimSun" w:ascii="宋体;SimSun" w:hAnsi="宋体;SimSun"/>
          <w:szCs w:val="21"/>
        </w:rPr>
        <w:tab/>
        <w:t>D</w:t>
      </w:r>
      <w:r>
        <w:rPr>
          <w:rFonts w:ascii="宋体;SimSun" w:hAnsi="宋体;SimSun" w:cs="宋体;SimSun"/>
          <w:szCs w:val="21"/>
        </w:rPr>
        <w:t>．脂肪酶</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十、同位素在生产、科研和医疗诊断等方面有着十分广泛的用途。</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24</w:t>
      </w:r>
      <w:r>
        <w:rPr>
          <w:rFonts w:ascii="宋体;SimSun" w:hAnsi="宋体;SimSun" w:cs="宋体;SimSun"/>
          <w:szCs w:val="21"/>
        </w:rPr>
        <w:t>．给某种蔬菜施含放射性同位素</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的氮肥，植物吸收后主要用于合成蛋白质。人食用该</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种蔬菜后，通过代谢</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最终出现在</w:t>
      </w:r>
      <w:r>
        <w:rPr>
          <w:rFonts w:ascii="宋体;SimSun" w:hAnsi="宋体;SimSun" w:cs="宋体;SimSun"/>
          <w:szCs w:val="21"/>
          <w:u w:val="single"/>
        </w:rPr>
        <w:t xml:space="preserve">        </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．氨基酸</w:t>
      </w:r>
      <w:r>
        <w:rPr>
          <w:rFonts w:cs="宋体;SimSun" w:ascii="宋体;SimSun" w:hAnsi="宋体;SimSun"/>
          <w:szCs w:val="21"/>
        </w:rPr>
        <w:tab/>
        <w:t>B</w:t>
      </w:r>
      <w:r>
        <w:rPr>
          <w:rFonts w:ascii="宋体;SimSun" w:hAnsi="宋体;SimSun" w:cs="宋体;SimSun"/>
          <w:szCs w:val="21"/>
        </w:rPr>
        <w:t>．尿素</w:t>
      </w:r>
      <w:r>
        <w:rPr>
          <w:rFonts w:cs="宋体;SimSun" w:ascii="宋体;SimSun" w:hAnsi="宋体;SimSun"/>
          <w:szCs w:val="21"/>
        </w:rPr>
        <w:tab/>
        <w:t>C</w:t>
      </w:r>
      <w:r>
        <w:rPr>
          <w:rFonts w:ascii="宋体;SimSun" w:hAnsi="宋体;SimSun" w:cs="宋体;SimSun"/>
          <w:szCs w:val="21"/>
        </w:rPr>
        <w:t>．氨</w:t>
      </w:r>
      <w:r>
        <w:rPr>
          <w:rFonts w:cs="宋体;SimSun" w:ascii="宋体;SimSun" w:hAnsi="宋体;SimSun"/>
          <w:szCs w:val="21"/>
        </w:rPr>
        <w:tab/>
        <w:t>D</w:t>
      </w:r>
      <w:r>
        <w:rPr>
          <w:rFonts w:ascii="宋体;SimSun" w:hAnsi="宋体;SimSun" w:cs="宋体;SimSun"/>
          <w:szCs w:val="21"/>
        </w:rPr>
        <w:t>．蛋白质</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25</w:t>
      </w:r>
      <w:r>
        <w:rPr>
          <w:rFonts w:ascii="宋体;SimSun" w:hAnsi="宋体;SimSun" w:cs="宋体;SimSun"/>
          <w:szCs w:val="21"/>
        </w:rPr>
        <w:t>．医学上常给病人口服</w:t>
      </w:r>
      <w:r>
        <w:rPr>
          <w:rFonts w:cs="宋体;SimSun" w:ascii="宋体;SimSun" w:hAnsi="宋体;SimSun"/>
          <w:szCs w:val="21"/>
        </w:rPr>
        <w:t>Na</w:t>
      </w:r>
      <w:r>
        <w:rPr>
          <w:rFonts w:cs="宋体;SimSun" w:ascii="宋体;SimSun" w:hAnsi="宋体;SimSun"/>
          <w:szCs w:val="21"/>
          <w:vertAlign w:val="superscript"/>
        </w:rPr>
        <w:t>131</w:t>
      </w:r>
      <w:r>
        <w:rPr>
          <w:rFonts w:cs="宋体;SimSun" w:ascii="宋体;SimSun" w:hAnsi="宋体;SimSun"/>
          <w:szCs w:val="21"/>
        </w:rPr>
        <w:t>I</w:t>
      </w:r>
      <w:r>
        <w:rPr>
          <w:rFonts w:ascii="宋体;SimSun" w:hAnsi="宋体;SimSun" w:cs="宋体;SimSun"/>
          <w:szCs w:val="21"/>
        </w:rPr>
        <w:t>溶液来诊断甲状腺疾病。这是由于合成甲状腺激素的重要原</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料是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．铁</w:t>
      </w:r>
      <w:r>
        <w:rPr>
          <w:rFonts w:cs="宋体;SimSun" w:ascii="宋体;SimSun" w:hAnsi="宋体;SimSun"/>
          <w:szCs w:val="21"/>
        </w:rPr>
        <w:tab/>
        <w:t>B</w:t>
      </w:r>
      <w:r>
        <w:rPr>
          <w:rFonts w:ascii="宋体;SimSun" w:hAnsi="宋体;SimSun" w:cs="宋体;SimSun"/>
          <w:szCs w:val="21"/>
        </w:rPr>
        <w:t>．钙</w:t>
      </w:r>
      <w:r>
        <w:rPr>
          <w:rFonts w:cs="宋体;SimSun" w:ascii="宋体;SimSun" w:hAnsi="宋体;SimSun"/>
          <w:szCs w:val="21"/>
        </w:rPr>
        <w:tab/>
        <w:t>C</w:t>
      </w:r>
      <w:r>
        <w:rPr>
          <w:rFonts w:ascii="宋体;SimSun" w:hAnsi="宋体;SimSun" w:cs="宋体;SimSun"/>
          <w:szCs w:val="21"/>
        </w:rPr>
        <w:t>．碘</w:t>
      </w:r>
      <w:r>
        <w:rPr>
          <w:rFonts w:cs="宋体;SimSun" w:ascii="宋体;SimSun" w:hAnsi="宋体;SimSun"/>
          <w:szCs w:val="21"/>
        </w:rPr>
        <w:tab/>
        <w:t>D</w:t>
      </w:r>
      <w:r>
        <w:rPr>
          <w:rFonts w:ascii="宋体;SimSun" w:hAnsi="宋体;SimSun" w:cs="宋体;SimSun"/>
          <w:szCs w:val="21"/>
        </w:rPr>
        <w:t>．钠</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75</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十一、（本题</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1999</w:t>
      </w:r>
      <w:r>
        <w:rPr>
          <w:rFonts w:ascii="宋体;SimSun" w:hAnsi="宋体;SimSun" w:cs="宋体;SimSun"/>
          <w:szCs w:val="21"/>
        </w:rPr>
        <w:t>年</w:t>
      </w:r>
      <w:r>
        <w:rPr>
          <w:rFonts w:cs="宋体;SimSun" w:ascii="宋体;SimSun" w:hAnsi="宋体;SimSun"/>
          <w:szCs w:val="21"/>
        </w:rPr>
        <w:t>11</w:t>
      </w:r>
      <w:r>
        <w:rPr>
          <w:rFonts w:ascii="宋体;SimSun" w:hAnsi="宋体;SimSun" w:cs="宋体;SimSun"/>
          <w:szCs w:val="21"/>
        </w:rPr>
        <w:t>月</w:t>
      </w:r>
      <w:r>
        <w:rPr>
          <w:rFonts w:cs="宋体;SimSun" w:ascii="宋体;SimSun" w:hAnsi="宋体;SimSun"/>
          <w:szCs w:val="21"/>
        </w:rPr>
        <w:t>20</w:t>
      </w:r>
      <w:r>
        <w:rPr>
          <w:rFonts w:ascii="宋体;SimSun" w:hAnsi="宋体;SimSun" w:cs="宋体;SimSun"/>
          <w:szCs w:val="21"/>
        </w:rPr>
        <w:t>日我国成功发射和回收了“神舟”号实验飞船，标志着</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我国的运载火箭技术水平已跻身于世界先进行列。</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为某火箭发射场，</w:t>
      </w:r>
      <w:r>
        <w:rPr>
          <w:rFonts w:cs="宋体;SimSun" w:ascii="宋体;SimSun" w:hAnsi="宋体;SimSun"/>
          <w:szCs w:val="21"/>
        </w:rPr>
        <w:t>B</w:t>
      </w:r>
      <w:r>
        <w:rPr>
          <w:rFonts w:ascii="宋体;SimSun" w:hAnsi="宋体;SimSun" w:cs="宋体;SimSun"/>
          <w:szCs w:val="21"/>
        </w:rPr>
        <w:t>为山区，</w:t>
      </w:r>
      <w:r>
        <w:rPr>
          <w:rFonts w:cs="宋体;SimSun" w:ascii="宋体;SimSun" w:hAnsi="宋体;SimSun"/>
          <w:szCs w:val="21"/>
        </w:rPr>
        <w:t>C</w:t>
      </w:r>
      <w:r>
        <w:rPr>
          <w:rFonts w:ascii="宋体;SimSun" w:hAnsi="宋体;SimSun" w:cs="宋体;SimSun"/>
          <w:szCs w:val="21"/>
        </w:rPr>
        <w:t>为城市。发射场正在进行某型号火箭的发射试验。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该火箭起飞时质量为</w:t>
      </w:r>
      <w:r>
        <w:rPr>
          <w:rFonts w:cs="宋体;SimSun" w:ascii="宋体;SimSun" w:hAnsi="宋体;SimSun"/>
          <w:szCs w:val="21"/>
        </w:rPr>
        <w:t>2.02</w:t>
      </w:r>
      <w:r>
        <w:rPr>
          <w:rFonts w:cs="宋体;SimSun" w:ascii="宋体;SimSun" w:hAnsi="宋体;SimSun"/>
          <w:szCs w:val="21"/>
        </w:rPr>
        <w:t>×10</w:t>
      </w:r>
      <w:r>
        <w:rPr>
          <w:rFonts w:cs="宋体;SimSun" w:ascii="宋体;SimSun" w:hAnsi="宋体;SimSun"/>
          <w:szCs w:val="21"/>
          <w:vertAlign w:val="superscript"/>
        </w:rPr>
        <w:t>5</w:t>
      </w:r>
      <w:r>
        <w:rPr>
          <w:rFonts w:ascii="宋体;SimSun" w:hAnsi="宋体;SimSun" w:cs="宋体;SimSun"/>
          <w:szCs w:val="21"/>
        </w:rPr>
        <w:t>千克，起飞推力</w:t>
      </w:r>
      <w:r>
        <w:rPr>
          <w:rFonts w:cs="宋体;SimSun" w:ascii="宋体;SimSun" w:hAnsi="宋体;SimSun"/>
          <w:szCs w:val="21"/>
        </w:rPr>
        <w:t>2.75</w:t>
      </w:r>
      <w:r>
        <w:rPr>
          <w:rFonts w:cs="宋体;SimSun" w:ascii="宋体;SimSun" w:hAnsi="宋体;SimSun"/>
          <w:szCs w:val="21"/>
        </w:rPr>
        <w:t>×10</w:t>
      </w:r>
      <w:r>
        <w:rPr>
          <w:rFonts w:cs="宋体;SimSun" w:ascii="宋体;SimSun" w:hAnsi="宋体;SimSun"/>
          <w:szCs w:val="21"/>
          <w:vertAlign w:val="superscript"/>
        </w:rPr>
        <w:t>6</w:t>
      </w:r>
      <w:r>
        <w:rPr>
          <w:rFonts w:ascii="宋体;SimSun" w:hAnsi="宋体;SimSun" w:cs="宋体;SimSun"/>
          <w:szCs w:val="21"/>
        </w:rPr>
        <w:t>牛，火箭发射塔高</w:t>
      </w:r>
      <w:r>
        <w:rPr>
          <w:rFonts w:cs="宋体;SimSun" w:ascii="宋体;SimSun" w:hAnsi="宋体;SimSun"/>
          <w:szCs w:val="21"/>
        </w:rPr>
        <w:t>100</w:t>
      </w:r>
      <w:r>
        <w:rPr>
          <w:rFonts w:ascii="宋体;SimSun" w:hAnsi="宋体;SimSun" w:cs="宋体;SimSun"/>
          <w:szCs w:val="21"/>
        </w:rPr>
        <w:t>米，则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该火箭起飞时的加速度大小为</w:t>
      </w:r>
      <w:r>
        <w:rPr>
          <w:rFonts w:ascii="宋体;SimSun" w:hAnsi="宋体;SimSun" w:cs="宋体;SimSun"/>
          <w:szCs w:val="21"/>
          <w:u w:val="single"/>
        </w:rPr>
        <w:t xml:space="preserve">     </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；在火箭推力不变的情况下，若不考虑空气阻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力及火箭质量的变化，火箭起飞后，经</w:t>
      </w:r>
      <w:r>
        <w:rPr>
          <w:rFonts w:ascii="宋体;SimSun" w:hAnsi="宋体;SimSun" w:cs="宋体;SimSun"/>
          <w:szCs w:val="21"/>
          <w:u w:val="single"/>
        </w:rPr>
        <w:t xml:space="preserve">           </w:t>
      </w:r>
      <w:r>
        <w:rPr>
          <w:rFonts w:ascii="宋体;SimSun" w:hAnsi="宋体;SimSun" w:cs="宋体;SimSun"/>
          <w:szCs w:val="21"/>
        </w:rPr>
        <w:t>秒飞离火箭发射塔。</w:t>
      </w:r>
      <w:r>
        <w:rPr>
          <w:rFonts w:cs="宋体;SimSun" w:ascii="宋体;SimSun" w:hAnsi="宋体;SimSun"/>
          <w:szCs w:val="21"/>
        </w:rPr>
        <w:t>(</w:t>
      </w:r>
      <w:r>
        <w:rPr>
          <w:rFonts w:ascii="宋体;SimSun" w:hAnsi="宋体;SimSun" w:cs="宋体;SimSun"/>
          <w:szCs w:val="21"/>
        </w:rPr>
        <w:t>参考公式及常</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数：</w:t>
      </w:r>
      <w:r>
        <w:rPr>
          <w:rFonts w:cs="宋体;SimSun" w:ascii="宋体;SimSun" w:hAnsi="宋体;SimSun"/>
          <w:szCs w:val="21"/>
        </w:rPr>
        <w:t>F</w:t>
      </w:r>
      <w:r>
        <w:rPr>
          <w:rFonts w:ascii="宋体;SimSun" w:hAnsi="宋体;SimSun" w:cs="宋体;SimSun"/>
          <w:szCs w:val="21"/>
          <w:vertAlign w:val="subscript"/>
        </w:rPr>
        <w:t>合</w:t>
      </w:r>
      <w:r>
        <w:rPr>
          <w:rFonts w:cs="宋体;SimSun" w:ascii="宋体;SimSun" w:hAnsi="宋体;SimSun"/>
          <w:szCs w:val="21"/>
        </w:rPr>
        <w:t>=</w:t>
      </w:r>
      <w:r>
        <w:rPr>
          <w:rFonts w:cs="宋体;SimSun" w:ascii="宋体;SimSun" w:hAnsi="宋体;SimSun"/>
          <w:i/>
          <w:iCs/>
          <w:szCs w:val="21"/>
        </w:rPr>
        <w:t>ma</w:t>
      </w:r>
      <w:r>
        <w:rPr>
          <w:rFonts w:ascii="宋体;SimSun" w:hAnsi="宋体;SimSun" w:cs="宋体;SimSun"/>
          <w:szCs w:val="21"/>
        </w:rPr>
        <w:t>，</w:t>
      </w:r>
      <w:r>
        <w:rPr>
          <w:rFonts w:cs="宋体;SimSun" w:ascii="宋体;SimSun" w:hAnsi="宋体;SimSun"/>
          <w:i/>
          <w:iCs/>
          <w:szCs w:val="21"/>
        </w:rPr>
        <w:t>v</w:t>
      </w:r>
      <w:r>
        <w:rPr>
          <w:rFonts w:cs="宋体;SimSun" w:ascii="宋体;SimSun" w:hAnsi="宋体;SimSun"/>
          <w:szCs w:val="21"/>
          <w:vertAlign w:val="subscript"/>
        </w:rPr>
        <w:t>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+at</w:t>
      </w:r>
      <w:r>
        <w:rPr>
          <w:rFonts w:ascii="宋体;SimSun" w:hAnsi="宋体;SimSun" w:cs="宋体;SimSun"/>
          <w:szCs w:val="21"/>
        </w:rPr>
        <w:t>，</w:t>
      </w:r>
      <w:r>
        <w:rPr>
          <w:rFonts w:cs="宋体;SimSun" w:ascii="宋体;SimSun" w:hAnsi="宋体;SimSun"/>
          <w:szCs w:val="21"/>
        </w:rPr>
        <w:t>S=v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w:t>
      </w:r>
      <w:r>
        <w:rPr>
          <w:rFonts w:cs="宋体;SimSun" w:ascii="宋体;SimSun" w:hAnsi="宋体;SimSun"/>
          <w:szCs w:val="21"/>
        </w:rPr>
        <w:t>1/2</w:t>
      </w:r>
      <w:r>
        <w:rPr>
          <w:rFonts w:cs="宋体;SimSun" w:ascii="宋体;SimSun" w:hAnsi="宋体;SimSun"/>
          <w:szCs w:val="21"/>
        </w:rPr>
        <w:t>)</w:t>
      </w:r>
      <w:r>
        <w:rPr>
          <w:rFonts w:cs="宋体;SimSun" w:ascii="宋体;SimSun" w:hAnsi="宋体;SimSun"/>
          <w:szCs w:val="21"/>
        </w:rPr>
        <w:t>at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cs="宋体;SimSun" w:ascii="宋体;SimSun" w:hAnsi="宋体;SimSun"/>
          <w:szCs w:val="21"/>
        </w:rPr>
        <w:t>9.8</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cs="宋体;SimSun" w:ascii="宋体;SimSun" w:hAnsi="宋体;SimSun"/>
          <w:szCs w:val="21"/>
        </w:rPr>
        <w:t>)</w:t>
      </w:r>
      <w:r>
        <mc:AlternateContent>
          <mc:Choice Requires="wps">
            <w:drawing>
              <wp:anchor behindDoc="0" distT="0" distB="0" distL="114935" distR="114935" simplePos="0" locked="0" layoutInCell="0" allowOverlap="1" relativeHeight="9">
                <wp:simplePos x="0" y="0"/>
                <wp:positionH relativeFrom="column">
                  <wp:posOffset>933450</wp:posOffset>
                </wp:positionH>
                <wp:positionV relativeFrom="paragraph">
                  <wp:posOffset>140335</wp:posOffset>
                </wp:positionV>
                <wp:extent cx="3998595" cy="1463675"/>
                <wp:effectExtent l="0" t="0" r="0" b="0"/>
                <wp:wrapNone/>
                <wp:docPr id="6" name="Frame5"/>
                <a:graphic xmlns:a="http://schemas.openxmlformats.org/drawingml/2006/main">
                  <a:graphicData uri="http://schemas.microsoft.com/office/word/2010/wordprocessingShape">
                    <wps:wsp>
                      <wps:cNvSpPr txBox="1"/>
                      <wps:spPr>
                        <a:xfrm>
                          <a:off x="0" y="0"/>
                          <a:ext cx="3998595" cy="1463675"/>
                        </a:xfrm>
                        <a:prstGeom prst="rect"/>
                        <a:solidFill>
                          <a:srgbClr val="FFFFFF">
                            <a:alpha val="0"/>
                          </a:srgbClr>
                        </a:solidFill>
                      </wps:spPr>
                      <wps:txbx>
                        <w:txbxContent>
                          <w:p>
                            <w:pPr>
                              <w:pStyle w:val="Normal"/>
                              <w:rPr/>
                            </w:pPr>
                            <w:r>
                              <w:rPr/>
                              <w:object w:dxaOrig="4064" w:dyaOrig="14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9.7pt;height:107.3pt" filled="f" o:ole="">
                                  <v:imagedata r:id="rId19" o:title=""/>
                                </v:shape>
                                <o:OLEObject Type="Embed" ProgID="" ShapeID="ole_rId18" DrawAspect="Content" ObjectID="_616609037" r:id="rId18"/>
                              </w:object>
                            </w:r>
                          </w:p>
                        </w:txbxContent>
                      </wps:txbx>
                      <wps:bodyPr anchor="t" lIns="92075" tIns="46355" rIns="92075" bIns="46355">
                        <a:noAutofit/>
                      </wps:bodyPr>
                    </wps:wsp>
                  </a:graphicData>
                </a:graphic>
              </wp:anchor>
            </w:drawing>
          </mc:Choice>
          <mc:Fallback>
            <w:pict>
              <v:rect fillcolor="#FFFFFF" style="position:absolute;rotation:-0;width:314.85pt;height:115.25pt;mso-wrap-distance-left:9.05pt;mso-wrap-distance-right:9.05pt;mso-wrap-distance-top:0pt;mso-wrap-distance-bottom:0pt;margin-top:11.05pt;mso-position-vertical-relative:text;margin-left:73.5pt;mso-position-horizontal-relative:text">
                <v:fill opacity="0f"/>
                <v:textbox inset="0.100694444444444in,0.0506944444444444in,0.100694444444444in,0.0506944444444444in">
                  <w:txbxContent>
                    <w:p>
                      <w:pPr>
                        <w:pStyle w:val="Normal"/>
                        <w:rPr/>
                      </w:pPr>
                      <w:r>
                        <w:rPr/>
                        <w:object w:dxaOrig="4064" w:dyaOrig="14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9.7pt;height:107.3pt" filled="f" o:ole="">
                            <v:imagedata r:id="rId21" o:title=""/>
                          </v:shape>
                          <o:OLEObject Type="Embed" ProgID="" ShapeID="ole_rId20" DrawAspect="Content" ObjectID="_198688244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．为了传播火箭发射的实况，在发射场建立了发射台用于发射广播与电视信号。已知传输</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无线电广播所用的电磁波波长为</w:t>
      </w:r>
      <w:r>
        <w:rPr>
          <w:rFonts w:cs="宋体;SimSun" w:ascii="宋体;SimSun" w:hAnsi="宋体;SimSun"/>
          <w:szCs w:val="21"/>
        </w:rPr>
        <w:t>550</w:t>
      </w:r>
      <w:r>
        <w:rPr>
          <w:rFonts w:ascii="宋体;SimSun" w:hAnsi="宋体;SimSun" w:cs="宋体;SimSun"/>
          <w:szCs w:val="21"/>
        </w:rPr>
        <w:t>米，而传输电视信号所用的电磁波波长为</w:t>
      </w:r>
      <w:r>
        <w:rPr>
          <w:rFonts w:cs="宋体;SimSun" w:ascii="宋体;SimSun" w:hAnsi="宋体;SimSun"/>
          <w:szCs w:val="21"/>
        </w:rPr>
        <w:t>0</w:t>
      </w:r>
      <w:r>
        <w:rPr>
          <w:rFonts w:cs="宋体;SimSun" w:ascii="宋体;SimSun" w:hAnsi="宋体;SimSun"/>
          <w:szCs w:val="21"/>
        </w:rPr>
        <w:t>.566</w:t>
      </w:r>
      <w:r>
        <w:rPr>
          <w:rFonts w:ascii="宋体;SimSun" w:hAnsi="宋体;SimSun" w:cs="宋体;SimSun"/>
          <w:szCs w:val="21"/>
        </w:rPr>
        <w:t>米，</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为了不让山区档住信号的传播，使城市居民能收听和收看火箭发射的实况，必须通过建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在山顶上的转发站来转发</w:t>
      </w:r>
      <w:r>
        <w:rPr>
          <w:rFonts w:ascii="宋体;SimSun" w:hAnsi="宋体;SimSun" w:cs="宋体;SimSun"/>
          <w:szCs w:val="21"/>
          <w:u w:val="single"/>
        </w:rPr>
        <w:t xml:space="preserve">              </w:t>
      </w:r>
      <w:r>
        <w:rPr>
          <w:rFonts w:ascii="宋体;SimSun" w:hAnsi="宋体;SimSun" w:cs="宋体;SimSun"/>
          <w:szCs w:val="21"/>
        </w:rPr>
        <w:t>（选填：无线电广播信号或电视信号）。这是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因为：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十二（本题</w:t>
      </w:r>
      <w:r>
        <w:rPr>
          <w:rFonts w:cs="宋体;SimSun" w:ascii="宋体;SimSun" w:hAnsi="宋体;SimSun"/>
          <w:szCs w:val="21"/>
        </w:rPr>
        <w:t>8</w:t>
      </w:r>
      <w:r>
        <w:rPr>
          <w:rFonts w:ascii="宋体;SimSun" w:hAnsi="宋体;SimSun" w:cs="宋体;SimSun"/>
          <w:szCs w:val="21"/>
        </w:rPr>
        <w:t>分）下面是关于汽车燃料及其燃烧产物性质的问题。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．下图对三种不同类型汽车（以序号</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表示）的废气排放情况进行了比较。这三种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汽车分别是以汽油为燃料的汽车、以天然气（主要成份是甲烷）为燃料的汽车和电动汽</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1">
                <wp:simplePos x="0" y="0"/>
                <wp:positionH relativeFrom="column">
                  <wp:posOffset>533400</wp:posOffset>
                </wp:positionH>
                <wp:positionV relativeFrom="paragraph">
                  <wp:posOffset>181610</wp:posOffset>
                </wp:positionV>
                <wp:extent cx="4266565" cy="1089660"/>
                <wp:effectExtent l="0" t="0" r="0" b="0"/>
                <wp:wrapNone/>
                <wp:docPr id="7" name="" descr="www.gkxx.com"/>
                <a:graphic xmlns:a="http://schemas.openxmlformats.org/drawingml/2006/main">
                  <a:graphicData uri="http://schemas.microsoft.com/office/word/2010/wordprocessingGroup">
                    <wpg:wgp>
                      <wpg:cNvGrpSpPr/>
                      <wpg:grpSpPr>
                        <a:xfrm>
                          <a:off x="0" y="0"/>
                          <a:ext cx="4266720" cy="1089720"/>
                          <a:chOff x="0" y="0"/>
                          <a:chExt cx="4266720" cy="1089720"/>
                        </a:xfrm>
                      </wpg:grpSpPr>
                      <pic:pic xmlns:pic="http://schemas.openxmlformats.org/drawingml/2006/picture">
                        <pic:nvPicPr>
                          <pic:cNvPr id="0" name="" descr=""/>
                          <pic:cNvPicPr/>
                        </pic:nvPicPr>
                        <pic:blipFill>
                          <a:blip r:embed="rId22"/>
                          <a:stretch/>
                        </pic:blipFill>
                        <pic:spPr>
                          <a:xfrm>
                            <a:off x="0" y="113760"/>
                            <a:ext cx="4266720" cy="975960"/>
                          </a:xfrm>
                          <a:prstGeom prst="rect">
                            <a:avLst/>
                          </a:prstGeom>
                          <a:ln w="0">
                            <a:noFill/>
                          </a:ln>
                        </pic:spPr>
                      </pic:pic>
                      <wps:wsp>
                        <wps:cNvSpPr txBox="1"/>
                        <wps:spPr>
                          <a:xfrm>
                            <a:off x="13320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120024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220032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2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9996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733320" y="27252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14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180036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467080" y="5446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280044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3533760" y="4539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380052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00160" y="0"/>
                            <a:ext cx="73332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wps:txbx>
                        <wps:bodyPr wrap="square" anchor="t">
                          <a:noAutofit/>
                        </wps:bodyPr>
                      </wps:wsp>
                      <wps:wsp>
                        <wps:cNvSpPr txBox="1"/>
                        <wps:spPr>
                          <a:xfrm>
                            <a:off x="1200240" y="0"/>
                            <a:ext cx="8668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wps:txbx>
                        <wps:bodyPr wrap="square" anchor="t">
                          <a:noAutofit/>
                        </wps:bodyPr>
                      </wps:wsp>
                      <wps:wsp>
                        <wps:cNvSpPr txBox="1"/>
                        <wps:spPr>
                          <a:xfrm>
                            <a:off x="2200320" y="0"/>
                            <a:ext cx="10000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wps:txbx>
                        <wps:bodyPr wrap="square" anchor="t">
                          <a:noAutofit/>
                        </wps:bodyPr>
                      </wps:wsp>
                      <wps:wsp>
                        <wps:cNvSpPr txBox="1"/>
                        <wps:spPr>
                          <a:xfrm>
                            <a:off x="3267720" y="0"/>
                            <a:ext cx="9334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42pt;margin-top:14.3pt;width:335.95pt;height:85.8pt" coordorigin="840,286" coordsize="6719,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840;top:465;width:6718;height:1536;mso-wrap-style:none;v-text-anchor:middle" type="_x0000_t75">
                  <v:imagedata r:id="rId22" o:detectmouseclick="t"/>
                  <v:stroke color="#3465a4" joinstyle="round" endcap="flat"/>
                  <w10:wrap type="none"/>
                </v:shape>
                <v:shape id="shape_0" stroked="f" o:allowincell="f" style="position:absolute;left:105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273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0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98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47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995;top:715;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15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367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725;top:1143;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250;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6405;top:100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682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155;top:286;width:115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v:textbox>
                  <v:fill o:detectmouseclick="t" on="false"/>
                  <v:stroke color="#3465a4" joinstyle="round" endcap="flat"/>
                  <w10:wrap type="none"/>
                </v:shape>
                <v:shape id="shape_0" stroked="f" o:allowincell="f" style="position:absolute;left:2730;top:286;width:136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v:textbox>
                  <v:fill o:detectmouseclick="t" on="false"/>
                  <v:stroke color="#3465a4" joinstyle="round" endcap="flat"/>
                  <w10:wrap type="none"/>
                </v:shape>
                <v:shape id="shape_0" stroked="f" o:allowincell="f" style="position:absolute;left:4305;top:286;width:157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86;top:286;width:1469;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ascii="宋体;SimSun" w:hAnsi="宋体;SimSun" w:cs="宋体;SimSun"/>
          <w:szCs w:val="21"/>
        </w:rPr>
        <w:t>车。请判断其中序号为</w:t>
      </w:r>
      <w:r>
        <w:rPr>
          <w:rFonts w:cs="宋体;SimSun" w:ascii="宋体;SimSun" w:hAnsi="宋体;SimSun"/>
          <w:szCs w:val="21"/>
        </w:rPr>
        <w:t>1</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汽车，序号为</w:t>
      </w:r>
      <w:r>
        <w:rPr>
          <w:rFonts w:cs="宋体;SimSun" w:ascii="宋体;SimSun" w:hAnsi="宋体;SimSun"/>
          <w:szCs w:val="21"/>
        </w:rPr>
        <w:t>3</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．下图为一定量饱和</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溶液中通入二氧化碳气体后，产生</w:t>
      </w:r>
      <w:r>
        <w:rPr>
          <w:rFonts w:cs="宋体;SimSun" w:ascii="宋体;SimSun" w:hAnsi="宋体;SimSun"/>
          <w:szCs w:val="21"/>
        </w:rPr>
        <w:t>CaCO</w:t>
      </w:r>
      <w:r>
        <w:rPr>
          <w:rFonts w:cs="宋体;SimSun" w:ascii="宋体;SimSun" w:hAnsi="宋体;SimSun"/>
          <w:szCs w:val="21"/>
          <w:vertAlign w:val="subscript"/>
        </w:rPr>
        <w:t>3</w:t>
      </w:r>
      <w:r>
        <w:rPr>
          <w:rFonts w:ascii="宋体;SimSun" w:hAnsi="宋体;SimSun" w:cs="宋体;SimSun"/>
          <w:szCs w:val="21"/>
        </w:rPr>
        <w:t>白色沉淀的质量与</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二氧化碳体积之间的关系曲线。试回答：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OA</w:t>
      </w:r>
      <w:r>
        <w:rPr>
          <w:rFonts w:ascii="宋体;SimSun" w:hAnsi="宋体;SimSun" w:cs="宋体;SimSun"/>
          <w:szCs w:val="21"/>
        </w:rPr>
        <w:t>段曲线和</w:t>
      </w:r>
      <w:r>
        <w:rPr>
          <w:rFonts w:cs="宋体;SimSun" w:ascii="宋体;SimSun" w:hAnsi="宋体;SimSun"/>
          <w:szCs w:val="21"/>
        </w:rPr>
        <w:t>AB</w:t>
      </w:r>
      <w:r>
        <w:rPr>
          <w:rFonts w:ascii="宋体;SimSun" w:hAnsi="宋体;SimSun" w:cs="宋体;SimSun"/>
          <w:szCs w:val="21"/>
        </w:rPr>
        <w:t>段曲线所表示的反应方程式是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OA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点时已参加反应的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的物质的量之比为</w:t>
      </w:r>
      <w:r>
        <w:rPr>
          <w:rFonts w:cs="宋体;SimSun" w:ascii="宋体;SimSun" w:hAnsi="宋体;SimSun"/>
          <w:szCs w:val="21"/>
        </w:rPr>
        <w:t>1</w:t>
      </w:r>
      <w:r>
        <w:rPr>
          <w:rFonts w:ascii="宋体;SimSun" w:hAnsi="宋体;SimSun" w:cs="宋体;SimSun"/>
          <w:szCs w:val="21"/>
        </w:rPr>
        <w:t>比</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B</w:t>
      </w:r>
      <w:r>
        <w:rPr>
          <w:rFonts w:ascii="宋体;SimSun" w:hAnsi="宋体;SimSun" w:cs="宋体;SimSun"/>
          <w:szCs w:val="21"/>
        </w:rPr>
        <w:t>处溶液中存在的浓度较大的两种离子是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。（填离子符号）</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2">
                <wp:simplePos x="0" y="0"/>
                <wp:positionH relativeFrom="column">
                  <wp:posOffset>1333500</wp:posOffset>
                </wp:positionH>
                <wp:positionV relativeFrom="paragraph">
                  <wp:posOffset>130175</wp:posOffset>
                </wp:positionV>
                <wp:extent cx="2332990" cy="1452880"/>
                <wp:effectExtent l="0" t="0" r="0" b="80010"/>
                <wp:wrapNone/>
                <wp:docPr id="8" name="" descr="www.gkxx.com"/>
                <a:graphic xmlns:a="http://schemas.openxmlformats.org/drawingml/2006/main">
                  <a:graphicData uri="http://schemas.microsoft.com/office/word/2010/wordprocessingGroup">
                    <wpg:wgp>
                      <wpg:cNvGrpSpPr/>
                      <wpg:grpSpPr>
                        <a:xfrm>
                          <a:off x="0" y="0"/>
                          <a:ext cx="2333160" cy="1452960"/>
                          <a:chOff x="0" y="0"/>
                          <a:chExt cx="2333160" cy="1452960"/>
                        </a:xfrm>
                      </wpg:grpSpPr>
                      <wps:wsp>
                        <wps:cNvSpPr/>
                        <wps:spPr>
                          <a:xfrm>
                            <a:off x="398160" y="1089720"/>
                            <a:ext cx="1602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398160" y="90000"/>
                            <a:ext cx="1800" cy="99900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453960"/>
                            <a:ext cx="666720" cy="635760"/>
                          </a:xfrm>
                          <a:prstGeom prst="line">
                            <a:avLst/>
                          </a:prstGeom>
                          <a:ln w="9360">
                            <a:solidFill>
                              <a:srgbClr val="000000"/>
                            </a:solidFill>
                            <a:miter/>
                          </a:ln>
                        </wps:spPr>
                        <wps:style>
                          <a:lnRef idx="0"/>
                          <a:fillRef idx="0"/>
                          <a:effectRef idx="0"/>
                          <a:fontRef idx="minor"/>
                        </wps:style>
                        <wps:bodyPr/>
                      </wps:wsp>
                      <wps:wsp>
                        <wps:cNvSpPr/>
                        <wps:spPr>
                          <a:xfrm>
                            <a:off x="1066680" y="453960"/>
                            <a:ext cx="666720" cy="635760"/>
                          </a:xfrm>
                          <a:prstGeom prst="line">
                            <a:avLst/>
                          </a:prstGeom>
                          <a:ln w="9360">
                            <a:solidFill>
                              <a:srgbClr val="000000"/>
                            </a:solidFill>
                            <a:miter/>
                          </a:ln>
                        </wps:spPr>
                        <wps:style>
                          <a:lnRef idx="0"/>
                          <a:fillRef idx="0"/>
                          <a:effectRef idx="0"/>
                          <a:fontRef idx="minor"/>
                        </wps:style>
                        <wps:bodyPr/>
                      </wps:wsp>
                      <wps:wsp>
                        <wps:cNvSpPr txBox="1"/>
                        <wps:spPr>
                          <a:xfrm>
                            <a:off x="932760" y="27180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99440" y="99828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s:wsp>
                        <wps:cNvSpPr txBox="1"/>
                        <wps:spPr>
                          <a:xfrm>
                            <a:off x="1599480" y="1089720"/>
                            <a:ext cx="73332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wps:txbx>
                        <wps:bodyPr wrap="square" anchor="t">
                          <a:noAutofit/>
                        </wps:bodyPr>
                      </wps:wsp>
                      <wps:wsp>
                        <wps:cNvSpPr txBox="1"/>
                        <wps:spPr>
                          <a:xfrm>
                            <a:off x="0" y="0"/>
                            <a:ext cx="533520" cy="54468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wps:txbx>
                        <wps:bodyPr wrap="square" anchor="t">
                          <a:noAutofit/>
                        </wps:bodyPr>
                      </wps:wsp>
                      <wps:wsp>
                        <wps:cNvSpPr txBox="1"/>
                        <wps:spPr>
                          <a:xfrm>
                            <a:off x="1666800" y="907560"/>
                            <a:ext cx="3999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style="position:absolute;margin-left:105pt;margin-top:10.25pt;width:183.7pt;height:114.45pt" coordorigin="2100,205" coordsize="3674,2289">
                <v:line id="shape_0" from="2727,1921" to="5249,1921" stroked="t" o:allowincell="f" style="position:absolute">
                  <v:stroke color="black" weight="9360" endarrow="block" endarrowwidth="narrow" endarrowlength="short" joinstyle="miter" endcap="flat"/>
                  <v:fill o:detectmouseclick="t" on="false"/>
                  <w10:wrap type="none"/>
                </v:line>
                <v:line id="shape_0" from="2727,347" to="2729,1919" stroked="t" o:allowincell="f" style="position:absolute;flip:y">
                  <v:stroke color="black" weight="9360" endarrow="block" endarrowwidth="narrow" endarrowlength="short" joinstyle="miter" endcap="flat"/>
                  <v:fill o:detectmouseclick="t" on="false"/>
                  <w10:wrap type="none"/>
                </v:line>
                <v:line id="shape_0" from="2730,920" to="3779,1920" stroked="t" o:allowincell="f" style="position:absolute;flip:x">
                  <v:stroke color="black" weight="9360" joinstyle="miter" endcap="flat"/>
                  <v:fill o:detectmouseclick="t" on="false"/>
                  <w10:wrap type="none"/>
                </v:line>
                <v:line id="shape_0" from="3780,920" to="4829,1920" stroked="t" o:allowincell="f" style="position:absolute">
                  <v:stroke color="black" weight="9360" joinstyle="miter" endcap="flat"/>
                  <v:fill o:detectmouseclick="t" on="false"/>
                  <w10:wrap type="none"/>
                </v:line>
                <v:shape id="shape_0" stroked="f" o:allowincell="f" style="position:absolute;left:3569;top:633;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414;top:1777;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4619;top:1921;width:1154;height:571;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v:textbox>
                  <v:fill o:detectmouseclick="t" on="false"/>
                  <v:stroke color="#3465a4" joinstyle="round" endcap="flat"/>
                  <w10:wrap type="none"/>
                </v:shape>
                <v:shape id="shape_0" stroked="f" o:allowincell="f" style="position:absolute;left:2100;top:205;width:839;height:857;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v:textbox>
                  <v:fill o:detectmouseclick="t" on="false"/>
                  <v:stroke color="#3465a4" joinstyle="round" endcap="flat"/>
                  <w10:wrap type="none"/>
                </v:shape>
                <v:shape id="shape_0" stroked="f" o:allowincell="f" style="position:absolute;left:4725;top:1634;width:62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group>
            </w:pict>
          </mc:Fallback>
        </mc:AlternateContent>
      </w:r>
      <w:r>
        <w:rPr>
          <w:rFonts w:ascii="宋体;SimSun" w:hAnsi="宋体;SimSun" w:cs="宋体;SimSun"/>
          <w:szCs w:val="21"/>
        </w:rPr>
        <w:t>将</w:t>
      </w:r>
      <w:r>
        <w:rPr>
          <w:rFonts w:cs="宋体;SimSun" w:ascii="宋体;SimSun" w:hAnsi="宋体;SimSun"/>
          <w:szCs w:val="21"/>
        </w:rPr>
        <w:t>B</w:t>
      </w:r>
      <w:r>
        <w:rPr>
          <w:rFonts w:ascii="宋体;SimSun" w:hAnsi="宋体;SimSun" w:cs="宋体;SimSun"/>
          <w:szCs w:val="21"/>
        </w:rPr>
        <w:t>处生成的溶液煮沸，可见到的现象是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十三、（本题</w:t>
      </w:r>
      <w:r>
        <w:rPr>
          <w:rFonts w:cs="宋体;SimSun" w:ascii="宋体;SimSun" w:hAnsi="宋体;SimSun"/>
          <w:szCs w:val="21"/>
        </w:rPr>
        <w:t>10</w:t>
      </w:r>
      <w:r>
        <w:rPr>
          <w:rFonts w:ascii="宋体;SimSun" w:hAnsi="宋体;SimSun" w:cs="宋体;SimSun"/>
          <w:szCs w:val="21"/>
        </w:rPr>
        <w:t>分）请根据“生物体结构与功能相适应”、“生物体与环境相适应”的基本思</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想分析：</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30</w:t>
      </w:r>
      <w:r>
        <w:rPr>
          <w:rFonts w:ascii="宋体;SimSun" w:hAnsi="宋体;SimSun" w:cs="宋体;SimSun"/>
          <w:szCs w:val="21"/>
        </w:rPr>
        <w:t>．小肠粘膜具有环状皱襞、绒毛和微绒毛，有利于</w:t>
      </w:r>
      <w:r>
        <w:rPr>
          <w:rFonts w:ascii="宋体;SimSun" w:hAnsi="宋体;SimSun" w:cs="宋体;SimSun"/>
          <w:szCs w:val="21"/>
          <w:u w:val="single"/>
        </w:rPr>
        <w:t xml:space="preserve">        </w:t>
      </w:r>
      <w:r>
        <w:rPr>
          <w:rFonts w:ascii="宋体;SimSun" w:hAnsi="宋体;SimSun" w:cs="宋体;SimSun"/>
          <w:szCs w:val="21"/>
        </w:rPr>
        <w:t>养料；陆生植物根毛细胞具有</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较大的</w:t>
      </w:r>
      <w:r>
        <w:rPr>
          <w:rFonts w:ascii="宋体;SimSun" w:hAnsi="宋体;SimSun" w:cs="宋体;SimSun"/>
          <w:szCs w:val="21"/>
          <w:u w:val="single"/>
        </w:rPr>
        <w:t xml:space="preserve">          </w:t>
      </w:r>
      <w:r>
        <w:rPr>
          <w:rFonts w:ascii="宋体;SimSun" w:hAnsi="宋体;SimSun" w:cs="宋体;SimSun"/>
          <w:szCs w:val="21"/>
        </w:rPr>
        <w:t>，有利于渗透吸水；北极狐耳部较短而圆，吻部不不尖且短，有利于</w:t>
      </w:r>
      <w:r>
        <mc:AlternateContent>
          <mc:Choice Requires="wps">
            <w:drawing>
              <wp:anchor behindDoc="0" distT="0" distB="0" distL="114935" distR="114935" simplePos="0" locked="0" layoutInCell="0" allowOverlap="1" relativeHeight="13">
                <wp:simplePos x="0" y="0"/>
                <wp:positionH relativeFrom="column">
                  <wp:posOffset>3467100</wp:posOffset>
                </wp:positionH>
                <wp:positionV relativeFrom="paragraph">
                  <wp:posOffset>128270</wp:posOffset>
                </wp:positionV>
                <wp:extent cx="1800225" cy="1816100"/>
                <wp:effectExtent l="0" t="0" r="0" b="0"/>
                <wp:wrapNone/>
                <wp:docPr id="9" name="Frame6"/>
                <a:graphic xmlns:a="http://schemas.openxmlformats.org/drawingml/2006/main">
                  <a:graphicData uri="http://schemas.microsoft.com/office/word/2010/wordprocessingShape">
                    <wps:wsp>
                      <wps:cNvSpPr txBox="1"/>
                      <wps:spPr>
                        <a:xfrm>
                          <a:off x="0" y="0"/>
                          <a:ext cx="1800225" cy="1816100"/>
                        </a:xfrm>
                        <a:prstGeom prst="rect"/>
                        <a:solidFill>
                          <a:srgbClr val="FFFFFF">
                            <a:alpha val="0"/>
                          </a:srgbClr>
                        </a:solidFill>
                      </wps:spPr>
                      <wps:txbx>
                        <w:txbxContent>
                          <w:p>
                            <w:pPr>
                              <w:pStyle w:val="Normal"/>
                              <w:rPr/>
                            </w:pPr>
                            <w:r>
                              <w:rPr/>
                              <w:object w:dxaOrig="2399" w:dyaOrig="261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26.6pt;height:137.7pt" filled="f" o:ole="">
                                  <v:imagedata r:id="rId24" o:title=""/>
                                </v:shape>
                                <o:OLEObject Type="Embed" ProgID="" ShapeID="ole_rId23" DrawAspect="Content" ObjectID="_778404066" r:id="rId23"/>
                              </w:object>
                            </w:r>
                          </w:p>
                        </w:txbxContent>
                      </wps:txbx>
                      <wps:bodyPr anchor="t" lIns="92075" tIns="46355" rIns="92075" bIns="46355">
                        <a:noAutofit/>
                      </wps:bodyPr>
                    </wps:wsp>
                  </a:graphicData>
                </a:graphic>
              </wp:anchor>
            </w:drawing>
          </mc:Choice>
          <mc:Fallback>
            <w:pict>
              <v:rect fillcolor="#FFFFFF" style="position:absolute;rotation:-0;width:141.75pt;height:143pt;mso-wrap-distance-left:9.05pt;mso-wrap-distance-right:9.05pt;mso-wrap-distance-top:0pt;mso-wrap-distance-bottom:0pt;margin-top:10.1pt;mso-position-vertical-relative:text;margin-left:273pt;mso-position-horizontal-relative:text">
                <v:fill opacity="0f"/>
                <v:textbox inset="0.100694444444444in,0.0506944444444444in,0.100694444444444in,0.0506944444444444in">
                  <w:txbxContent>
                    <w:p>
                      <w:pPr>
                        <w:pStyle w:val="Normal"/>
                        <w:rPr/>
                      </w:pPr>
                      <w:r>
                        <w:rPr/>
                        <w:object w:dxaOrig="2399" w:dyaOrig="261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26.6pt;height:137.7pt" filled="f" o:ole="">
                            <v:imagedata r:id="rId26" o:title=""/>
                          </v:shape>
                          <o:OLEObject Type="Embed" ProgID="" ShapeID="ole_rId25" DrawAspect="Content" ObjectID="_1009935058"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减少</w:t>
      </w:r>
      <w:r>
        <w:rPr>
          <w:rFonts w:ascii="宋体;SimSun" w:hAnsi="宋体;SimSun" w:cs="宋体;SimSun"/>
          <w:szCs w:val="21"/>
          <w:u w:val="single"/>
        </w:rPr>
        <w:t xml:space="preserve">        </w:t>
      </w:r>
      <w:r>
        <w:rPr>
          <w:rFonts w:ascii="宋体;SimSun" w:hAnsi="宋体;SimSun" w:cs="宋体;SimSun"/>
          <w:szCs w:val="21"/>
        </w:rPr>
        <w:t>的散失。</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．为改善上海的生态环境，市政府在外环线道路外侧建设</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一条宽度至少为</w:t>
      </w:r>
      <w:r>
        <w:rPr>
          <w:rFonts w:cs="宋体;SimSun" w:ascii="宋体;SimSun" w:hAnsi="宋体;SimSun"/>
          <w:szCs w:val="21"/>
        </w:rPr>
        <w:t>500</w:t>
      </w:r>
      <w:r>
        <w:rPr>
          <w:rFonts w:ascii="宋体;SimSun" w:hAnsi="宋体;SimSun" w:cs="宋体;SimSun"/>
          <w:szCs w:val="21"/>
        </w:rPr>
        <w:t>米，环绕整个上海市区的大型绿化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带。环城绿带一期工程已初具规模，如图为某林带的照</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片。为使建成的</w:t>
      </w:r>
      <w:r>
        <w:rPr>
          <w:rFonts w:ascii="宋体;SimSun" w:hAnsi="宋体;SimSun" w:cs="宋体;SimSun"/>
          <w:szCs w:val="21"/>
          <w:em w:val="underDot"/>
        </w:rPr>
        <w:t>该林带生态结构</w:t>
      </w:r>
      <w:r>
        <w:rPr>
          <w:rFonts w:ascii="宋体;SimSun" w:hAnsi="宋体;SimSun" w:cs="宋体;SimSun"/>
          <w:szCs w:val="21"/>
        </w:rPr>
        <w:t>趋势于合理，</w:t>
      </w:r>
      <w:r>
        <w:rPr>
          <w:rFonts w:ascii="宋体;SimSun" w:hAnsi="宋体;SimSun" w:cs="宋体;SimSun"/>
          <w:szCs w:val="21"/>
          <w:em w:val="underDot"/>
        </w:rPr>
        <w:t>功能</w:t>
      </w:r>
      <w:r>
        <w:rPr>
          <w:rFonts w:ascii="宋体;SimSun" w:hAnsi="宋体;SimSun" w:cs="宋体;SimSun"/>
          <w:szCs w:val="21"/>
        </w:rPr>
        <w:t>趋于</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完善，你有什么建议并简要说明理由。</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十四、（本题</w:t>
      </w:r>
      <w:r>
        <w:rPr>
          <w:rFonts w:cs="宋体;SimSun" w:ascii="宋体;SimSun" w:hAnsi="宋体;SimSun"/>
          <w:szCs w:val="21"/>
        </w:rPr>
        <w:t>12</w:t>
      </w:r>
      <w:r>
        <w:rPr>
          <w:rFonts w:ascii="宋体;SimSun" w:hAnsi="宋体;SimSun" w:cs="宋体;SimSun"/>
          <w:szCs w:val="21"/>
        </w:rPr>
        <w:t>分）作为国家正在实施的“西气东输”工程终点站，上海将逐步改变以煤、</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石油为主的能源结构，这对解决城市环境污染意义重大。</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．目前上海大部分城市居民开始使用的燃料主要是管道煤气，浦东新区居民开始使用东海</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天然气作为民用燃料。管道煤气的主要成分是</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和少量烃类，天然气的主要成分</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mc:AlternateContent>
          <mc:Choice Requires="wpg">
            <w:drawing>
              <wp:anchor behindDoc="0" distT="0" distB="0" distL="114935" distR="114935" simplePos="0" locked="0" layoutInCell="0" allowOverlap="1" relativeHeight="15">
                <wp:simplePos x="0" y="0"/>
                <wp:positionH relativeFrom="column">
                  <wp:posOffset>666750</wp:posOffset>
                </wp:positionH>
                <wp:positionV relativeFrom="paragraph">
                  <wp:posOffset>181610</wp:posOffset>
                </wp:positionV>
                <wp:extent cx="466725" cy="272415"/>
                <wp:effectExtent l="0" t="0" r="0" b="0"/>
                <wp:wrapNone/>
                <wp:docPr id="10"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52.5pt;margin-top:14.3pt;width:36.75pt;height:21.45pt" coordorigin="1050,286" coordsize="735,429">
                <v:line id="shape_0" from="1156,573" to="168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105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2133600</wp:posOffset>
                </wp:positionH>
                <wp:positionV relativeFrom="paragraph">
                  <wp:posOffset>181610</wp:posOffset>
                </wp:positionV>
                <wp:extent cx="466725" cy="272415"/>
                <wp:effectExtent l="0" t="0" r="0" b="0"/>
                <wp:wrapNone/>
                <wp:docPr id="11"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168pt;margin-top:14.3pt;width:36.75pt;height:21.45pt" coordorigin="3360,286" coordsize="735,429">
                <v:line id="shape_0" from="3466,573" to="399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7">
                <wp:simplePos x="0" y="0"/>
                <wp:positionH relativeFrom="column">
                  <wp:posOffset>3533775</wp:posOffset>
                </wp:positionH>
                <wp:positionV relativeFrom="paragraph">
                  <wp:posOffset>181610</wp:posOffset>
                </wp:positionV>
                <wp:extent cx="466725" cy="272415"/>
                <wp:effectExtent l="0" t="0" r="0" b="0"/>
                <wp:wrapNone/>
                <wp:docPr id="12"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278.25pt;margin-top:14.3pt;width:36.75pt;height:21.45pt" coordorigin="5565,286" coordsize="735,429">
                <v:line id="shape_0" from="5671,573" to="6195,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5565;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w:r>
      <w:r>
        <w:rPr>
          <w:rFonts w:ascii="宋体;SimSun" w:hAnsi="宋体;SimSun" w:cs="宋体;SimSun"/>
          <w:szCs w:val="21"/>
        </w:rPr>
        <w:t>是</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。它们的燃烧反应如下：</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cs="宋体;SimSun" w:ascii="宋体;SimSun" w:hAnsi="宋体;SimSun"/>
          <w:szCs w:val="21"/>
        </w:rPr>
        <w:t>2CO+O</w:t>
      </w:r>
      <w:r>
        <w:rPr>
          <w:rFonts w:cs="宋体;SimSun" w:ascii="宋体;SimSun" w:hAnsi="宋体;SimSun"/>
          <w:szCs w:val="21"/>
          <w:vertAlign w:val="subscript"/>
        </w:rPr>
        <w:t>2</w:t>
      </w:r>
      <w:r>
        <w:rPr>
          <w:rFonts w:cs="宋体;SimSun" w:ascii="宋体;SimSun" w:hAnsi="宋体;SimSun"/>
          <w:szCs w:val="21"/>
        </w:rPr>
        <w:t xml:space="preserve">     2CO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    CH</w:t>
      </w:r>
      <w:r>
        <w:rPr>
          <w:rFonts w:cs="宋体;SimSun" w:ascii="宋体;SimSun" w:hAnsi="宋体;SimSun"/>
          <w:szCs w:val="21"/>
          <w:vertAlign w:val="subscript"/>
        </w:rPr>
        <w:t>4</w:t>
      </w:r>
      <w:r>
        <w:rPr>
          <w:rFonts w:cs="宋体;SimSun" w:ascii="宋体;SimSun" w:hAnsi="宋体;SimSun"/>
          <w:szCs w:val="21"/>
        </w:rPr>
        <w:t>+2O</w:t>
      </w:r>
      <w:r>
        <w:rPr>
          <w:rFonts w:cs="宋体;SimSun" w:ascii="宋体;SimSun" w:hAnsi="宋体;SimSun"/>
          <w:szCs w:val="21"/>
          <w:vertAlign w:val="subscript"/>
        </w:rPr>
        <w:t>2</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根据以上化学方程式判断：燃烧相同体积的管道煤气和天然气，消耗空气体积较大的是</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。因此燃烧管道煤 气的灶具如需改烧天然气，灶具的改进方法是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进风口（填增大或减小）如不作改进可能产生的不良结果是</w:t>
      </w:r>
      <w:r>
        <w:rPr>
          <w:rFonts w:ascii="宋体;SimSun" w:hAnsi="宋体;SimSun" w:cs="宋体;SimSun"/>
          <w:szCs w:val="21"/>
          <w:u w:val="single"/>
        </w:rPr>
        <w:t xml:space="preserve">                     </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管道煤气中含有的烃类，除甲烷外，还有少量乙烷、丙烷、丁烷等，它们的某些性质见</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ascii="宋体;SimSun" w:hAnsi="宋体;SimSun" w:cs="宋体;SimSun"/>
          <w:szCs w:val="21"/>
        </w:rPr>
        <w:t>下表：</w:t>
      </w:r>
    </w:p>
    <w:tbl>
      <w:tblPr>
        <w:tblW w:w="4872" w:type="dxa"/>
        <w:jc w:val="left"/>
        <w:tblInd w:w="1782" w:type="dxa"/>
        <w:tblLayout w:type="fixed"/>
        <w:tblCellMar>
          <w:top w:w="0" w:type="dxa"/>
          <w:left w:w="108" w:type="dxa"/>
          <w:bottom w:w="0" w:type="dxa"/>
          <w:right w:w="108" w:type="dxa"/>
        </w:tblCellMar>
      </w:tblPr>
      <w:tblGrid>
        <w:gridCol w:w="1191"/>
        <w:gridCol w:w="1191"/>
        <w:gridCol w:w="1191"/>
        <w:gridCol w:w="1299"/>
      </w:tblGrid>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napToGrid w:val="false"/>
              <w:jc w:val="left"/>
              <w:rPr>
                <w:rFonts w:ascii="宋体;SimSun" w:hAnsi="宋体;SimSun" w:cs="宋体;SimSun"/>
                <w:szCs w:val="21"/>
              </w:rPr>
            </w:pPr>
            <w:r>
              <w:rPr>
                <w:rFonts w:cs="宋体;SimSun" w:ascii="宋体;SimSun" w:hAnsi="宋体;SimSun"/>
                <w:szCs w:val="21"/>
              </w:rPr>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乙 烷</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丙 烷</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丁 烷</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熔点（℃）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183.3</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189.7</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138.4</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沸点（℃）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88.6</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42.1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0.5</w:t>
            </w:r>
          </w:p>
        </w:tc>
      </w:tr>
    </w:tbl>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试根据以上某个关键数据解释冬天严寒的季节有时管道煤气火焰很小，并且呈断续状态</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的原因是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．随着人类能量消耗的迅速增加，如何有效地提高能量利用率是人类所面临的一项重要任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务。下图是上海“明珠线”某轻轨车站的设计方案，与站台连接的轨道有一个小的玻度。</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18">
                <wp:simplePos x="0" y="0"/>
                <wp:positionH relativeFrom="column">
                  <wp:posOffset>533400</wp:posOffset>
                </wp:positionH>
                <wp:positionV relativeFrom="paragraph">
                  <wp:posOffset>198755</wp:posOffset>
                </wp:positionV>
                <wp:extent cx="4065905" cy="817880"/>
                <wp:effectExtent l="0" t="0" r="0" b="0"/>
                <wp:wrapNone/>
                <wp:docPr id="13" name="" descr="www.gkxx.com"/>
                <a:graphic xmlns:a="http://schemas.openxmlformats.org/drawingml/2006/main">
                  <a:graphicData uri="http://schemas.microsoft.com/office/word/2010/wordprocessingGroup">
                    <wpg:wgp>
                      <wpg:cNvGrpSpPr/>
                      <wpg:grpSpPr>
                        <a:xfrm>
                          <a:off x="0" y="0"/>
                          <a:ext cx="4065840" cy="817920"/>
                          <a:chOff x="0" y="0"/>
                          <a:chExt cx="4065840" cy="817920"/>
                        </a:xfrm>
                      </wpg:grpSpPr>
                      <pic:pic xmlns:pic="http://schemas.openxmlformats.org/drawingml/2006/picture">
                        <pic:nvPicPr>
                          <pic:cNvPr id="1" name="" descr=""/>
                          <pic:cNvPicPr/>
                        </pic:nvPicPr>
                        <pic:blipFill>
                          <a:blip r:embed="rId27"/>
                          <a:stretch/>
                        </pic:blipFill>
                        <pic:spPr>
                          <a:xfrm>
                            <a:off x="0" y="73800"/>
                            <a:ext cx="4065840" cy="744120"/>
                          </a:xfrm>
                          <a:prstGeom prst="rect">
                            <a:avLst/>
                          </a:prstGeom>
                          <a:ln w="0">
                            <a:noFill/>
                          </a:ln>
                        </pic:spPr>
                      </pic:pic>
                      <wps:wsp>
                        <wps:cNvSpPr txBox="1"/>
                        <wps:spPr>
                          <a:xfrm>
                            <a:off x="226692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wps:txbx>
                        <wps:bodyPr wrap="square" anchor="t">
                          <a:noAutofit/>
                        </wps:bodyPr>
                      </wps:wsp>
                    </wpg:wgp>
                  </a:graphicData>
                </a:graphic>
              </wp:anchor>
            </w:drawing>
          </mc:Choice>
          <mc:Fallback>
            <w:pict>
              <v:group id="shape_0" style="position:absolute;margin-left:42pt;margin-top:15.65pt;width:320.15pt;height:64.4pt" coordorigin="840,313" coordsize="6403,1288">
                <v:shape id="shape_0" stroked="f" o:allowincell="f" style="position:absolute;left:840;top:429;width:6402;height:1171;mso-wrap-style:none;v-text-anchor:middle" type="_x0000_t75">
                  <v:imagedata r:id="rId27" o:detectmouseclick="t"/>
                  <v:stroke color="#3465a4" joinstyle="round" endcap="flat"/>
                  <w10:wrap type="none"/>
                </v:shape>
                <v:shape id="shape_0" stroked="f" o:allowincell="f" style="position:absolute;left:4410;top:313;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v:textbox>
                  <v:fill o:detectmouseclick="t" on="false"/>
                  <v:stroke color="#3465a4" joinstyle="round" endcap="flat"/>
                  <w10:wrap type="none"/>
                </v:shape>
              </v:group>
            </w:pict>
          </mc:Fallback>
        </mc:AlternateContent>
      </w:r>
      <w:r>
        <w:rPr>
          <w:rFonts w:ascii="宋体;SimSun" w:hAnsi="宋体;SimSun" w:cs="宋体;SimSun"/>
          <w:szCs w:val="21"/>
        </w:rPr>
        <w:t>请你从提高能量利用效率的角度，分析这种设计的优点。</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．为了解决能源危机，人类还需要进一步开发可再生能源，包括太阳能、风能、潮汐能、</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生物质能等各类能源。生物质包括农、要、畜牧业的废弃物、藻类等，蕴藏着相当惊人</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的能量。生物质能是绿色植物通过光合作用的光反应阶段，将太阳能转变为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贮于</w:t>
      </w:r>
      <w:r>
        <w:rPr>
          <w:rFonts w:ascii="宋体;SimSun" w:hAnsi="宋体;SimSun" w:cs="宋体;SimSun"/>
          <w:szCs w:val="21"/>
          <w:u w:val="single"/>
        </w:rPr>
        <w:t xml:space="preserve">        </w:t>
      </w:r>
      <w:r>
        <w:rPr>
          <w:rFonts w:ascii="宋体;SimSun" w:hAnsi="宋体;SimSun" w:cs="宋体;SimSun"/>
          <w:szCs w:val="21"/>
        </w:rPr>
        <w:t>和</w:t>
      </w:r>
      <w:r>
        <w:rPr>
          <w:rFonts w:cs="宋体;SimSun" w:ascii="宋体;SimSun" w:hAnsi="宋体;SimSun"/>
          <w:szCs w:val="21"/>
        </w:rPr>
        <w:t>NADPH</w:t>
      </w:r>
      <w:r>
        <w:rPr>
          <w:rFonts w:ascii="宋体;SimSun" w:hAnsi="宋体;SimSun" w:cs="宋体;SimSun"/>
          <w:szCs w:val="21"/>
        </w:rPr>
        <w:t>中。通过暗反应阶段最终将能量贮藏在</w:t>
      </w:r>
      <w:r>
        <w:rPr>
          <w:rFonts w:ascii="宋体;SimSun" w:hAnsi="宋体;SimSun" w:cs="宋体;SimSun"/>
          <w:szCs w:val="21"/>
          <w:u w:val="single"/>
        </w:rPr>
        <w:t xml:space="preserve">         </w:t>
      </w:r>
      <w:r>
        <w:rPr>
          <w:rFonts w:ascii="宋体;SimSun" w:hAnsi="宋体;SimSun" w:cs="宋体;SimSun"/>
          <w:szCs w:val="21"/>
        </w:rPr>
        <w:t>中。利用生物</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质能还可以极大地减少</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的排放，有利于解决能源消耗带来的</w:t>
      </w:r>
      <w:r>
        <w:rPr>
          <w:rFonts w:ascii="宋体;SimSun" w:hAnsi="宋体;SimSun" w:cs="宋体;SimSun"/>
          <w:szCs w:val="21"/>
          <w:u w:val="single"/>
        </w:rPr>
        <w:t xml:space="preserve">            </w:t>
      </w:r>
      <w:r>
        <w:rPr>
          <w:rFonts w:ascii="宋体;SimSun" w:hAnsi="宋体;SimSun" w:cs="宋体;SimSun"/>
          <w:szCs w:val="21"/>
        </w:rPr>
        <w:t>效应问题。</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ascii="宋体;SimSun" w:hAnsi="宋体;SimSun" w:cs="宋体;SimSun"/>
          <w:szCs w:val="21"/>
        </w:rPr>
        <w:t>十五、（本题</w:t>
      </w:r>
      <w:r>
        <w:rPr>
          <w:rFonts w:cs="宋体;SimSun" w:ascii="宋体;SimSun" w:hAnsi="宋体;SimSun"/>
          <w:szCs w:val="21"/>
        </w:rPr>
        <w:t>10</w:t>
      </w:r>
      <w:r>
        <w:rPr>
          <w:rFonts w:ascii="宋体;SimSun" w:hAnsi="宋体;SimSun" w:cs="宋体;SimSun"/>
          <w:szCs w:val="21"/>
        </w:rPr>
        <w:t>分）化学电池在通讯、交通及日常生活中有着广泛的应用。</w:t>
      </w:r>
    </w:p>
    <w:p>
      <w:pPr>
        <w:pStyle w:val="Normal"/>
        <w:tabs>
          <w:tab w:val="left" w:pos="420" w:leader="none"/>
          <w:tab w:val="left" w:pos="2310" w:leader="none"/>
          <w:tab w:val="left" w:pos="4200" w:leader="none"/>
          <w:tab w:val="left" w:pos="6090" w:leader="none"/>
          <w:tab w:val="left" w:pos="7560" w:leader="none"/>
        </w:tabs>
        <w:spacing w:lineRule="auto" w:line="312"/>
        <w:jc w:val="left"/>
        <w:rPr/>
      </w:pPr>
      <w:r>
        <w:rPr>
          <w:rFonts w:cs="宋体;SimSun" w:ascii="宋体;SimSun" w:hAnsi="宋体;SimSun"/>
          <w:szCs w:val="21"/>
        </w:rPr>
        <w:t>35</w:t>
      </w:r>
      <w:r>
        <w:rPr>
          <w:rFonts w:ascii="宋体;SimSun" w:hAnsi="宋体;SimSun" w:cs="宋体;SimSun"/>
          <w:szCs w:val="21"/>
        </w:rPr>
        <w:t>．目前常用的镍（</w:t>
      </w:r>
      <w:r>
        <w:rPr>
          <w:rFonts w:cs="宋体;SimSun" w:ascii="宋体;SimSun" w:hAnsi="宋体;SimSun"/>
          <w:szCs w:val="21"/>
        </w:rPr>
        <w:t>Ni</w:t>
      </w:r>
      <w:r>
        <w:rPr>
          <w:rFonts w:ascii="宋体;SimSun" w:hAnsi="宋体;SimSun" w:cs="宋体;SimSun"/>
          <w:szCs w:val="21"/>
        </w:rPr>
        <w:t>）镉（</w:t>
      </w:r>
      <w:r>
        <w:rPr>
          <w:rFonts w:cs="宋体;SimSun" w:ascii="宋体;SimSun" w:hAnsi="宋体;SimSun"/>
          <w:szCs w:val="21"/>
        </w:rPr>
        <w:t>Cd</w:t>
      </w:r>
      <w:r>
        <w:rPr>
          <w:rFonts w:ascii="宋体;SimSun" w:hAnsi="宋体;SimSun" w:cs="宋体;SimSun"/>
          <w:szCs w:val="21"/>
        </w:rPr>
        <w:t>）电池，其电池总反应可以表示为：</w:t>
      </w:r>
      <w:r>
        <w:rPr>
          <w:rFonts w:cs="宋体;SimSun" w:ascii="宋体;SimSun" w:hAnsi="宋体;SimSun"/>
          <w:szCs w:val="21"/>
        </w:rPr>
        <w:t>Cd+2NiO</w:t>
      </w:r>
      <w:r>
        <w:rPr>
          <w:rFonts w:cs="宋体;SimSun" w:ascii="宋体;SimSun" w:hAnsi="宋体;SimSun"/>
          <w:szCs w:val="21"/>
        </w:rPr>
        <w:t>(</w:t>
      </w:r>
      <w:r>
        <w:rPr>
          <w:rFonts w:cs="宋体;SimSun" w:ascii="宋体;SimSun" w:hAnsi="宋体;SimSun"/>
          <w:szCs w:val="21"/>
        </w:rPr>
        <w:t>OH)+2H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20">
                <wp:simplePos x="0" y="0"/>
                <wp:positionH relativeFrom="column">
                  <wp:posOffset>200025</wp:posOffset>
                </wp:positionH>
                <wp:positionV relativeFrom="paragraph">
                  <wp:posOffset>100965</wp:posOffset>
                </wp:positionV>
                <wp:extent cx="533400" cy="454025"/>
                <wp:effectExtent l="0" t="0" r="0" b="0"/>
                <wp:wrapNone/>
                <wp:docPr id="14" name="Frame7"/>
                <a:graphic xmlns:a="http://schemas.openxmlformats.org/drawingml/2006/main">
                  <a:graphicData uri="http://schemas.microsoft.com/office/word/2010/wordprocessingShape">
                    <wps:wsp>
                      <wps:cNvSpPr txBox="1"/>
                      <wps:spPr>
                        <a:xfrm>
                          <a:off x="0" y="0"/>
                          <a:ext cx="533400" cy="454025"/>
                        </a:xfrm>
                        <a:prstGeom prst="rect"/>
                        <a:solidFill>
                          <a:srgbClr val="FFFFFF">
                            <a:alpha val="0"/>
                          </a:srgbClr>
                        </a:solidFill>
                      </wps:spPr>
                      <wps:txbx>
                        <w:txbxContent>
                          <w:p>
                            <w:pPr>
                              <w:pStyle w:val="Normal"/>
                              <w:spacing w:lineRule="auto" w:line="360"/>
                              <w:rPr>
                                <w:sz w:val="18"/>
                              </w:rPr>
                            </w:pPr>
                            <w:r>
                              <w:rPr>
                                <w:sz w:val="18"/>
                              </w:rPr>
                              <w:t>放电</w:t>
                            </w:r>
                          </w:p>
                          <w:p>
                            <w:pPr>
                              <w:pStyle w:val="Normal"/>
                              <w:rPr>
                                <w:sz w:val="18"/>
                              </w:rPr>
                            </w:pPr>
                            <w:r>
                              <w:rPr>
                                <w:sz w:val="18"/>
                              </w:rPr>
                              <w:t>充电</w:t>
                            </w:r>
                          </w:p>
                        </w:txbxContent>
                      </wps:txbx>
                      <wps:bodyPr anchor="t" lIns="92075" tIns="46355" rIns="92075" bIns="46355">
                        <a:noAutofit/>
                      </wps:bodyPr>
                    </wps:wsp>
                  </a:graphicData>
                </a:graphic>
              </wp:anchor>
            </w:drawing>
          </mc:Choice>
          <mc:Fallback>
            <w:pict>
              <v:rect fillcolor="#FFFFFF" style="position:absolute;rotation:-0;width:42pt;height:35.75pt;mso-wrap-distance-left:9.05pt;mso-wrap-distance-right:9.05pt;mso-wrap-distance-top:0pt;mso-wrap-distance-bottom:0pt;margin-top:7.95pt;mso-position-vertical-relative:text;margin-left:15.75pt;mso-position-horizontal-relative:text">
                <v:fill opacity="0f"/>
                <v:textbox inset="0.100694444444444in,0.0506944444444444in,0.100694444444444in,0.0506944444444444in">
                  <w:txbxContent>
                    <w:p>
                      <w:pPr>
                        <w:pStyle w:val="Normal"/>
                        <w:spacing w:lineRule="auto" w:line="360"/>
                        <w:rPr>
                          <w:sz w:val="18"/>
                        </w:rPr>
                      </w:pPr>
                      <w:r>
                        <w:rPr>
                          <w:sz w:val="18"/>
                        </w:rPr>
                        <w:t>放电</w:t>
                      </w:r>
                    </w:p>
                    <w:p>
                      <w:pPr>
                        <w:pStyle w:val="Normal"/>
                        <w:rPr>
                          <w:sz w:val="18"/>
                        </w:rPr>
                      </w:pPr>
                      <w:r>
                        <w:rPr>
                          <w:sz w:val="18"/>
                        </w:rPr>
                        <w:t>充电</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pPr>
      <w:r>
        <mc:AlternateContent>
          <mc:Choice Requires="wpg">
            <w:drawing>
              <wp:anchor behindDoc="0" distT="0" distB="0" distL="114935" distR="114935" simplePos="0" locked="0" layoutInCell="0" allowOverlap="1" relativeHeight="19">
                <wp:simplePos x="0" y="0"/>
                <wp:positionH relativeFrom="column">
                  <wp:posOffset>266700</wp:posOffset>
                </wp:positionH>
                <wp:positionV relativeFrom="paragraph">
                  <wp:posOffset>47625</wp:posOffset>
                </wp:positionV>
                <wp:extent cx="299085" cy="93345"/>
                <wp:effectExtent l="2540" t="4445" r="1905" b="4445"/>
                <wp:wrapNone/>
                <wp:docPr id="15" name="" descr="www.gkxx.com"/>
                <a:graphic xmlns:a="http://schemas.openxmlformats.org/drawingml/2006/main">
                  <a:graphicData uri="http://schemas.microsoft.com/office/word/2010/wordprocessingGroup">
                    <wpg:wgp>
                      <wpg:cNvGrpSpPr/>
                      <wpg:grpSpPr>
                        <a:xfrm>
                          <a:off x="0" y="0"/>
                          <a:ext cx="299160" cy="93240"/>
                          <a:chOff x="0" y="0"/>
                          <a:chExt cx="299160" cy="93240"/>
                        </a:xfrm>
                      </wpg:grpSpPr>
                      <wps:wsp>
                        <wps:cNvSpPr/>
                        <wps:spPr>
                          <a:xfrm>
                            <a:off x="0" y="30960"/>
                            <a:ext cx="299160" cy="0"/>
                          </a:xfrm>
                          <a:prstGeom prst="line">
                            <a:avLst/>
                          </a:prstGeom>
                          <a:ln w="9360">
                            <a:solidFill>
                              <a:srgbClr val="000000"/>
                            </a:solidFill>
                            <a:miter/>
                          </a:ln>
                        </wps:spPr>
                        <wps:style>
                          <a:lnRef idx="0"/>
                          <a:fillRef idx="0"/>
                          <a:effectRef idx="0"/>
                          <a:fontRef idx="minor"/>
                        </wps:style>
                        <wps:bodyPr/>
                      </wps:wsp>
                      <wps:wsp>
                        <wps:cNvSpPr/>
                        <wps:spPr>
                          <a:xfrm>
                            <a:off x="238680" y="0"/>
                            <a:ext cx="59760" cy="30960"/>
                          </a:xfrm>
                          <a:prstGeom prst="line">
                            <a:avLst/>
                          </a:prstGeom>
                          <a:ln w="9360">
                            <a:solidFill>
                              <a:srgbClr val="000000"/>
                            </a:solidFill>
                            <a:miter/>
                          </a:ln>
                        </wps:spPr>
                        <wps:style>
                          <a:lnRef idx="0"/>
                          <a:fillRef idx="0"/>
                          <a:effectRef idx="0"/>
                          <a:fontRef idx="minor"/>
                        </wps:style>
                        <wps:bodyPr/>
                      </wps:wsp>
                      <wps:wsp>
                        <wps:cNvSpPr/>
                        <wps:spPr>
                          <a:xfrm>
                            <a:off x="0" y="62280"/>
                            <a:ext cx="299160" cy="0"/>
                          </a:xfrm>
                          <a:prstGeom prst="line">
                            <a:avLst/>
                          </a:prstGeom>
                          <a:ln w="9360">
                            <a:solidFill>
                              <a:srgbClr val="000000"/>
                            </a:solidFill>
                            <a:miter/>
                          </a:ln>
                        </wps:spPr>
                        <wps:style>
                          <a:lnRef idx="0"/>
                          <a:fillRef idx="0"/>
                          <a:effectRef idx="0"/>
                          <a:fontRef idx="minor"/>
                        </wps:style>
                        <wps:bodyPr/>
                      </wps:wsp>
                      <wps:wsp>
                        <wps:cNvSpPr/>
                        <wps:spPr>
                          <a:xfrm>
                            <a:off x="0" y="62280"/>
                            <a:ext cx="59760" cy="309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1pt;margin-top:3.75pt;width:23.5pt;height:7.3pt" coordorigin="420,75" coordsize="470,146">
                <v:line id="shape_0" from="420,124" to="890,124" stroked="t" o:allowincell="f" style="position:absolute">
                  <v:stroke color="black" weight="9360" joinstyle="miter" endcap="flat"/>
                  <v:fill o:detectmouseclick="t" on="false"/>
                  <w10:wrap type="none"/>
                </v:line>
                <v:line id="shape_0" from="796,75" to="889,123" stroked="t" o:allowincell="f" style="position:absolute">
                  <v:stroke color="black" weight="9360" joinstyle="miter" endcap="flat"/>
                  <v:fill o:detectmouseclick="t" on="false"/>
                  <w10:wrap type="none"/>
                </v:line>
                <v:line id="shape_0" from="420,173" to="890,173" stroked="t" o:allowincell="f" style="position:absolute">
                  <v:stroke color="black" weight="9360" joinstyle="miter" endcap="flat"/>
                  <v:fill o:detectmouseclick="t" on="false"/>
                  <w10:wrap type="none"/>
                </v:line>
                <v:line id="shape_0" from="420,173" to="513,22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         </w:t>
      </w:r>
      <w:r>
        <w:rPr>
          <w:rFonts w:cs="宋体;SimSun" w:ascii="宋体;SimSun" w:hAnsi="宋体;SimSun"/>
          <w:szCs w:val="21"/>
        </w:rPr>
        <w:t>2Ni</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Ni</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和</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均难溶于水但能溶于酸，以下说法中</w:t>
      </w:r>
    </w:p>
    <w:p>
      <w:pPr>
        <w:pStyle w:val="Normal"/>
        <w:tabs>
          <w:tab w:val="left" w:pos="420" w:leader="none"/>
          <w:tab w:val="left" w:pos="2310" w:leader="none"/>
          <w:tab w:val="left" w:pos="4200" w:leader="none"/>
          <w:tab w:val="left" w:pos="6090" w:leader="none"/>
          <w:tab w:val="left" w:pos="7560" w:leader="none"/>
        </w:tabs>
        <w:spacing w:lineRule="auto" w:line="312"/>
        <w:ind w:firstLine="21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正确的是</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以上反应是可逆反应</w:t>
      </w:r>
      <w:r>
        <w:rPr>
          <w:rFonts w:cs="宋体;SimSun" w:ascii="宋体;SimSun" w:hAnsi="宋体;SimSun"/>
          <w:szCs w:val="21"/>
        </w:rPr>
        <w:tab/>
        <w:t>②</w:t>
      </w:r>
      <w:r>
        <w:rPr>
          <w:rFonts w:ascii="宋体;SimSun" w:hAnsi="宋体;SimSun" w:cs="宋体;SimSun"/>
          <w:szCs w:val="21"/>
        </w:rPr>
        <w:t>以上反应不是可逆反应</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充电时化学能转变为电能</w:t>
      </w:r>
      <w:r>
        <w:rPr>
          <w:rFonts w:cs="宋体;SimSun" w:ascii="宋体;SimSun" w:hAnsi="宋体;SimSun"/>
          <w:szCs w:val="21"/>
        </w:rPr>
        <w:tab/>
        <w:t>④</w:t>
      </w:r>
      <w:r>
        <w:rPr>
          <w:rFonts w:ascii="宋体;SimSun" w:hAnsi="宋体;SimSun" w:cs="宋体;SimSun"/>
          <w:szCs w:val="21"/>
        </w:rPr>
        <w:t>放电时化学能转变为电能</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．①④</w:t>
      </w:r>
      <w:r>
        <w:rPr>
          <w:rFonts w:cs="宋体;SimSun" w:ascii="宋体;SimSun" w:hAnsi="宋体;SimSun"/>
          <w:szCs w:val="21"/>
        </w:rPr>
        <w:tab/>
        <w:t>D</w:t>
      </w:r>
      <w:r>
        <w:rPr>
          <w:rFonts w:ascii="宋体;SimSun" w:hAnsi="宋体;SimSun" w:cs="宋体;SimSun"/>
          <w:szCs w:val="21"/>
        </w:rPr>
        <w:t>．②③</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36</w:t>
      </w:r>
      <w:r>
        <w:rPr>
          <w:rFonts w:ascii="宋体;SimSun" w:hAnsi="宋体;SimSun" w:cs="宋体;SimSun"/>
          <w:szCs w:val="21"/>
        </w:rPr>
        <w:t>．废弃的镍镉电池已成为重要的环境污染物，有资料表明一节废镍镉电池可以使一平方米</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面积的耕地失去使用价值。在酸性土壤中这种污染尤为严重。这是因为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 xml:space="preserve">．下图是废弃镍镉电池中的重金属渗入水体后，进入人体的一条途径： </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1">
                <wp:simplePos x="0" y="0"/>
                <wp:positionH relativeFrom="column">
                  <wp:posOffset>466725</wp:posOffset>
                </wp:positionH>
                <wp:positionV relativeFrom="paragraph">
                  <wp:posOffset>635</wp:posOffset>
                </wp:positionV>
                <wp:extent cx="2733675" cy="272415"/>
                <wp:effectExtent l="5080" t="5080" r="5080" b="5080"/>
                <wp:wrapNone/>
                <wp:docPr id="16" name="" descr="www.gkxx.com"/>
                <a:graphic xmlns:a="http://schemas.openxmlformats.org/drawingml/2006/main">
                  <a:graphicData uri="http://schemas.microsoft.com/office/word/2010/wordprocessingGroup">
                    <wpg:wgp>
                      <wpg:cNvGrpSpPr/>
                      <wpg:grpSpPr>
                        <a:xfrm>
                          <a:off x="0" y="0"/>
                          <a:ext cx="2733840" cy="272520"/>
                          <a:chOff x="0" y="0"/>
                          <a:chExt cx="2733840" cy="272520"/>
                        </a:xfrm>
                      </wpg:grpSpPr>
                      <wps:wsp>
                        <wps:cNvSpPr txBox="1"/>
                        <wps:spPr>
                          <a:xfrm>
                            <a:off x="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wps:spPr>
                          <a:xfrm>
                            <a:off x="3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60012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93420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20024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wps:txbx>
                        <wps:bodyPr wrap="square" anchor="t">
                          <a:noAutofit/>
                        </wps:bodyPr>
                      </wps:wsp>
                      <wps:wsp>
                        <wps:cNvSpPr/>
                        <wps:spPr>
                          <a:xfrm>
                            <a:off x="153612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80036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wps:txbx>
                        <wps:bodyPr wrap="square" anchor="t">
                          <a:noAutofit/>
                        </wps:bodyPr>
                      </wps:wsp>
                      <wps:wsp>
                        <wps:cNvSpPr/>
                        <wps:spPr>
                          <a:xfrm>
                            <a:off x="21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400480" y="0"/>
                            <a:ext cx="3333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wps:txbx>
                        <wps:bodyPr wrap="square" anchor="t">
                          <a:noAutofit/>
                        </wps:bodyPr>
                      </wps:wsp>
                    </wpg:wgp>
                  </a:graphicData>
                </a:graphic>
              </wp:anchor>
            </w:drawing>
          </mc:Choice>
          <mc:Fallback>
            <w:pict>
              <v:group id="shape_0" style="position:absolute;margin-left:36.75pt;margin-top:0pt;width:215.25pt;height:21.45pt" coordorigin="735,0" coordsize="4305,429">
                <v:shape id="shape_0" fillcolor="white" stroked="t" o:allowincell="f" style="position:absolute;left:73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261,126" to="1680,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168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2206,126" to="2625,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262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v:textbox>
                  <v:fill o:detectmouseclick="t" type="solid" color2="black"/>
                  <v:stroke color="black" weight="9360" joinstyle="miter" endcap="flat"/>
                  <w10:wrap type="none"/>
                </v:shape>
                <v:line id="shape_0" from="3154,126" to="3573,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357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4095,126" to="4514,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4515;top:0;width:524;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v:textbox>
                  <v:fill o:detectmouseclick="t" type="solid" color2="black"/>
                  <v:stroke color="black" weight="9360" joinstyle="miter"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生物体</w:t>
      </w:r>
      <w:r>
        <w:rPr>
          <w:rFonts w:cs="宋体;SimSun" w:ascii="宋体;SimSun" w:hAnsi="宋体;SimSun"/>
          <w:szCs w:val="21"/>
        </w:rPr>
        <w:t>D</w:t>
      </w:r>
      <w:r>
        <w:rPr>
          <w:rFonts w:ascii="宋体;SimSun" w:hAnsi="宋体;SimSun" w:cs="宋体;SimSun"/>
          <w:szCs w:val="21"/>
        </w:rPr>
        <w:t>中重金属浓度</w:t>
      </w:r>
      <w:r>
        <w:rPr>
          <w:rFonts w:ascii="宋体;SimSun" w:hAnsi="宋体;SimSun" w:cs="宋体;SimSun"/>
          <w:szCs w:val="21"/>
          <w:u w:val="single"/>
        </w:rPr>
        <w:t xml:space="preserve">       </w:t>
      </w:r>
      <w:r>
        <w:rPr>
          <w:rFonts w:ascii="宋体;SimSun" w:hAnsi="宋体;SimSun" w:cs="宋体;SimSun"/>
          <w:szCs w:val="21"/>
        </w:rPr>
        <w:t>（大于、等于、小于）生物体</w:t>
      </w:r>
      <w:r>
        <w:rPr>
          <w:rFonts w:cs="宋体;SimSun" w:ascii="宋体;SimSun" w:hAnsi="宋体;SimSun"/>
          <w:szCs w:val="21"/>
        </w:rPr>
        <w:t>A</w:t>
      </w:r>
      <w:r>
        <w:rPr>
          <w:rFonts w:ascii="宋体;SimSun" w:hAnsi="宋体;SimSun" w:cs="宋体;SimSun"/>
          <w:szCs w:val="21"/>
        </w:rPr>
        <w:t>中重金属浓度，这是通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过食物链</w:t>
      </w:r>
      <w:r>
        <w:rPr>
          <w:rFonts w:ascii="宋体;SimSun" w:hAnsi="宋体;SimSun" w:cs="宋体;SimSun"/>
          <w:szCs w:val="21"/>
          <w:u w:val="single"/>
        </w:rPr>
        <w:t xml:space="preserve">       </w:t>
      </w:r>
      <w:r>
        <w:rPr>
          <w:rFonts w:ascii="宋体;SimSun" w:hAnsi="宋体;SimSun" w:cs="宋体;SimSun"/>
          <w:szCs w:val="21"/>
        </w:rPr>
        <w:t>作用所引起的。除上述途径外，被污染水体中的重金属还可以直接通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w:t>
      </w:r>
      <w:r>
        <w:rPr>
          <w:rFonts w:ascii="宋体;SimSun" w:hAnsi="宋体;SimSun" w:cs="宋体;SimSun"/>
          <w:szCs w:val="21"/>
          <w:u w:val="single"/>
        </w:rPr>
        <w:t xml:space="preserve">             </w:t>
      </w:r>
      <w:r>
        <w:rPr>
          <w:rFonts w:ascii="宋体;SimSun" w:hAnsi="宋体;SimSun" w:cs="宋体;SimSun"/>
          <w:szCs w:val="21"/>
        </w:rPr>
        <w:t>（途径）进入人体。</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38</w:t>
      </w:r>
      <w:r>
        <w:rPr>
          <w:rFonts w:ascii="宋体;SimSun" w:hAnsi="宋体;SimSun" w:cs="宋体;SimSun"/>
          <w:szCs w:val="21"/>
        </w:rPr>
        <w:t>．另一种常用的电池是锂电池（锂是一种碱金属元素，其相对原子质量为</w:t>
      </w:r>
      <w:r>
        <w:rPr>
          <w:rFonts w:cs="宋体;SimSun" w:ascii="宋体;SimSun" w:hAnsi="宋体;SimSun"/>
          <w:szCs w:val="21"/>
        </w:rPr>
        <w:t>7</w:t>
      </w:r>
      <w:r>
        <w:rPr>
          <w:rFonts w:ascii="宋体;SimSun" w:hAnsi="宋体;SimSun" w:cs="宋体;SimSun"/>
          <w:szCs w:val="21"/>
        </w:rPr>
        <w:t>），由于它的比</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容量（单位质量电极材料所能转换的电量）特别大而广泛应用于心脏起搏器，一般使用</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时间可长达十年。它的负极用金属锂制成，电池总反应可表示为：</w:t>
      </w:r>
      <w:r>
        <w:rPr>
          <w:rFonts w:cs="宋体;SimSun" w:ascii="宋体;SimSun" w:hAnsi="宋体;SimSun"/>
          <w:szCs w:val="21"/>
        </w:rPr>
        <w:t>Li+MnO</w:t>
      </w:r>
      <w:r>
        <w:rPr>
          <w:rFonts w:cs="宋体;SimSun" w:ascii="宋体;SimSun" w:hAnsi="宋体;SimSun"/>
          <w:szCs w:val="21"/>
          <w:vertAlign w:val="subscript"/>
        </w:rPr>
        <w:t>2</w:t>
      </w:r>
      <w:r>
        <w:rPr>
          <w:rFonts w:cs="宋体;SimSun" w:ascii="宋体;SimSun" w:hAnsi="宋体;SimSun"/>
          <w:szCs w:val="21"/>
        </w:rPr>
        <w:t>→LiMnO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试回答：锂电池比容量特别大的原因是</w:t>
      </w:r>
      <w:r>
        <w:rPr>
          <w:rFonts w:ascii="宋体;SimSun" w:hAnsi="宋体;SimSun" w:cs="宋体;SimSun"/>
          <w:szCs w:val="21"/>
          <w:u w:val="single"/>
        </w:rPr>
        <w:t xml:space="preserve">                                 </w:t>
      </w:r>
      <w:r>
        <w:rPr>
          <w:rFonts w:ascii="宋体;SimSun" w:hAnsi="宋体;SimSun" w:cs="宋体;SimSun"/>
          <w:szCs w:val="21"/>
        </w:rPr>
        <w:t>。锂电池</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中的电解质溶液需用非水溶剂配制，为什么这种电池不能使用电解质的水溶液？请用化</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学方程式表示其原因</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．下图是两个电池外壳上的说明文字</w:t>
      </w:r>
    </w:p>
    <w:tbl>
      <w:tblPr>
        <w:tblW w:w="5778" w:type="dxa"/>
        <w:jc w:val="left"/>
        <w:tblInd w:w="837" w:type="dxa"/>
        <w:tblLayout w:type="fixed"/>
        <w:tblCellMar>
          <w:top w:w="0" w:type="dxa"/>
          <w:left w:w="108" w:type="dxa"/>
          <w:bottom w:w="0" w:type="dxa"/>
          <w:right w:w="108" w:type="dxa"/>
        </w:tblCellMar>
      </w:tblPr>
      <w:tblGrid>
        <w:gridCol w:w="2835"/>
        <w:gridCol w:w="2943"/>
      </w:tblGrid>
      <w:tr>
        <w:trPr>
          <w:trHeight w:val="340" w:hRule="atLeast"/>
        </w:trPr>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某型号进口电池</w:t>
            </w:r>
          </w:p>
        </w:tc>
        <w:tc>
          <w:tcPr>
            <w:tcW w:w="294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某型号国产电池</w:t>
            </w:r>
          </w:p>
        </w:tc>
      </w:tr>
      <w:tr>
        <w:trPr>
          <w:trHeight w:val="340"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r>
              <mc:AlternateContent>
                <mc:Choice Requires="wps">
                  <w:drawing>
                    <wp:anchor behindDoc="0" distT="0" distB="0" distL="114935" distR="114935" simplePos="0" locked="0" layoutInCell="1" allowOverlap="1" relativeHeight="22">
                      <wp:simplePos x="0" y="0"/>
                      <wp:positionH relativeFrom="column">
                        <wp:posOffset>-121285</wp:posOffset>
                      </wp:positionH>
                      <wp:positionV relativeFrom="paragraph">
                        <wp:posOffset>86360</wp:posOffset>
                      </wp:positionV>
                      <wp:extent cx="721360" cy="675005"/>
                      <wp:effectExtent l="0" t="0" r="0" b="0"/>
                      <wp:wrapNone/>
                      <wp:docPr id="17" name="Frame8"/>
                      <a:graphic xmlns:a="http://schemas.openxmlformats.org/drawingml/2006/main">
                        <a:graphicData uri="http://schemas.microsoft.com/office/word/2010/wordprocessingShape">
                          <wps:wsp>
                            <wps:cNvSpPr txBox="1"/>
                            <wps:spPr>
                              <a:xfrm>
                                <a:off x="0" y="0"/>
                                <a:ext cx="721360" cy="675005"/>
                              </a:xfrm>
                              <a:prstGeom prst="rect"/>
                              <a:solidFill>
                                <a:srgbClr val="FFFFFF">
                                  <a:alpha val="0"/>
                                </a:srgbClr>
                              </a:solidFill>
                            </wps:spPr>
                            <wps:txbx>
                              <w:txbxContent>
                                <w:p>
                                  <w:pPr>
                                    <w:pStyle w:val="Normal"/>
                                    <w:rPr/>
                                  </w:pPr>
                                  <w:r>
                                    <w:rPr/>
                                    <w:object w:dxaOrig="675" w:dyaOrig="73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4pt;height:45.95pt" filled="f" o:ole="">
                                        <v:imagedata r:id="rId29" o:title=""/>
                                      </v:shape>
                                      <o:OLEObject Type="Embed" ProgID="" ShapeID="ole_rId28" DrawAspect="Content" ObjectID="_1552375966" r:id="rId28"/>
                                    </w:object>
                                  </w:r>
                                </w:p>
                              </w:txbxContent>
                            </wps:txbx>
                            <wps:bodyPr anchor="t" lIns="92075" tIns="46355" rIns="92075" bIns="46355">
                              <a:noAutofit/>
                            </wps:bodyPr>
                          </wps:wsp>
                        </a:graphicData>
                      </a:graphic>
                    </wp:anchor>
                  </w:drawing>
                </mc:Choice>
                <mc:Fallback>
                  <w:pict>
                    <v:rect fillcolor="#FFFFFF" style="position:absolute;rotation:-0;width:56.8pt;height:53.15pt;mso-wrap-distance-left:9.05pt;mso-wrap-distance-right:9.05pt;mso-wrap-distance-top:0pt;mso-wrap-distance-bottom:0pt;margin-top:6.8pt;mso-position-vertical-relative:text;margin-left:-9.55pt;mso-position-horizontal-relative:text">
                      <v:fill opacity="0f"/>
                      <v:textbox inset="0.100694444444444in,0.0506944444444444in,0.100694444444444in,0.0506944444444444in">
                        <w:txbxContent>
                          <w:p>
                            <w:pPr>
                              <w:pStyle w:val="Normal"/>
                              <w:rPr/>
                            </w:pPr>
                            <w:r>
                              <w:rPr/>
                              <w:object w:dxaOrig="675" w:dyaOrig="73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4pt;height:45.95pt" filled="f" o:ole="">
                                  <v:imagedata r:id="rId31" o:title=""/>
                                </v:shape>
                                <o:OLEObject Type="Embed" ProgID="" ShapeID="ole_rId30" DrawAspect="Content" ObjectID="_205261822" r:id="rId3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.2</w:t>
            </w:r>
            <w:r>
              <w:rPr>
                <w:rFonts w:cs="宋体;SimSun" w:ascii="宋体;SimSun" w:hAnsi="宋体;SimSun"/>
                <w:szCs w:val="21"/>
              </w:rPr>
              <w:t>V  500mAh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50mA</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GNY</w:t>
            </w:r>
            <w:r>
              <w:rPr>
                <w:rFonts w:cs="宋体;SimSun" w:ascii="宋体;SimSun" w:hAnsi="宋体;SimSun"/>
                <w:szCs w:val="21"/>
              </w:rPr>
              <w:t>0.6</w:t>
            </w:r>
            <w:r>
              <w:rPr>
                <w:rFonts w:ascii="宋体;SimSun" w:hAnsi="宋体;SimSun" w:cs="宋体;SimSun"/>
                <w:szCs w:val="21"/>
              </w:rPr>
              <w:t>（</w:t>
            </w:r>
            <w:r>
              <w:rPr>
                <w:rFonts w:cs="宋体;SimSun" w:ascii="宋体;SimSun" w:hAnsi="宋体;SimSun"/>
                <w:szCs w:val="21"/>
              </w:rPr>
              <w:t>KR—AA</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1.2V     600mAh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 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60mA</w:t>
            </w:r>
          </w:p>
        </w:tc>
      </w:tr>
    </w:tbl>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上述进口电池的电动势是</w:t>
      </w:r>
      <w:r>
        <w:rPr>
          <w:rFonts w:ascii="宋体;SimSun" w:hAnsi="宋体;SimSun" w:cs="宋体;SimSun"/>
          <w:szCs w:val="21"/>
          <w:u w:val="single"/>
        </w:rPr>
        <w:t xml:space="preserve">           </w:t>
      </w:r>
      <w:r>
        <w:rPr>
          <w:rFonts w:ascii="宋体;SimSun" w:hAnsi="宋体;SimSun" w:cs="宋体;SimSun"/>
          <w:szCs w:val="21"/>
        </w:rPr>
        <w:t>伏。上述国产电池最多可放出</w:t>
      </w:r>
      <w:r>
        <w:rPr>
          <w:rFonts w:ascii="宋体;SimSun" w:hAnsi="宋体;SimSun" w:cs="宋体;SimSun"/>
          <w:szCs w:val="21"/>
          <w:u w:val="single"/>
        </w:rPr>
        <w:t xml:space="preserve">         </w:t>
      </w:r>
      <w:r>
        <w:rPr>
          <w:rFonts w:ascii="宋体;SimSun" w:hAnsi="宋体;SimSun" w:cs="宋体;SimSun"/>
          <w:szCs w:val="21"/>
        </w:rPr>
        <w:t>毫安时的</w:t>
      </w:r>
    </w:p>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电量；若该电池平均工作电流为</w:t>
      </w:r>
      <w:r>
        <w:rPr>
          <w:rFonts w:cs="宋体;SimSun" w:ascii="宋体;SimSun" w:hAnsi="宋体;SimSun"/>
          <w:szCs w:val="21"/>
        </w:rPr>
        <w:t>0.03</w:t>
      </w:r>
      <w:r>
        <w:rPr>
          <w:rFonts w:ascii="宋体;SimSun" w:hAnsi="宋体;SimSun" w:cs="宋体;SimSun"/>
          <w:szCs w:val="21"/>
        </w:rPr>
        <w:t>安，则最多可使用</w:t>
      </w:r>
      <w:r>
        <w:rPr>
          <w:rFonts w:ascii="宋体;SimSun" w:hAnsi="宋体;SimSun" w:cs="宋体;SimSun"/>
          <w:szCs w:val="21"/>
          <w:u w:val="single"/>
        </w:rPr>
        <w:t xml:space="preserve">          </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十六、（本题</w:t>
      </w:r>
      <w:r>
        <w:rPr>
          <w:rFonts w:cs="宋体;SimSun" w:ascii="宋体;SimSun" w:hAnsi="宋体;SimSun"/>
          <w:szCs w:val="21"/>
        </w:rPr>
        <w:t>4</w:t>
      </w:r>
      <w:r>
        <w:rPr>
          <w:rFonts w:ascii="宋体;SimSun" w:hAnsi="宋体;SimSun" w:cs="宋体;SimSun"/>
          <w:szCs w:val="21"/>
        </w:rPr>
        <w:t>分）目前在上海市中学中开展的研究性学习，对中学生的创新精神和实践能</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力的发展起了积极的作用。在学习过程中，学生兴趣盎然。下面列出了学生的三个研</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究课题名称：</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请选择上述三个课题中的一个作为你的课题，并回答如下问题：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．写出所选课题名称，并简单陈述选题理由。</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．简要列出你的研究计划与研究方法。</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．该课题最终的成果形式是：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十七、（本题</w:t>
      </w:r>
      <w:r>
        <w:rPr>
          <w:rFonts w:cs="宋体;SimSun" w:ascii="宋体;SimSun" w:hAnsi="宋体;SimSun"/>
          <w:szCs w:val="21"/>
        </w:rPr>
        <w:t>21</w:t>
      </w:r>
      <w:r>
        <w:rPr>
          <w:rFonts w:ascii="宋体;SimSun" w:hAnsi="宋体;SimSun" w:cs="宋体;SimSun"/>
          <w:szCs w:val="21"/>
        </w:rPr>
        <w:t>分）人从哪里来？往哪里去？这是人类永恒的话题……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．地球的年龄到底有多大？科学家利用天然放射性元素的衰变规律，通过对目前发现的最</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古老的岩石中铀和铅含量的测定，推算出该岩石中含有的铀是岩石形成初期时的一半。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铀</w:t>
      </w:r>
      <w:r>
        <w:rPr>
          <w:rFonts w:cs="宋体;SimSun" w:ascii="宋体;SimSun" w:hAnsi="宋体;SimSun"/>
          <w:szCs w:val="21"/>
        </w:rPr>
        <w:t>238</w:t>
      </w:r>
      <w:r>
        <w:rPr>
          <w:rFonts w:ascii="宋体;SimSun" w:hAnsi="宋体;SimSun" w:cs="宋体;SimSun"/>
          <w:szCs w:val="21"/>
        </w:rPr>
        <w:t>的相对含量随时间变化关系如图示。由此推断，地球的年龄大致为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24">
                <wp:simplePos x="0" y="0"/>
                <wp:positionH relativeFrom="column">
                  <wp:posOffset>2333625</wp:posOffset>
                </wp:positionH>
                <wp:positionV relativeFrom="paragraph">
                  <wp:posOffset>144145</wp:posOffset>
                </wp:positionV>
                <wp:extent cx="2000250" cy="1634490"/>
                <wp:effectExtent l="0" t="0" r="0" b="0"/>
                <wp:wrapNone/>
                <wp:docPr id="18" name="" descr="www.gkxx.com"/>
                <a:graphic xmlns:a="http://schemas.openxmlformats.org/drawingml/2006/main">
                  <a:graphicData uri="http://schemas.microsoft.com/office/word/2010/wordprocessingGroup">
                    <wpg:wgp>
                      <wpg:cNvGrpSpPr/>
                      <wpg:grpSpPr>
                        <a:xfrm>
                          <a:off x="0" y="0"/>
                          <a:ext cx="2000160" cy="1634400"/>
                          <a:chOff x="0" y="0"/>
                          <a:chExt cx="2000160" cy="1634400"/>
                        </a:xfrm>
                      </wpg:grpSpPr>
                      <pic:pic xmlns:pic="http://schemas.openxmlformats.org/drawingml/2006/picture">
                        <pic:nvPicPr>
                          <pic:cNvPr id="2" name="" descr=""/>
                          <pic:cNvPicPr/>
                        </pic:nvPicPr>
                        <pic:blipFill>
                          <a:blip r:embed="rId32"/>
                          <a:stretch/>
                        </pic:blipFill>
                        <pic:spPr>
                          <a:xfrm>
                            <a:off x="65880" y="14760"/>
                            <a:ext cx="1932480" cy="1438920"/>
                          </a:xfrm>
                          <a:prstGeom prst="rect">
                            <a:avLst/>
                          </a:prstGeom>
                          <a:ln w="0">
                            <a:noFill/>
                          </a:ln>
                        </pic:spPr>
                      </pic:pic>
                      <wps:wsp>
                        <wps:cNvSpPr txBox="1"/>
                        <wps:spPr>
                          <a:xfrm>
                            <a:off x="1467000" y="1362240"/>
                            <a:ext cx="533520" cy="27252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wps:txbx>
                        <wps:bodyPr wrap="square" anchor="t">
                          <a:noAutofit/>
                        </wps:bodyPr>
                      </wps:wsp>
                      <wps:wsp>
                        <wps:cNvSpPr txBox="1"/>
                        <wps:spPr>
                          <a:xfrm>
                            <a:off x="0" y="0"/>
                            <a:ext cx="399960" cy="81720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wps:txbx>
                        <wps:bodyPr wrap="square" anchor="t">
                          <a:noAutofit/>
                        </wps:bodyPr>
                      </wps:wsp>
                    </wpg:wgp>
                  </a:graphicData>
                </a:graphic>
              </wp:anchor>
            </w:drawing>
          </mc:Choice>
          <mc:Fallback>
            <w:pict>
              <v:group id="shape_0" style="position:absolute;margin-left:183.75pt;margin-top:11.35pt;width:157.5pt;height:128.7pt" coordorigin="3675,227" coordsize="3150,2574">
                <v:shape id="shape_0" stroked="f" o:allowincell="f" style="position:absolute;left:3779;top:250;width:3042;height:2265;mso-wrap-style:none;v-text-anchor:middle" type="_x0000_t75">
                  <v:imagedata r:id="rId32" o:detectmouseclick="t"/>
                  <v:stroke color="#3465a4" joinstyle="round" endcap="flat"/>
                  <w10:wrap type="none"/>
                </v:shape>
                <v:shape id="shape_0" stroked="f" o:allowincell="f" style="position:absolute;left:5985;top:2372;width:839;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v:textbox>
                  <v:fill o:detectmouseclick="t" on="false"/>
                  <v:stroke color="#3465a4" joinstyle="round" endcap="flat"/>
                  <w10:wrap type="none"/>
                </v:shape>
                <v:shape id="shape_0" stroked="f" o:allowincell="f" style="position:absolute;left:3675;top:227;width:629;height:1286;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v:textbox>
                  <v:fill o:detectmouseclick="t" on="false"/>
                  <v:stroke color="#3465a4" joinstyle="round" endcap="flat"/>
                  <w10:wrap type="none"/>
                </v:shape>
              </v:group>
            </w:pict>
          </mc:Fallback>
        </mc:AlternateContent>
      </w:r>
      <w:r>
        <w:rPr>
          <w:rFonts w:ascii="宋体;SimSun" w:hAnsi="宋体;SimSun" w:cs="宋体;SimSun"/>
          <w:szCs w:val="21"/>
        </w:rPr>
        <w:t>地球为什么会成为生命的摇篮？试分析地球的宇宙环境和地理环境的特点与生命物质</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存在条件的关系，并用直线相连。</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mc:AlternateContent>
          <mc:Choice Requires="wps">
            <w:drawing>
              <wp:anchor behindDoc="0" distT="0" distB="0" distL="114935" distR="114935" simplePos="0" locked="0" layoutInCell="0" allowOverlap="1" relativeHeight="28">
                <wp:simplePos x="0" y="0"/>
                <wp:positionH relativeFrom="column">
                  <wp:posOffset>1466850</wp:posOffset>
                </wp:positionH>
                <wp:positionV relativeFrom="paragraph">
                  <wp:posOffset>51435</wp:posOffset>
                </wp:positionV>
                <wp:extent cx="533400" cy="635635"/>
                <wp:effectExtent l="3810" t="3175" r="3810" b="3175"/>
                <wp:wrapNone/>
                <wp:docPr id="19" name="" descr="www.gkxx.com"/>
                <a:graphic xmlns:a="http://schemas.openxmlformats.org/drawingml/2006/main">
                  <a:graphicData uri="http://schemas.microsoft.com/office/word/2010/wordprocessingShape">
                    <wps:wsp>
                      <wps:cNvSpPr/>
                      <wps:spPr>
                        <a:xfrm>
                          <a:off x="0" y="0"/>
                          <a:ext cx="533520" cy="635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5.5pt,4.05pt" to="157.45pt,54.0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地球磁场①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地球表面存在大气层</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地球的质量与体积②        </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削弱到达地面的紫外线</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地球与太阳的距离③        </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水经常能处于液体状态</w:t>
      </w:r>
    </w:p>
    <w:p>
      <w:pPr>
        <w:pStyle w:val="Normal"/>
        <w:tabs>
          <w:tab w:val="left" w:pos="420" w:leader="none"/>
          <w:tab w:val="left" w:pos="2310" w:leader="none"/>
          <w:tab w:val="left" w:pos="4200" w:leader="none"/>
          <w:tab w:val="left" w:pos="6090" w:leader="none"/>
          <w:tab w:val="left" w:pos="7560" w:leader="none"/>
        </w:tabs>
        <w:spacing w:lineRule="auto" w:line="300"/>
        <w:ind w:firstLine="210"/>
        <w:jc w:val="left"/>
        <w:rPr/>
      </w:pPr>
      <w:r>
        <w:rPr>
          <w:rFonts w:ascii="宋体;SimSun" w:hAnsi="宋体;SimSun" w:cs="宋体;SimSun"/>
          <w:szCs w:val="21"/>
        </w:rPr>
        <w:t xml:space="preserve">地球大气中的臭氧层④        </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削弱宇宙射线对生命的伤害</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．生命是如何产生的？米勒曾将水、氨水、甲烷、氢气放在密闭的容器中用电炉加热，同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时模拟原始地球电闪雷鸣条件，对其进行长时间放电，最终发现在容器中有简单的氨基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酸等有机小分子生成。氨基酸可进一步生成</w:t>
      </w:r>
      <w:r>
        <w:rPr>
          <w:rFonts w:ascii="宋体;SimSun" w:hAnsi="宋体;SimSun" w:cs="宋体;SimSun"/>
          <w:szCs w:val="21"/>
          <w:u w:val="single"/>
        </w:rPr>
        <w:t xml:space="preserve">         </w:t>
      </w:r>
      <w:r>
        <w:rPr>
          <w:rFonts w:ascii="宋体;SimSun" w:hAnsi="宋体;SimSun" w:cs="宋体;SimSun"/>
          <w:szCs w:val="21"/>
        </w:rPr>
        <w:t>。这个实验模拟了</w:t>
      </w:r>
      <w:r>
        <w:rPr>
          <w:rFonts w:ascii="宋体;SimSun" w:hAnsi="宋体;SimSun" w:cs="宋体;SimSun"/>
          <w:szCs w:val="21"/>
          <w:u w:val="single"/>
        </w:rPr>
        <w:t xml:space="preserve">           </w:t>
      </w:r>
      <w:r>
        <w:rPr>
          <w:rFonts w:ascii="宋体;SimSun" w:hAnsi="宋体;SimSun" w:cs="宋体;SimSun"/>
          <w:szCs w:val="21"/>
        </w:rPr>
        <w:t>的</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基础物质的形成。</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地球生命在外观上千姿百态，但在微观上则基本一致。从微生物到人，遗传物质都是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25">
                <wp:simplePos x="0" y="0"/>
                <wp:positionH relativeFrom="column">
                  <wp:posOffset>666750</wp:posOffset>
                </wp:positionH>
                <wp:positionV relativeFrom="paragraph">
                  <wp:posOffset>138430</wp:posOffset>
                </wp:positionV>
                <wp:extent cx="3865880" cy="1543050"/>
                <wp:effectExtent l="0" t="0" r="0" b="0"/>
                <wp:wrapNone/>
                <wp:docPr id="20" name="" descr="www.gkxx.com"/>
                <a:graphic xmlns:a="http://schemas.openxmlformats.org/drawingml/2006/main">
                  <a:graphicData uri="http://schemas.microsoft.com/office/word/2010/wordprocessingGroup">
                    <wpg:wgp>
                      <wpg:cNvGrpSpPr/>
                      <wpg:grpSpPr>
                        <a:xfrm>
                          <a:off x="0" y="0"/>
                          <a:ext cx="3866040" cy="1542960"/>
                          <a:chOff x="0" y="0"/>
                          <a:chExt cx="3866040" cy="1542960"/>
                        </a:xfrm>
                      </wpg:grpSpPr>
                      <pic:pic xmlns:pic="http://schemas.openxmlformats.org/drawingml/2006/picture">
                        <pic:nvPicPr>
                          <pic:cNvPr id="3" name="" descr=""/>
                          <pic:cNvPicPr/>
                        </pic:nvPicPr>
                        <pic:blipFill>
                          <a:blip r:embed="rId33"/>
                          <a:stretch/>
                        </pic:blipFill>
                        <pic:spPr>
                          <a:xfrm>
                            <a:off x="0" y="0"/>
                            <a:ext cx="3866040" cy="1242000"/>
                          </a:xfrm>
                          <a:prstGeom prst="rect">
                            <a:avLst/>
                          </a:prstGeom>
                          <a:ln w="0">
                            <a:noFill/>
                          </a:ln>
                        </pic:spPr>
                      </pic:pic>
                      <wps:wsp>
                        <wps:cNvSpPr txBox="1"/>
                        <wps:spPr>
                          <a:xfrm>
                            <a:off x="266040" y="1089000"/>
                            <a:ext cx="14000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wps:txbx>
                        <wps:bodyPr wrap="square" anchor="t">
                          <a:noAutofit/>
                        </wps:bodyPr>
                      </wps:wsp>
                      <wps:wsp>
                        <wps:cNvSpPr txBox="1"/>
                        <wps:spPr>
                          <a:xfrm>
                            <a:off x="2466360" y="1089000"/>
                            <a:ext cx="12668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wps:txbx>
                        <wps:bodyPr wrap="square" anchor="t">
                          <a:noAutofit/>
                        </wps:bodyPr>
                      </wps:wsp>
                    </wpg:wgp>
                  </a:graphicData>
                </a:graphic>
              </wp:anchor>
            </w:drawing>
          </mc:Choice>
          <mc:Fallback>
            <w:pict>
              <v:group id="shape_0" style="position:absolute;margin-left:52.5pt;margin-top:10.9pt;width:304.4pt;height:121.5pt" coordorigin="1050,218" coordsize="6088,2430">
                <v:shape id="shape_0" stroked="f" o:allowincell="f" style="position:absolute;left:1050;top:218;width:6087;height:1955;mso-wrap-style:none;v-text-anchor:middle" type="_x0000_t75">
                  <v:imagedata r:id="rId33" o:detectmouseclick="t"/>
                  <v:stroke color="#3465a4" joinstyle="round" endcap="flat"/>
                  <w10:wrap type="none"/>
                </v:shape>
                <v:shape id="shape_0" stroked="f" o:allowincell="f" style="position:absolute;left:1469;top:1933;width:220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v:textbox>
                  <v:fill o:detectmouseclick="t" on="false"/>
                  <v:stroke color="#3465a4" joinstyle="round" endcap="flat"/>
                  <w10:wrap type="none"/>
                </v:shape>
                <v:shape id="shape_0" stroked="f" o:allowincell="f" style="position:absolute;left:4934;top:1933;width:199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v:textbox>
                  <v:fill o:detectmouseclick="t" on="false"/>
                  <v:stroke color="#3465a4" joinstyle="round" endcap="flat"/>
                  <w10:wrap type="none"/>
                </v:shape>
              </v:group>
            </w:pict>
          </mc:Fallback>
        </mc:AlternateContent>
      </w:r>
      <w:r>
        <w:rPr>
          <w:rFonts w:cs="宋体;SimSun" w:ascii="宋体;SimSun" w:hAnsi="宋体;SimSun"/>
          <w:szCs w:val="21"/>
          <w:u w:val="single"/>
        </w:rPr>
        <w:t xml:space="preserve">     </w:t>
      </w:r>
      <w:r>
        <w:rPr>
          <w:rFonts w:ascii="宋体;SimSun" w:hAnsi="宋体;SimSun" w:cs="宋体;SimSun"/>
          <w:szCs w:val="21"/>
        </w:rPr>
        <w:t>，它能在细胞分裂和繁殖过程中正确地</w:t>
      </w:r>
      <w:r>
        <w:rPr>
          <w:rFonts w:ascii="宋体;SimSun" w:hAnsi="宋体;SimSun" w:cs="宋体;SimSun"/>
          <w:szCs w:val="21"/>
          <w:u w:val="single"/>
        </w:rPr>
        <w:t xml:space="preserve">       </w:t>
      </w:r>
      <w:r>
        <w:rPr>
          <w:rFonts w:ascii="宋体;SimSun" w:hAnsi="宋体;SimSun" w:cs="宋体;SimSun"/>
          <w:szCs w:val="21"/>
        </w:rPr>
        <w:t>，保证了生命的延续性。</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．从石器时代到信息时代，人类取得了无数重要的科学成果。根据上图，请回答：图</w:t>
      </w:r>
      <w:r>
        <w:rPr>
          <w:rFonts w:cs="宋体;SimSun" w:ascii="宋体;SimSun" w:hAnsi="宋体;SimSun"/>
          <w:szCs w:val="21"/>
        </w:rPr>
        <w:t>1</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富尔敦创制的“克莱蒙脱”号汽船运用了瓦特改良的</w:t>
      </w:r>
      <w:r>
        <w:rPr>
          <w:rFonts w:ascii="宋体;SimSun" w:hAnsi="宋体;SimSun" w:cs="宋体;SimSun"/>
          <w:szCs w:val="21"/>
          <w:u w:val="single"/>
        </w:rPr>
        <w:t xml:space="preserve">             </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中飞机的发</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明者是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分析第一次科技革命和第二次科技革命给人类社会带来的共同影响。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．人类在探索自然规律的进程中总结了许多科学方法。如分析归纳法、演绎法、等效替代</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法、控制变量法、理想实验法等。在下列研究中，运用理想实验方法进行研究的是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．爱因斯坦提出光子假说。</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．查理得出气体状态变化的规律。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．卢瑟福提出原子的核式结构模型。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．伽利略得出力不是维持物体运动原因的结论。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现在人们已能合成自然界并不存在的许多性能优良的有机高分子材料。由氯乙烯制取聚</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氯乙烯的反应属于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适合于合成聚氯乙烯的原料是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HCl</w:t>
        <w:tab/>
        <w:t>C</w:t>
      </w:r>
      <w:r>
        <w:rPr>
          <w:rFonts w:ascii="宋体;SimSun" w:hAnsi="宋体;SimSun" w:cs="宋体;SimSun"/>
          <w:szCs w:val="21"/>
        </w:rPr>
        <w:t>．</w:t>
      </w:r>
      <w:r>
        <w:rPr>
          <w:rFonts w:cs="宋体;SimSun" w:ascii="宋体;SimSun" w:hAnsi="宋体;SimSun"/>
          <w:szCs w:val="21"/>
        </w:rPr>
        <w:t>CH≡CH</w:t>
      </w:r>
      <w:r>
        <w:rPr>
          <w:rFonts w:ascii="宋体;SimSun" w:hAnsi="宋体;SimSun" w:cs="宋体;SimSun"/>
          <w:szCs w:val="21"/>
        </w:rPr>
        <w:t>，</w:t>
      </w:r>
      <w:r>
        <w:rPr>
          <w:rFonts w:cs="宋体;SimSun" w:ascii="宋体;SimSun" w:hAnsi="宋体;SimSun"/>
          <w:szCs w:val="21"/>
        </w:rPr>
        <w:t>HCl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人类在不断探索生命的奥秘，提高生命质量。为了解人类自身的所有基因及其功能，有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ascii="宋体;SimSun" w:hAnsi="宋体;SimSun" w:cs="宋体;SimSun"/>
          <w:szCs w:val="21"/>
        </w:rPr>
        <w:t>关国家联合实施了一项</w:t>
      </w:r>
      <w:r>
        <w:rPr>
          <w:rFonts w:ascii="宋体;SimSun" w:hAnsi="宋体;SimSun" w:cs="宋体;SimSun"/>
          <w:szCs w:val="21"/>
          <w:u w:val="single"/>
        </w:rPr>
        <w:t xml:space="preserve">                       </w:t>
      </w:r>
      <w:r>
        <w:rPr>
          <w:rFonts w:ascii="宋体;SimSun" w:hAnsi="宋体;SimSun" w:cs="宋体;SimSun"/>
          <w:szCs w:val="21"/>
        </w:rPr>
        <w:t>计划。该项研究于</w:t>
      </w:r>
      <w:r>
        <w:rPr>
          <w:rFonts w:cs="宋体;SimSun" w:ascii="宋体;SimSun" w:hAnsi="宋体;SimSun"/>
          <w:szCs w:val="21"/>
        </w:rPr>
        <w:t>2001</w:t>
      </w:r>
      <w:r>
        <w:rPr>
          <w:rFonts w:ascii="宋体;SimSun" w:hAnsi="宋体;SimSun" w:cs="宋体;SimSun"/>
          <w:szCs w:val="21"/>
        </w:rPr>
        <w:t>年初已完成了</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u w:val="single"/>
        </w:rPr>
        <w:t xml:space="preserve">          </w:t>
      </w:r>
      <w:r>
        <w:rPr>
          <w:rFonts w:ascii="宋体;SimSun" w:hAnsi="宋体;SimSun" w:cs="宋体;SimSun"/>
          <w:szCs w:val="21"/>
        </w:rPr>
        <w:t>测序工作。</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．在漫长的岁月里，人类不断发现、不断创造……。正如马克思主义哲学所认为，人类对</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客观世界的认识遵循着“实践—认识—实践”不断深化的规律。请在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处填写相应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内容。科学技术对社会和经济发展的巨大贡献，日益证明了邓小平同志的科学论断：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科学思想、科学精神、科学方法和先进技术引导人类继续在不断的探索中前进……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6">
                <wp:simplePos x="0" y="0"/>
                <wp:positionH relativeFrom="column">
                  <wp:posOffset>666750</wp:posOffset>
                </wp:positionH>
                <wp:positionV relativeFrom="paragraph">
                  <wp:posOffset>20320</wp:posOffset>
                </wp:positionV>
                <wp:extent cx="3001010" cy="1180465"/>
                <wp:effectExtent l="69850" t="5080" r="5080" b="5080"/>
                <wp:wrapNone/>
                <wp:docPr id="21" name="" descr="www.gkxx.com"/>
                <a:graphic xmlns:a="http://schemas.openxmlformats.org/drawingml/2006/main">
                  <a:graphicData uri="http://schemas.microsoft.com/office/word/2010/wordprocessingGroup">
                    <wpg:wgp>
                      <wpg:cNvGrpSpPr/>
                      <wpg:grpSpPr>
                        <a:xfrm>
                          <a:off x="0" y="0"/>
                          <a:ext cx="3000960" cy="1180440"/>
                          <a:chOff x="0" y="0"/>
                          <a:chExt cx="3000960" cy="1180440"/>
                        </a:xfrm>
                      </wpg:grpSpPr>
                      <wps:wsp>
                        <wps:cNvSpPr txBox="1"/>
                        <wps:spPr>
                          <a:xfrm>
                            <a:off x="133920" y="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3320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wps:txbx>
                        <wps:bodyPr wrap="square" anchor="t">
                          <a:noAutofit/>
                        </wps:bodyPr>
                      </wps:wsp>
                      <wps:wsp>
                        <wps:cNvSpPr/>
                        <wps:spPr>
                          <a:xfrm>
                            <a:off x="267480" y="272880"/>
                            <a:ext cx="0" cy="6357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00680" y="272520"/>
                            <a:ext cx="0" cy="6357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272520"/>
                            <a:ext cx="333360" cy="63576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wps:txbx>
                        <wps:bodyPr wrap="square" anchor="t" vert="eaVert">
                          <a:noAutofit/>
                        </wps:bodyPr>
                      </wps:wsp>
                      <wps:wsp>
                        <wps:cNvSpPr txBox="1"/>
                        <wps:spPr>
                          <a:xfrm>
                            <a:off x="333360" y="454680"/>
                            <a:ext cx="33336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wps:txbx>
                        <wps:bodyPr wrap="square" anchor="t" vert="eaVert">
                          <a:noAutofit/>
                        </wps:bodyPr>
                      </wps:wsp>
                      <wps:wsp>
                        <wps:cNvSpPr txBox="1"/>
                        <wps:spPr>
                          <a:xfrm>
                            <a:off x="193356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wps:txbx>
                        <wps:bodyPr wrap="square" anchor="t">
                          <a:noAutofit/>
                        </wps:bodyPr>
                      </wps:wsp>
                      <wps:wsp>
                        <wps:cNvSpPr/>
                        <wps:spPr>
                          <a:xfrm>
                            <a:off x="600840" y="999360"/>
                            <a:ext cx="133344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34080" y="727200"/>
                            <a:ext cx="0" cy="181440"/>
                          </a:xfrm>
                          <a:prstGeom prst="line">
                            <a:avLst/>
                          </a:prstGeom>
                          <a:ln w="9360">
                            <a:solidFill>
                              <a:srgbClr val="000000"/>
                            </a:solidFill>
                            <a:miter/>
                          </a:ln>
                        </wps:spPr>
                        <wps:style>
                          <a:lnRef idx="0"/>
                          <a:fillRef idx="0"/>
                          <a:effectRef idx="0"/>
                          <a:fontRef idx="minor"/>
                        </wps:style>
                        <wps:bodyPr/>
                      </wps:wsp>
                      <wps:wsp>
                        <wps:cNvSpPr/>
                        <wps:spPr>
                          <a:xfrm>
                            <a:off x="1600920" y="727200"/>
                            <a:ext cx="1066680" cy="0"/>
                          </a:xfrm>
                          <a:prstGeom prst="line">
                            <a:avLst/>
                          </a:prstGeom>
                          <a:ln w="9360">
                            <a:solidFill>
                              <a:srgbClr val="000000"/>
                            </a:solidFill>
                            <a:miter/>
                          </a:ln>
                        </wps:spPr>
                        <wps:style>
                          <a:lnRef idx="0"/>
                          <a:fillRef idx="0"/>
                          <a:effectRef idx="0"/>
                          <a:fontRef idx="minor"/>
                        </wps:style>
                        <wps:bodyPr/>
                      </wps:wsp>
                      <wps:wsp>
                        <wps:cNvSpPr/>
                        <wps:spPr>
                          <a:xfrm>
                            <a:off x="1600920" y="636120"/>
                            <a:ext cx="0" cy="90720"/>
                          </a:xfrm>
                          <a:prstGeom prst="line">
                            <a:avLst/>
                          </a:prstGeom>
                          <a:ln w="9360">
                            <a:solidFill>
                              <a:srgbClr val="000000"/>
                            </a:solidFill>
                            <a:miter/>
                          </a:ln>
                        </wps:spPr>
                        <wps:style>
                          <a:lnRef idx="0"/>
                          <a:fillRef idx="0"/>
                          <a:effectRef idx="0"/>
                          <a:fontRef idx="minor"/>
                        </wps:style>
                        <wps:bodyPr/>
                      </wps:wsp>
                      <wps:wsp>
                        <wps:cNvSpPr/>
                        <wps:spPr>
                          <a:xfrm>
                            <a:off x="2667600" y="636120"/>
                            <a:ext cx="0" cy="90720"/>
                          </a:xfrm>
                          <a:prstGeom prst="line">
                            <a:avLst/>
                          </a:prstGeom>
                          <a:ln w="9360">
                            <a:solidFill>
                              <a:srgbClr val="000000"/>
                            </a:solidFill>
                            <a:miter/>
                          </a:ln>
                        </wps:spPr>
                        <wps:style>
                          <a:lnRef idx="0"/>
                          <a:fillRef idx="0"/>
                          <a:effectRef idx="0"/>
                          <a:fontRef idx="minor"/>
                        </wps:style>
                        <wps:bodyPr/>
                      </wps:wsp>
                      <wps:wsp>
                        <wps:cNvSpPr txBox="1"/>
                        <wps:spPr>
                          <a:xfrm>
                            <a:off x="1267560" y="363240"/>
                            <a:ext cx="66672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wps:txbx>
                        <wps:bodyPr wrap="square" anchor="t">
                          <a:noAutofit/>
                        </wps:bodyPr>
                      </wps:wsp>
                      <wps:wsp>
                        <wps:cNvSpPr txBox="1"/>
                        <wps:spPr>
                          <a:xfrm>
                            <a:off x="2467440" y="36324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1934280" y="454680"/>
                            <a:ext cx="53352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000880" y="272520"/>
                            <a:ext cx="53352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wps:txbx>
                        <wps:bodyPr wrap="square" anchor="t">
                          <a:noAutofit/>
                        </wps:bodyPr>
                      </wps:wsp>
                      <wps:wsp>
                        <wps:cNvSpPr/>
                        <wps:spPr>
                          <a:xfrm>
                            <a:off x="2734200" y="91440"/>
                            <a:ext cx="0" cy="272520"/>
                          </a:xfrm>
                          <a:prstGeom prst="line">
                            <a:avLst/>
                          </a:prstGeom>
                          <a:ln w="9360">
                            <a:solidFill>
                              <a:srgbClr val="000000"/>
                            </a:solidFill>
                            <a:miter/>
                          </a:ln>
                        </wps:spPr>
                        <wps:style>
                          <a:lnRef idx="0"/>
                          <a:fillRef idx="0"/>
                          <a:effectRef idx="0"/>
                          <a:fontRef idx="minor"/>
                        </wps:style>
                        <wps:bodyPr/>
                      </wps:wsp>
                      <wps:wsp>
                        <wps:cNvSpPr/>
                        <wps:spPr>
                          <a:xfrm flipH="1">
                            <a:off x="666720" y="91440"/>
                            <a:ext cx="20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33480" y="81720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wps:txbx>
                        <wps:bodyPr wrap="square" anchor="t">
                          <a:noAutofit/>
                        </wps:bodyPr>
                      </wps:wsp>
                    </wpg:wgp>
                  </a:graphicData>
                </a:graphic>
              </wp:anchor>
            </w:drawing>
          </mc:Choice>
          <mc:Fallback>
            <w:pict>
              <v:group id="shape_0" style="position:absolute;margin-left:52.5pt;margin-top:1.6pt;width:236.25pt;height:92.95pt" coordorigin="1050,32" coordsize="4725,1859">
                <v:shape id="shape_0" fillcolor="white" stroked="t" o:allowincell="f" style="position:absolute;left:1261;top:32;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260;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v:textbox>
                  <v:fill o:detectmouseclick="t" type="solid" color2="black"/>
                  <v:stroke color="black" weight="9360" joinstyle="miter" endcap="flat"/>
                  <w10:wrap type="none"/>
                </v:shape>
                <v:line id="shape_0" from="1471,461" to="1471,1461" stroked="t" o:allowincell="f" style="position:absolute">
                  <v:stroke color="black" weight="9360" endarrow="block" endarrowwidth="narrow" endarrowlength="short" joinstyle="miter" endcap="flat"/>
                  <v:fill o:detectmouseclick="t" on="false"/>
                  <w10:wrap type="none"/>
                </v:line>
                <v:line id="shape_0" from="1681,461" to="1681,1461"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1050;top:461;width:524;height:1000;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v:textbox>
                  <v:fill o:detectmouseclick="t" on="false"/>
                  <v:stroke color="#3465a4" joinstyle="round" endcap="flat"/>
                  <w10:wrap type="none"/>
                </v:shape>
                <v:shape id="shape_0" stroked="f" o:allowincell="f" style="position:absolute;left:1575;top:748;width:524;height:571;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v:textbox>
                  <v:fill o:detectmouseclick="t" on="false"/>
                  <v:stroke color="#3465a4" joinstyle="round" endcap="flat"/>
                  <w10:wrap type="none"/>
                </v:shape>
                <v:shape id="shape_0" fillcolor="white" stroked="t" o:allowincell="f" style="position:absolute;left:4095;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v:textbox>
                  <v:fill o:detectmouseclick="t" type="solid" color2="black"/>
                  <v:stroke color="black" weight="9360" joinstyle="miter" endcap="flat"/>
                  <w10:wrap type="none"/>
                </v:shape>
                <v:line id="shape_0" from="1996,1606" to="4095,1606" stroked="t" o:allowincell="f" style="position:absolute">
                  <v:stroke color="black" weight="9360" endarrow="block" endarrowwidth="narrow" endarrowlength="short" joinstyle="miter" endcap="flat"/>
                  <v:fill o:detectmouseclick="t" on="false"/>
                  <w10:wrap type="none"/>
                </v:line>
                <v:line id="shape_0" from="4411,1177" to="4411,1462" stroked="t" o:allowincell="f" style="position:absolute">
                  <v:stroke color="black" weight="9360" joinstyle="miter" endcap="flat"/>
                  <v:fill o:detectmouseclick="t" on="false"/>
                  <w10:wrap type="none"/>
                </v:line>
                <v:line id="shape_0" from="3571,1177" to="5250,1177" stroked="t" o:allowincell="f" style="position:absolute">
                  <v:stroke color="black" weight="9360" joinstyle="miter" endcap="flat"/>
                  <v:fill o:detectmouseclick="t" on="false"/>
                  <w10:wrap type="none"/>
                </v:line>
                <v:line id="shape_0" from="3571,1034" to="3571,1176" stroked="t" o:allowincell="f" style="position:absolute">
                  <v:stroke color="black" weight="9360" joinstyle="miter" endcap="flat"/>
                  <v:fill o:detectmouseclick="t" on="false"/>
                  <w10:wrap type="none"/>
                </v:line>
                <v:line id="shape_0" from="5251,1034" to="5251,1176" stroked="t" o:allowincell="f" style="position:absolute">
                  <v:stroke color="black" weight="9360" joinstyle="miter" endcap="flat"/>
                  <v:fill o:detectmouseclick="t" on="false"/>
                  <w10:wrap type="none"/>
                </v:line>
                <v:shape id="shape_0" fillcolor="white" stroked="t" o:allowincell="f" style="position:absolute;left:3046;top:604;width:104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v:textbox>
                  <v:fill o:detectmouseclick="t" type="solid" color2="black"/>
                  <v:stroke color="black" weight="9360" joinstyle="miter" endcap="flat"/>
                  <w10:wrap type="none"/>
                </v:shape>
                <v:shape id="shape_0" fillcolor="white" stroked="t" o:allowincell="f" style="position:absolute;left:4936;top:604;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4096,748" to="4935,748" stroked="t" o:allowincell="f" style="position:absolute">
                  <v:stroke color="black" weight="9360" endarrow="block" endarrowwidth="narrow" endarrowlength="short" joinstyle="miter" endcap="flat"/>
                  <v:fill o:detectmouseclick="t" on="false"/>
                  <w10:wrap type="none"/>
                </v:line>
                <v:shape id="shape_0" stroked="f" o:allowincell="f" style="position:absolute;left:4201;top:461;width:83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v:textbox>
                  <v:fill o:detectmouseclick="t" on="false"/>
                  <v:stroke color="#3465a4" joinstyle="round" endcap="flat"/>
                  <w10:wrap type="none"/>
                </v:shape>
                <v:line id="shape_0" from="5356,176" to="5356,604" stroked="t" o:allowincell="f" style="position:absolute">
                  <v:stroke color="black" weight="9360" joinstyle="miter" endcap="flat"/>
                  <v:fill o:detectmouseclick="t" on="false"/>
                  <w10:wrap type="none"/>
                </v:line>
                <v:line id="shape_0" from="2100,176" to="5354,176" stroked="t" o:allowincell="f" style="position:absolute;flip:x">
                  <v:stroke color="black" weight="9360" endarrow="block" endarrowwidth="narrow" endarrowlength="short" joinstyle="miter" endcap="flat"/>
                  <v:fill o:detectmouseclick="t" on="false"/>
                  <w10:wrap type="none"/>
                </v:line>
                <v:shape id="shape_0" stroked="f" o:allowincell="f" style="position:absolute;left:2520;top:1319;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一、</w:t>
      </w:r>
      <w:r>
        <w:rPr>
          <w:rFonts w:cs="宋体;SimSun" w:ascii="宋体;SimSun" w:hAnsi="宋体;SimSun"/>
          <w:szCs w:val="21"/>
        </w:rPr>
        <w:t>1</w:t>
      </w:r>
      <w:r>
        <w:rPr>
          <w:rFonts w:cs="宋体;SimSun" w:ascii="宋体;SimSun" w:hAnsi="宋体;SimSun"/>
          <w:szCs w:val="21"/>
        </w:rPr>
        <w:t xml:space="preserve">.C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ascii="宋体;SimSun" w:hAnsi="宋体;SimSun" w:cs="宋体;SimSun"/>
          <w:szCs w:val="21"/>
        </w:rPr>
        <w:t>二、</w:t>
      </w:r>
      <w:r>
        <w:rPr>
          <w:rFonts w:cs="宋体;SimSun" w:ascii="宋体;SimSun" w:hAnsi="宋体;SimSun"/>
          <w:szCs w:val="21"/>
        </w:rPr>
        <w:t>3</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4.C</w:t>
      </w:r>
      <w:r>
        <w:rPr>
          <w:rFonts w:cs="宋体;SimSun" w:ascii="宋体;SimSun" w:hAnsi="宋体;SimSun"/>
          <w:szCs w:val="21"/>
        </w:rPr>
        <w:t xml:space="preserve">      </w:t>
      </w:r>
      <w:r>
        <w:rPr>
          <w:rFonts w:ascii="宋体;SimSun" w:hAnsi="宋体;SimSun" w:cs="宋体;SimSun"/>
          <w:szCs w:val="21"/>
        </w:rPr>
        <w:t>三、</w:t>
      </w:r>
      <w:r>
        <w:rPr>
          <w:rFonts w:cs="宋体;SimSun" w:ascii="宋体;SimSun" w:hAnsi="宋体;SimSun"/>
          <w:szCs w:val="21"/>
        </w:rPr>
        <w:t xml:space="preserve">5.A  </w:t>
      </w:r>
      <w:r>
        <w:rPr>
          <w:rFonts w:cs="宋体;SimSun" w:ascii="宋体;SimSun" w:hAnsi="宋体;SimSun"/>
          <w:szCs w:val="21"/>
        </w:rPr>
        <w:t xml:space="preserve">  </w:t>
      </w:r>
      <w:r>
        <w:rPr>
          <w:rFonts w:cs="宋体;SimSun" w:ascii="宋体;SimSun" w:hAnsi="宋体;SimSun"/>
          <w:szCs w:val="21"/>
        </w:rPr>
        <w:t>6.C</w:t>
      </w:r>
      <w:r>
        <w:rPr>
          <w:rFonts w:cs="宋体;SimSun" w:ascii="宋体;SimSun" w:hAnsi="宋体;SimSun"/>
          <w:szCs w:val="21"/>
        </w:rPr>
        <w:t xml:space="preserve">     </w:t>
      </w:r>
      <w:r>
        <w:rPr>
          <w:rFonts w:ascii="宋体;SimSun" w:hAnsi="宋体;SimSun" w:cs="宋体;SimSun"/>
          <w:szCs w:val="21"/>
        </w:rPr>
        <w:t>四、</w:t>
      </w:r>
      <w:r>
        <w:rPr>
          <w:rFonts w:cs="宋体;SimSun" w:ascii="宋体;SimSun" w:hAnsi="宋体;SimSun"/>
          <w:szCs w:val="21"/>
        </w:rPr>
        <w:t>7</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8.C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五、</w:t>
      </w:r>
      <w:r>
        <w:rPr>
          <w:rFonts w:cs="宋体;SimSun" w:ascii="宋体;SimSun" w:hAnsi="宋体;SimSun"/>
          <w:szCs w:val="21"/>
        </w:rPr>
        <w:t>9</w:t>
      </w:r>
      <w:r>
        <w:rPr>
          <w:rFonts w:cs="宋体;SimSun" w:ascii="宋体;SimSun" w:hAnsi="宋体;SimSun"/>
          <w:szCs w:val="21"/>
        </w:rPr>
        <w:t>.B    10.B    11.B   12.A</w:t>
      </w:r>
      <w:r>
        <w:rPr>
          <w:rFonts w:cs="宋体;SimSun" w:ascii="宋体;SimSun" w:hAnsi="宋体;SimSun"/>
          <w:szCs w:val="21"/>
        </w:rPr>
        <w:t xml:space="preserve">      </w:t>
      </w:r>
      <w:r>
        <w:rPr>
          <w:rFonts w:ascii="宋体;SimSun" w:hAnsi="宋体;SimSun" w:cs="宋体;SimSun"/>
          <w:szCs w:val="21"/>
        </w:rPr>
        <w:t>六、</w:t>
      </w:r>
      <w:r>
        <w:rPr>
          <w:rFonts w:cs="宋体;SimSun" w:ascii="宋体;SimSun" w:hAnsi="宋体;SimSun"/>
          <w:szCs w:val="21"/>
        </w:rPr>
        <w:t>13</w:t>
      </w:r>
      <w:r>
        <w:rPr>
          <w:rFonts w:cs="宋体;SimSun" w:ascii="宋体;SimSun" w:hAnsi="宋体;SimSun"/>
          <w:szCs w:val="21"/>
        </w:rPr>
        <w:t>.B   14.D    15.D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七、</w:t>
      </w:r>
      <w:r>
        <w:rPr>
          <w:rFonts w:cs="宋体;SimSun" w:ascii="宋体;SimSun" w:hAnsi="宋体;SimSun"/>
          <w:szCs w:val="21"/>
        </w:rPr>
        <w:t>16</w:t>
      </w:r>
      <w:r>
        <w:rPr>
          <w:rFonts w:cs="宋体;SimSun" w:ascii="宋体;SimSun" w:hAnsi="宋体;SimSun"/>
          <w:szCs w:val="21"/>
        </w:rPr>
        <w:t>.D   17.A</w:t>
      </w:r>
      <w:r>
        <w:rPr>
          <w:rFonts w:cs="宋体;SimSun" w:ascii="宋体;SimSun" w:hAnsi="宋体;SimSun"/>
          <w:szCs w:val="21"/>
        </w:rPr>
        <w:t xml:space="preserve">        </w:t>
      </w:r>
      <w:r>
        <w:rPr>
          <w:rFonts w:ascii="宋体;SimSun" w:hAnsi="宋体;SimSun" w:cs="宋体;SimSun"/>
          <w:szCs w:val="21"/>
        </w:rPr>
        <w:t>八、</w:t>
      </w:r>
      <w:r>
        <w:rPr>
          <w:rFonts w:cs="宋体;SimSun" w:ascii="宋体;SimSun" w:hAnsi="宋体;SimSun"/>
          <w:szCs w:val="21"/>
        </w:rPr>
        <w:t>18</w:t>
      </w:r>
      <w:r>
        <w:rPr>
          <w:rFonts w:cs="宋体;SimSun" w:ascii="宋体;SimSun" w:hAnsi="宋体;SimSun"/>
          <w:szCs w:val="21"/>
        </w:rPr>
        <w:t>.D   19.A    20.B   21.D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九、</w:t>
      </w:r>
      <w:r>
        <w:rPr>
          <w:rFonts w:cs="宋体;SimSun" w:ascii="宋体;SimSun" w:hAnsi="宋体;SimSun"/>
          <w:szCs w:val="21"/>
        </w:rPr>
        <w:t>22</w:t>
      </w:r>
      <w:r>
        <w:rPr>
          <w:rFonts w:cs="宋体;SimSun" w:ascii="宋体;SimSun" w:hAnsi="宋体;SimSun"/>
          <w:szCs w:val="21"/>
        </w:rPr>
        <w:t>.B   23.C</w:t>
      </w:r>
      <w:r>
        <w:rPr>
          <w:rFonts w:cs="宋体;SimSun" w:ascii="宋体;SimSun" w:hAnsi="宋体;SimSun"/>
          <w:szCs w:val="21"/>
        </w:rPr>
        <w:t xml:space="preserve">      </w:t>
      </w:r>
      <w:r>
        <w:rPr>
          <w:rFonts w:ascii="宋体;SimSun" w:hAnsi="宋体;SimSun" w:cs="宋体;SimSun"/>
          <w:szCs w:val="21"/>
        </w:rPr>
        <w:t>十、</w:t>
      </w:r>
      <w:r>
        <w:rPr>
          <w:rFonts w:cs="宋体;SimSun" w:ascii="宋体;SimSun" w:hAnsi="宋体;SimSun"/>
          <w:szCs w:val="21"/>
        </w:rPr>
        <w:t>24</w:t>
      </w:r>
      <w:r>
        <w:rPr>
          <w:rFonts w:cs="宋体;SimSun" w:ascii="宋体;SimSun" w:hAnsi="宋体;SimSun"/>
          <w:szCs w:val="21"/>
        </w:rPr>
        <w:t>.B   25.C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十一、</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.81</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.25</w:t>
      </w:r>
      <w:r>
        <w:rPr>
          <w:rFonts w:ascii="宋体;SimSun" w:hAnsi="宋体;SimSun" w:cs="宋体;SimSun"/>
          <w:szCs w:val="21"/>
        </w:rPr>
        <w:t>秒（答</w:t>
      </w:r>
      <w:r>
        <w:rPr>
          <w:rFonts w:cs="宋体;SimSun" w:ascii="宋体;SimSun" w:hAnsi="宋体;SimSun"/>
          <w:szCs w:val="21"/>
        </w:rPr>
        <w:t>3</w:t>
      </w:r>
      <w:r>
        <w:rPr>
          <w:rFonts w:cs="宋体;SimSun" w:ascii="宋体;SimSun" w:hAnsi="宋体;SimSun"/>
          <w:szCs w:val="21"/>
        </w:rPr>
        <w:t>.83</w:t>
      </w:r>
      <w:r>
        <w:rPr>
          <w:rFonts w:ascii="宋体;SimSun" w:hAnsi="宋体;SimSun" w:cs="宋体;SimSun"/>
          <w:szCs w:val="21"/>
        </w:rPr>
        <w:t>秒同样给分）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．电视信号    电视信号的波长短，沿直线传播，受山坡阻挡，不易衍射。</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．电动；以汽油为燃料的</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a(OH)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 xml:space="preserve">；  </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O→Ca</w:t>
      </w:r>
      <w:r>
        <w:rPr>
          <w:rFonts w:cs="宋体;SimSun" w:ascii="宋体;SimSun" w:hAnsi="宋体;SimSun"/>
          <w:szCs w:val="21"/>
        </w:rPr>
        <w:t>(</w:t>
      </w:r>
      <w:r>
        <w:rPr>
          <w:rFonts w:cs="宋体;SimSun" w:ascii="宋体;SimSun" w:hAnsi="宋体;SimSun"/>
          <w:szCs w:val="21"/>
        </w:rPr>
        <w:t>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生成白色沉淀</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十三、</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．吸收；液泡；热量</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．生物多样性（或垂直分层）   具有较强的自动调节能力（或生态平衡）</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．天然气；增大；不能充分燃烧，生成有毒的</w:t>
      </w:r>
      <w:r>
        <w:rPr>
          <w:rFonts w:cs="宋体;SimSun" w:ascii="宋体;SimSun" w:hAnsi="宋体;SimSun"/>
          <w:szCs w:val="21"/>
        </w:rPr>
        <w:t>CO</w:t>
      </w:r>
      <w:r>
        <w:rPr>
          <w:rFonts w:ascii="宋体;SimSun" w:hAnsi="宋体;SimSun" w:cs="宋体;SimSun"/>
          <w:szCs w:val="21"/>
        </w:rPr>
        <w:t>；丁烷遇冷凝结为液体使管道内气流不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畅。</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．列车进站时，利用上坡使部分动能转化为重力势能，减少因为刹车而损耗的机械能；列</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车出站时利用下坡把储存的重力势能又化为动能，起到节能作用。</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．化学能；</w:t>
      </w:r>
      <w:r>
        <w:rPr>
          <w:rFonts w:cs="宋体;SimSun" w:ascii="宋体;SimSun" w:hAnsi="宋体;SimSun"/>
          <w:szCs w:val="21"/>
        </w:rPr>
        <w:t>ATP</w:t>
      </w:r>
      <w:r>
        <w:rPr>
          <w:rFonts w:ascii="宋体;SimSun" w:hAnsi="宋体;SimSun" w:cs="宋体;SimSun"/>
          <w:szCs w:val="21"/>
        </w:rPr>
        <w:t>；有机物（或糖类分子）；温室</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十五、</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Ni</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Cd(OH)</w:t>
      </w:r>
      <w:r>
        <w:rPr>
          <w:rFonts w:cs="宋体;SimSun" w:ascii="宋体;SimSun" w:hAnsi="宋体;SimSun"/>
          <w:szCs w:val="21"/>
          <w:vertAlign w:val="subscript"/>
        </w:rPr>
        <w:t>2</w:t>
      </w:r>
      <w:r>
        <w:rPr>
          <w:rFonts w:ascii="宋体;SimSun" w:hAnsi="宋体;SimSun" w:cs="宋体;SimSun"/>
          <w:szCs w:val="21"/>
        </w:rPr>
        <w:t>能溶于酸性溶液。</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．大于；富集；饮水</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38</w:t>
      </w:r>
      <w:r>
        <w:rPr>
          <w:rFonts w:ascii="宋体;SimSun" w:hAnsi="宋体;SimSun" w:cs="宋体;SimSun"/>
          <w:szCs w:val="21"/>
        </w:rPr>
        <w:t>．锂的摩尔质量小；</w:t>
      </w:r>
      <w:r>
        <w:rPr>
          <w:rFonts w:cs="宋体;SimSun" w:ascii="宋体;SimSun" w:hAnsi="宋体;SimSun"/>
          <w:szCs w:val="21"/>
        </w:rPr>
        <w:t>2Li+2H</w:t>
      </w:r>
      <w:r>
        <w:rPr>
          <w:rFonts w:cs="宋体;SimSun" w:ascii="宋体;SimSun" w:hAnsi="宋体;SimSun"/>
          <w:szCs w:val="21"/>
          <w:vertAlign w:val="subscript"/>
        </w:rPr>
        <w:t>2</w:t>
      </w:r>
      <w:r>
        <w:rPr>
          <w:rFonts w:cs="宋体;SimSun" w:ascii="宋体;SimSun" w:hAnsi="宋体;SimSun"/>
          <w:szCs w:val="21"/>
        </w:rPr>
        <w:t>O→2LiOH+H</w:t>
      </w:r>
      <w:r>
        <w:rPr>
          <w:rFonts w:cs="宋体;SimSun" w:ascii="宋体;SimSun" w:hAnsi="宋体;SimSun"/>
          <w:szCs w:val="21"/>
          <w:vertAlign w:val="subscript"/>
        </w:rPr>
        <w:t>2</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600</w:t>
      </w:r>
      <w:r>
        <w:rPr>
          <w:rFonts w:ascii="宋体;SimSun" w:hAnsi="宋体;SimSun" w:cs="宋体;SimSun"/>
          <w:szCs w:val="21"/>
        </w:rPr>
        <w:t>；</w:t>
      </w:r>
      <w:r>
        <w:rPr>
          <w:rFonts w:cs="宋体;SimSun" w:ascii="宋体;SimSun" w:hAnsi="宋体;SimSun"/>
          <w:szCs w:val="21"/>
        </w:rPr>
        <w:t>20</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．名称和理由</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选题理由：课题意义、兴趣、具备一定的研究条件等。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选题理由：课题意义（如：促进新能源的推广和使用）、兴趣、具备一定研究条件等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选题理由：了解上海地区随着工业废气的治理与城市绿化状况的发展，降雨酸度的变化。</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．计划与方法：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）确定调查对象、内容、方式、途径</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）查阅相关资料及开展调查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方法：收集相关资料，回答调查及个别访谈等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）确定调查内容进行调查（采用问卷调查、资料查询、实施观察等方法）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市场上太阳能利用装置的种类、性能、价格、普及情况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市民对太阳能利用的认识、态度</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上海利用太阳能的有利条件和不利因素</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当前开发利用太阳能的最新技术及发展趋势</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）测试</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上海地区（市区、效区）各季节日光照射情况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某些太阳能利用装置的性能</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）确定调查内容进行调查（采用问卷调查、资料查询、实地观察等方法）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）调查法（如：去环保部门查阅环境检测年报等资料，收集有关资料。）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）实测法（如：选点对降雨酸度进行实验测量，并与过去几年加以比较。）</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．成果形式：</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课题一：调查报告，论文等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课题二：论文、调查报告、太阳能利用装置的设计、设想等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课题三：调查报告或论文</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．大于</w:t>
      </w:r>
      <w:r>
        <w:rPr>
          <w:rFonts w:cs="宋体;SimSun" w:ascii="宋体;SimSun" w:hAnsi="宋体;SimSun"/>
          <w:szCs w:val="21"/>
        </w:rPr>
        <w:t>45</w:t>
      </w:r>
      <w:r>
        <w:rPr>
          <w:rFonts w:ascii="宋体;SimSun" w:hAnsi="宋体;SimSun" w:cs="宋体;SimSun"/>
          <w:szCs w:val="21"/>
        </w:rPr>
        <w:t>亿年   ②——</w:t>
      </w:r>
      <w:r>
        <w:rPr>
          <w:rFonts w:cs="宋体;SimSun" w:ascii="宋体;SimSun" w:hAnsi="宋体;SimSun"/>
          <w:szCs w:val="21"/>
        </w:rPr>
        <w:t>a</w:t>
      </w:r>
      <w:r>
        <w:rPr>
          <w:rFonts w:ascii="宋体;SimSun" w:hAnsi="宋体;SimSun" w:cs="宋体;SimSun"/>
          <w:szCs w:val="21"/>
        </w:rPr>
        <w:t>；③——</w:t>
      </w:r>
      <w:r>
        <w:rPr>
          <w:rFonts w:cs="宋体;SimSun" w:ascii="宋体;SimSun" w:hAnsi="宋体;SimSun"/>
          <w:szCs w:val="21"/>
        </w:rPr>
        <w:t>c</w:t>
      </w:r>
      <w:r>
        <w:rPr>
          <w:rFonts w:ascii="宋体;SimSun" w:hAnsi="宋体;SimSun" w:cs="宋体;SimSun"/>
          <w:szCs w:val="21"/>
        </w:rPr>
        <w:t>；④——</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．蛋白质；生命；核酸；自我复制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．蒸汽机；莱特兄弟</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大大提高了社会生产力；带来了社会关系的变化；造成了东方从属于西方的国际格局；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使东西方的联系更加紧密。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；聚合反应或加聚反应；</w:t>
      </w:r>
      <w:r>
        <w:rPr>
          <w:rFonts w:cs="宋体;SimSun" w:ascii="宋体;SimSun" w:hAnsi="宋体;SimSun"/>
          <w:szCs w:val="21"/>
        </w:rPr>
        <w:t>C</w:t>
      </w:r>
      <w:r>
        <w:rPr>
          <w:rFonts w:ascii="宋体;SimSun" w:hAnsi="宋体;SimSun" w:cs="宋体;SimSun"/>
          <w:szCs w:val="21"/>
        </w:rPr>
        <w:t>；人类基因组；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：理论、科学理论或真理；</w:t>
      </w:r>
      <w:r>
        <w:rPr>
          <w:rFonts w:cs="宋体;SimSun" w:ascii="宋体;SimSun" w:hAnsi="宋体;SimSun"/>
          <w:szCs w:val="21"/>
        </w:rPr>
        <w:t>B</w:t>
      </w:r>
      <w:r>
        <w:rPr>
          <w:rFonts w:ascii="宋体;SimSun" w:hAnsi="宋体;SimSun" w:cs="宋体;SimSun"/>
          <w:szCs w:val="21"/>
        </w:rPr>
        <w:t>：理性认识；科学技术是第一生产力。</w:t>
      </w:r>
    </w:p>
    <w:p>
      <w:pPr>
        <w:pStyle w:val="Normal"/>
        <w:jc w:val="left"/>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png"/><Relationship Id="rId25" Type="http://schemas.openxmlformats.org/officeDocument/2006/relationships/oleObject" Target="embeddings/oleObject12.bin"/><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oleObject" Target="embeddings/oleObject13.bin"/><Relationship Id="rId29" Type="http://schemas.openxmlformats.org/officeDocument/2006/relationships/image" Target="media/image15.png"/><Relationship Id="rId30" Type="http://schemas.openxmlformats.org/officeDocument/2006/relationships/oleObject" Target="embeddings/oleObject14.bin"/><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cp:lastModifiedBy>
  <dcterms:modified xsi:type="dcterms:W3CDTF">2021-03-05T17:25:00Z</dcterms:modified>
  <cp:revision>13</cp:revision>
  <dc:subject>高考学习网</dc:subject>
  <dc:title>高考学习网</dc:title>
</cp:coreProperties>
</file>