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年北京高考理综真题及答案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卷（选择题）和第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卷（非选择题）两部分，第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页，共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分。考试时间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分钟。考试结束，将本试卷和答题卡一并交回。</w:t>
      </w:r>
    </w:p>
    <w:p>
      <w:pPr>
        <w:pStyle w:val="Normal"/>
        <w:spacing w:before="156" w:after="0"/>
        <w:jc w:val="center"/>
        <w:rPr>
          <w:rStyle w:val="1Char"/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/>
      </w:pPr>
      <w:r>
        <w:rPr>
          <w:rStyle w:val="1Char"/>
          <w:rFonts w:ascii="宋体;SimSun" w:hAnsi="宋体;SimSun" w:cs="宋体;SimSun"/>
          <w:sz w:val="21"/>
          <w:szCs w:val="21"/>
        </w:rPr>
        <w:t>第</w:t>
      </w:r>
      <w:r>
        <w:rPr>
          <w:rStyle w:val="1Char"/>
          <w:rFonts w:cs="宋体;SimSun" w:ascii="宋体;SimSun" w:hAnsi="宋体;SimSun"/>
          <w:sz w:val="21"/>
          <w:szCs w:val="21"/>
        </w:rPr>
        <w:t>I</w:t>
      </w:r>
      <w:r>
        <w:rPr>
          <w:rStyle w:val="1Char"/>
          <w:rFonts w:ascii="宋体;SimSun" w:hAnsi="宋体;SimSun" w:cs="宋体;SimSun"/>
          <w:sz w:val="21"/>
          <w:szCs w:val="21"/>
        </w:rPr>
        <w:t>卷</w:t>
      </w:r>
      <w:r>
        <w:rPr>
          <w:rStyle w:val="2Char"/>
          <w:rFonts w:ascii="宋体;SimSun" w:hAnsi="宋体;SimSun" w:cs="宋体;SimSun"/>
          <w:sz w:val="21"/>
          <w:szCs w:val="21"/>
        </w:rPr>
        <w:t>（选择题 共</w:t>
      </w:r>
      <w:r>
        <w:rPr>
          <w:rStyle w:val="2Char"/>
          <w:rFonts w:eastAsia="宋体;SimSun" w:cs="宋体;SimSun" w:ascii="宋体;SimSun" w:hAnsi="宋体;SimSun"/>
          <w:sz w:val="21"/>
          <w:szCs w:val="21"/>
        </w:rPr>
        <w:t>40</w:t>
      </w:r>
      <w:r>
        <w:rPr>
          <w:rStyle w:val="2Char"/>
          <w:rFonts w:ascii="宋体;SimSun" w:hAnsi="宋体;SimSun" w:cs="宋体;SimSun"/>
          <w:sz w:val="21"/>
          <w:szCs w:val="21"/>
        </w:rPr>
        <w:t>分）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b/>
          <w:szCs w:val="21"/>
        </w:rPr>
        <w:t>注意事项：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每小题选出答案后，用铅笔把答题卡上对应题目的答案标号涂黑。如需改动，用橡皮擦干净后，再在选涂其他答案标号，不能答在试卷上。</w:t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一、本大题共</w:t>
      </w:r>
      <w:r>
        <w:rPr>
          <w:rFonts w:cs="宋体;SimSun" w:ascii="宋体;SimSun" w:hAnsi="宋体;SimSun"/>
          <w:b/>
          <w:szCs w:val="21"/>
        </w:rPr>
        <w:t>20</w:t>
      </w:r>
      <w:r>
        <w:rPr>
          <w:rFonts w:ascii="宋体;SimSun" w:hAnsi="宋体;SimSun" w:cs="宋体;SimSun"/>
          <w:b/>
          <w:szCs w:val="21"/>
        </w:rPr>
        <w:t>小题，每小题</w:t>
      </w:r>
      <w:r>
        <w:rPr>
          <w:rFonts w:cs="宋体;SimSun" w:ascii="宋体;SimSun" w:hAnsi="宋体;SimSun"/>
          <w:b/>
          <w:szCs w:val="21"/>
        </w:rPr>
        <w:t>6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120</w:t>
      </w:r>
      <w:r>
        <w:rPr>
          <w:rFonts w:ascii="宋体;SimSun" w:hAnsi="宋体;SimSun" w:cs="宋体;SimSun"/>
          <w:b/>
          <w:szCs w:val="21"/>
        </w:rPr>
        <w:t>分。在每列出的四个选项中，选出符合题目要求的一项。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可能用到的相对原则质量：</w:t>
      </w:r>
      <w:r>
        <w:rPr>
          <w:rFonts w:cs="宋体;SimSun" w:ascii="宋体;SimSun" w:hAnsi="宋体;SimSun"/>
          <w:szCs w:val="21"/>
        </w:rPr>
        <w:t>H 1   C 12   O 16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以下</w:t>
      </w:r>
      <w:r>
        <w:rPr>
          <w:rFonts w:ascii="宋体;SimSun" w:hAnsi="宋体;SimSun" w:cs="宋体;SimSun"/>
          <w:szCs w:val="21"/>
          <w:em w:val="underDot"/>
        </w:rPr>
        <w:t>不能</w:t>
      </w:r>
      <w:r>
        <w:rPr>
          <w:rFonts w:ascii="宋体;SimSun" w:hAnsi="宋体;SimSun" w:cs="宋体;SimSun"/>
          <w:szCs w:val="21"/>
        </w:rPr>
        <w:t>说明细胞全能性的试验是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．胡萝卜韧皮部细胞培育出植株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．紫色糯性玉米种子培育出植株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．转入抗虫基因的棉花细胞培育出植株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．番茄与马铃薯体细胞杂交后培育出植株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夏季，在青天、阴天、多云、高温干旱四种天气条件下，猕猴桃的净光合作用强度（实际光合速率与呼吸速率之差）变化曲线不同，表示晴天的曲线图是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69230" cy="1267460"/>
            <wp:effectExtent l="0" t="0" r="0" b="0"/>
            <wp:docPr id="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20" r="-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用蔗糖、奶粉和经蛋白酶水解后的玉米胚芽液，通过乳酸菌发酵可生产新型酸奶，下列相关叙述错误的是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．蔗糖消耗量与乳酸生成量呈正相关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．酸奶出现明显气泡说明有杂菌污染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．应选择处于对数期的乳酸菌接种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．只有奶粉为乳酸菌发酵提供氮源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标记了玉米体细胞（含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条染色体）的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分子双链，再将这些细胞转入不含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的培养基中培养，在第二此细胞分裂的中期、后期，一个细胞中的染色体总条数合被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标记的染色体条数分别是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．乙醇和汽油都是可再生能源，应大力推广“乙醇汽油”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．钢铁在海水中比在河水中更易腐蚀，主要原因是海水含氧量高于河水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．废弃的塑料、金属、纸制品及玻璃都是可回收再利用的资源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．凡含有食品添加剂的食物对人体健康均有害，不宜食用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200mL 1 mol/L Al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溶液中，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2-</w:t>
      </w:r>
      <w:r>
        <w:rPr>
          <w:rFonts w:ascii="宋体;SimSun" w:hAnsi="宋体;SimSun" w:cs="宋体;SimSun"/>
          <w:szCs w:val="21"/>
        </w:rPr>
        <w:t>离子总数为</w:t>
      </w:r>
      <w:r>
        <w:rPr>
          <w:rFonts w:cs="宋体;SimSun" w:ascii="宋体;SimSun" w:hAnsi="宋体;SimSun"/>
          <w:szCs w:val="21"/>
        </w:rPr>
        <w:t>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．标准状况下，</w:t>
      </w:r>
      <w:r>
        <w:rPr>
          <w:rFonts w:cs="宋体;SimSun" w:ascii="宋体;SimSun" w:hAnsi="宋体;SimSun"/>
          <w:szCs w:val="21"/>
        </w:rPr>
        <w:t>22.4L 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的混合气体中含分子总数为</w:t>
      </w:r>
      <w:r>
        <w:rPr>
          <w:rFonts w:cs="宋体;SimSun" w:ascii="宋体;SimSun" w:hAnsi="宋体;SimSun"/>
          <w:szCs w:val="21"/>
        </w:rPr>
        <w:t>2×6.02×10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0.1 mol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0200" cy="2413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9" t="-149" r="-109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原子中含中子数为</w:t>
      </w:r>
      <w:r>
        <w:rPr>
          <w:rFonts w:cs="宋体;SimSun" w:ascii="宋体;SimSun" w:hAnsi="宋体;SimSun"/>
          <w:szCs w:val="21"/>
        </w:rPr>
        <w:t>3.5×6.02×10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30 g </w:t>
      </w:r>
      <w:r>
        <w:rPr>
          <w:rFonts w:ascii="宋体;SimSun" w:hAnsi="宋体;SimSun" w:cs="宋体;SimSun"/>
          <w:szCs w:val="21"/>
        </w:rPr>
        <w:t>甲醛中含共用电子对总数为</w:t>
      </w:r>
      <w:r>
        <w:rPr>
          <w:rFonts w:cs="宋体;SimSun" w:ascii="宋体;SimSun" w:hAnsi="宋体;SimSun"/>
          <w:szCs w:val="21"/>
        </w:rPr>
        <w:t>4×6.02×10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</w:t>
      </w:r>
      <w:r>
        <w:rPr>
          <w:rFonts w:ascii="宋体;SimSun" w:hAnsi="宋体;SimSun" w:cs="宋体;SimSun"/>
          <w:szCs w:val="21"/>
        </w:rPr>
        <w:t>下列叙述不正确的是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．用酒精清洗沾到皮肤上的苯酚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．用氨水清洗试管壁附着的银镜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．用盐析的方法分离油皂化反映的产物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．用冷凝的方法从氨气、氮气和氢气混合气中分离出氨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．已知：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向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晶体滴加浓盐酸，产生黄绿色气体；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向</w:t>
      </w:r>
      <w:r>
        <w:rPr>
          <w:rFonts w:cs="宋体;SimSun" w:ascii="宋体;SimSun" w:hAnsi="宋体;SimSun"/>
          <w:szCs w:val="21"/>
        </w:rPr>
        <w:t>FeCl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溶液中通入少量实验①产生的气体，溶液变黄色；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取实验②生成的溶液滴在淀粉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试纸上，试纸变蓝色。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下列判断正确的是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．上述实验证明氧化性：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413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84" t="-149" r="-284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 xml:space="preserve">＞ 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19075" cy="2286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．上述实验中，共有两个氧化还原反应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．实试验①生成的气体不能使湿润的淀粉</w:t>
      </w:r>
      <w:r>
        <w:rPr>
          <w:rFonts w:cs="宋体;SimSun" w:ascii="宋体;SimSun" w:hAnsi="宋体;SimSun"/>
          <w:szCs w:val="21"/>
        </w:rPr>
        <w:t>Kl</w:t>
      </w:r>
      <w:r>
        <w:rPr>
          <w:rFonts w:ascii="宋体;SimSun" w:hAnsi="宋体;SimSun" w:cs="宋体;SimSun"/>
          <w:szCs w:val="21"/>
        </w:rPr>
        <w:t>试纸变蓝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．实试验②证明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既有氧化性又有还原性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9.</w:t>
      </w:r>
      <w:r>
        <w:rPr>
          <w:rFonts w:ascii="宋体;SimSun" w:hAnsi="宋体;SimSun" w:cs="宋体;SimSun"/>
          <w:szCs w:val="21"/>
        </w:rPr>
        <w:t>将</w:t>
      </w:r>
      <w:r>
        <w:rPr>
          <w:rFonts w:cs="宋体;SimSun" w:ascii="宋体;SimSun" w:hAnsi="宋体;SimSun"/>
          <w:szCs w:val="21"/>
        </w:rPr>
        <w:t>a L NH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通过灼热的装有铁触媒的硬质玻璃管后，气体体积变为</w:t>
      </w:r>
      <w:r>
        <w:rPr>
          <w:rFonts w:cs="宋体;SimSun" w:ascii="宋体;SimSun" w:hAnsi="宋体;SimSun"/>
          <w:szCs w:val="21"/>
        </w:rPr>
        <w:t>b L</w:t>
      </w:r>
      <w:r>
        <w:rPr>
          <w:rFonts w:ascii="宋体;SimSun" w:hAnsi="宋体;SimSun" w:cs="宋体;SimSun"/>
          <w:szCs w:val="21"/>
        </w:rPr>
        <w:t>（气体体积均在同温同压下测定），该</w:t>
      </w:r>
      <w:r>
        <w:rPr>
          <w:rFonts w:cs="宋体;SimSun" w:ascii="宋体;SimSun" w:hAnsi="宋体;SimSun"/>
          <w:szCs w:val="21"/>
        </w:rPr>
        <w:t>b L</w:t>
      </w:r>
      <w:r>
        <w:rPr>
          <w:rFonts w:ascii="宋体;SimSun" w:hAnsi="宋体;SimSun" w:cs="宋体;SimSun"/>
          <w:szCs w:val="21"/>
        </w:rPr>
        <w:t>气体中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的体积分数是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31800" cy="3937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3" t="-91" r="-8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3937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1" t="-91" r="-10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31800" cy="3937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3" t="-91" r="-8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3937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1" t="-91" r="-10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4">
            <wp:simplePos x="0" y="0"/>
            <wp:positionH relativeFrom="column">
              <wp:posOffset>3733800</wp:posOffset>
            </wp:positionH>
            <wp:positionV relativeFrom="paragraph">
              <wp:posOffset>330200</wp:posOffset>
            </wp:positionV>
            <wp:extent cx="1572260" cy="1651000"/>
            <wp:effectExtent l="0" t="0" r="0" b="0"/>
            <wp:wrapSquare wrapText="bothSides"/>
            <wp:docPr id="17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3" r="-1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．右图中每条折线表示周体表</w:t>
      </w:r>
      <w:r>
        <w:rPr>
          <w:rFonts w:cs="宋体;SimSun" w:ascii="宋体;SimSun" w:hAnsi="宋体;SimSun"/>
          <w:szCs w:val="21"/>
        </w:rPr>
        <w:t>IVA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VIIA</w:t>
      </w:r>
      <w:r>
        <w:rPr>
          <w:rFonts w:ascii="宋体;SimSun" w:hAnsi="宋体;SimSun" w:cs="宋体;SimSun"/>
          <w:szCs w:val="21"/>
        </w:rPr>
        <w:t>中的某一族元素氢化物的沸点变化，其中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点代表的是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425" cy="201930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S     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HCl    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PH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5725" cy="201930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SiH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spacing w:before="156" w:after="0"/>
        <w:rPr/>
      </w:pPr>
      <w:r>
        <w:rPr/>
        <w:t>11.</w:t>
      </w:r>
      <w:r>
        <w:rPr/>
        <w:t>某酸</w:t>
      </w:r>
      <w:r>
        <w:rPr/>
        <w:t>HX</w:t>
      </w:r>
      <w:r>
        <w:rPr/>
        <w:t>稀溶液和某碱</w:t>
      </w:r>
      <w:r>
        <w:rPr/>
        <w:t>YOH</w:t>
      </w:r>
      <w:r>
        <w:rPr/>
        <w:t>稀溶液的物质的量浓度相等，两溶液混合后，溶液</w:t>
      </w:r>
      <w:r>
        <w:rPr/>
        <w:t>pH</w:t>
      </w:r>
      <w:r>
        <w:rPr/>
        <w:t>大于</w:t>
      </w:r>
      <w:r>
        <w:rPr/>
        <w:t>7</w:t>
      </w:r>
      <w:r>
        <w:rPr/>
        <w:t>，下表中判断合理的是</w:t>
      </w:r>
    </w:p>
    <w:tbl>
      <w:tblPr>
        <w:tblW w:w="863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239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标号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溶液的体积关系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①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）＝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②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）＜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③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弱酸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弱碱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）＝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④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弱酸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）＝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</w:tbl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．①③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．②③    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．①④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．②④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12.R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为原子序数依次递增的同一短周期元素，下列说法一定正确的是（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均为正整数）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vertAlign w:val="subscript"/>
        </w:rPr>
        <w:t>n</w:t>
      </w:r>
      <w:r>
        <w:rPr>
          <w:rFonts w:ascii="宋体;SimSun" w:hAnsi="宋体;SimSun" w:cs="宋体;SimSun"/>
          <w:szCs w:val="21"/>
        </w:rPr>
        <w:t>为强碱，则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也为强碱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n</w:t>
      </w:r>
      <w:r>
        <w:rPr>
          <w:rFonts w:cs="宋体;SimSun" w:ascii="宋体;SimSun" w:hAnsi="宋体;SimSun"/>
          <w:szCs w:val="21"/>
        </w:rPr>
        <w:t>XO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为强酸，则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是活泼非金属元素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的最低化合价为－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的最高正化合价为＋</w:t>
      </w:r>
      <w:r>
        <w:rPr>
          <w:rFonts w:cs="宋体;SimSun" w:ascii="宋体;SimSun" w:hAnsi="宋体;SimSun"/>
          <w:szCs w:val="21"/>
        </w:rPr>
        <w:t>6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的最高正化合价为＋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，则五种元素都是非金属元素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</w:t>
      </w:r>
      <w:r>
        <w:rPr>
          <w:rFonts w:ascii="宋体;SimSun" w:hAnsi="宋体;SimSun" w:cs="宋体;SimSun"/>
          <w:szCs w:val="21"/>
        </w:rPr>
        <w:t>目前核电站利用的核反应是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．裂变，核燃料为铀 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。聚变，核燃料为铀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．裂变，核燃料为氘 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。聚变，核燃料为氘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14.</w:t>
      </w:r>
      <w:r>
        <w:rPr>
          <w:rFonts w:ascii="宋体;SimSun" w:hAnsi="宋体;SimSun" w:cs="宋体;SimSun"/>
          <w:szCs w:val="21"/>
        </w:rPr>
        <w:t>使带电的金属球靠近不带电的验电器，验电器的箔片张开。下列各图表示验电器上感应电荷的分布情况，正确的是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9390" cy="1657985"/>
            <wp:effectExtent l="0" t="0" r="0" b="0"/>
            <wp:docPr id="2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16" r="-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15.</w:t>
      </w:r>
      <w:r>
        <w:rPr>
          <w:rFonts w:ascii="宋体;SimSun" w:hAnsi="宋体;SimSun" w:cs="宋体;SimSun"/>
          <w:szCs w:val="21"/>
        </w:rPr>
        <w:t>如图所示，两个相通的容器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间装有阀门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中充满气体，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内为真空，整个系统与外界没有热交换，打开阀门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中的气体进入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中，最终达到平衡，则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99">
            <wp:simplePos x="0" y="0"/>
            <wp:positionH relativeFrom="column">
              <wp:posOffset>3352800</wp:posOffset>
            </wp:positionH>
            <wp:positionV relativeFrom="paragraph">
              <wp:posOffset>99060</wp:posOffset>
            </wp:positionV>
            <wp:extent cx="2019300" cy="895350"/>
            <wp:effectExtent l="0" t="0" r="0" b="0"/>
            <wp:wrapSquare wrapText="bothSides"/>
            <wp:docPr id="2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8" t="-40" r="-1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．气体体积膨胀，内能增加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．气体分子势能减少，内能增加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．气体分子势能增加，压强可能不变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中气体不可能自发的全部退回到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中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16.</w:t>
      </w:r>
      <w:r>
        <w:rPr>
          <w:rFonts w:ascii="宋体;SimSun" w:hAnsi="宋体;SimSun" w:cs="宋体;SimSun"/>
          <w:szCs w:val="21"/>
        </w:rPr>
        <w:t>水的折射率为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，距水面深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处有一个点光源，岸上的人看到水面被该光源照亮的圆形区域的直径为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tan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arcsin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393700"/>
            <wp:effectExtent l="0" t="0" r="0" b="0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）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tan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arcsin n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C. 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tan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arccos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393700"/>
            <wp:effectExtent l="0" t="0" r="0" b="0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）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cot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arccos n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5">
            <wp:simplePos x="0" y="0"/>
            <wp:positionH relativeFrom="column">
              <wp:posOffset>3810000</wp:posOffset>
            </wp:positionH>
            <wp:positionV relativeFrom="paragraph">
              <wp:posOffset>264160</wp:posOffset>
            </wp:positionV>
            <wp:extent cx="1514475" cy="695325"/>
            <wp:effectExtent l="0" t="0" r="0" b="0"/>
            <wp:wrapSquare wrapText="bothSides"/>
            <wp:docPr id="24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4" t="-52" r="-2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17.</w:t>
      </w:r>
      <w:r>
        <w:rPr>
          <w:rFonts w:ascii="宋体;SimSun" w:hAnsi="宋体;SimSun" w:cs="宋体;SimSun"/>
          <w:szCs w:val="21"/>
        </w:rPr>
        <w:t>某同学看到一只鸟落在树枝上的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处，树枝在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内上下振动了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次。鸟飞走后，他把</w:t>
      </w:r>
      <w:r>
        <w:rPr>
          <w:rFonts w:cs="宋体;SimSun" w:ascii="宋体;SimSun" w:hAnsi="宋体;SimSun"/>
          <w:szCs w:val="21"/>
        </w:rPr>
        <w:t>50g</w:t>
      </w:r>
      <w:r>
        <w:rPr>
          <w:rFonts w:ascii="宋体;SimSun" w:hAnsi="宋体;SimSun" w:cs="宋体;SimSun"/>
          <w:szCs w:val="21"/>
        </w:rPr>
        <w:t>的砝码挂在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处，发现树枝在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内上下振动了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次。将</w:t>
      </w:r>
      <w:r>
        <w:rPr>
          <w:rFonts w:cs="宋体;SimSun" w:ascii="宋体;SimSun" w:hAnsi="宋体;SimSun"/>
          <w:szCs w:val="21"/>
        </w:rPr>
        <w:t>50g</w:t>
      </w:r>
      <w:r>
        <w:rPr>
          <w:rFonts w:ascii="宋体;SimSun" w:hAnsi="宋体;SimSun" w:cs="宋体;SimSun"/>
          <w:szCs w:val="21"/>
        </w:rPr>
        <w:t>的砝码换成</w:t>
      </w:r>
      <w:r>
        <w:rPr>
          <w:rFonts w:cs="宋体;SimSun" w:ascii="宋体;SimSun" w:hAnsi="宋体;SimSun"/>
          <w:szCs w:val="21"/>
        </w:rPr>
        <w:t>500g</w:t>
      </w:r>
      <w:r>
        <w:rPr>
          <w:rFonts w:ascii="宋体;SimSun" w:hAnsi="宋体;SimSun" w:cs="宋体;SimSun"/>
          <w:szCs w:val="21"/>
        </w:rPr>
        <w:t>的砝码后，他发现树枝在</w:t>
      </w:r>
      <w:r>
        <w:rPr>
          <w:rFonts w:cs="宋体;SimSun" w:ascii="宋体;SimSun" w:hAnsi="宋体;SimSun"/>
          <w:szCs w:val="21"/>
        </w:rPr>
        <w:t>15s</w:t>
      </w:r>
      <w:r>
        <w:rPr>
          <w:rFonts w:ascii="宋体;SimSun" w:hAnsi="宋体;SimSun" w:cs="宋体;SimSun"/>
          <w:szCs w:val="21"/>
        </w:rPr>
        <w:t>内上下震动了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次，你估计鸟的质量最接近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50g       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200g        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500g        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550g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18.</w:t>
      </w:r>
      <w:r>
        <w:rPr>
          <w:rFonts w:ascii="宋体;SimSun" w:hAnsi="宋体;SimSun" w:cs="宋体;SimSun"/>
          <w:szCs w:val="21"/>
        </w:rPr>
        <w:t>一飞船在某行星表面附近沿圆轨道绕该行星飞行，认为行星是密度均匀的球体，要确定该行星的密度，只需要测量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．飞船的轨道半径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．飞船的运行速度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．飞船的运行周期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．行星的质量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19.</w:t>
      </w:r>
      <w:r>
        <w:rPr>
          <w:rFonts w:ascii="宋体;SimSun" w:hAnsi="宋体;SimSun" w:cs="宋体;SimSun"/>
          <w:szCs w:val="21"/>
        </w:rPr>
        <w:t>木块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分别重</w:t>
      </w:r>
      <w:r>
        <w:rPr>
          <w:rFonts w:cs="宋体;SimSun" w:ascii="宋体;SimSun" w:hAnsi="宋体;SimSun"/>
          <w:szCs w:val="21"/>
        </w:rPr>
        <w:t>50N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60N</w:t>
      </w:r>
      <w:r>
        <w:rPr>
          <w:rFonts w:ascii="宋体;SimSun" w:hAnsi="宋体;SimSun" w:cs="宋体;SimSun"/>
          <w:szCs w:val="21"/>
        </w:rPr>
        <w:t>，它们与水平地面之间的动摩擦因数均为</w:t>
      </w:r>
      <w:r>
        <w:rPr>
          <w:rFonts w:cs="宋体;SimSun" w:ascii="宋体;SimSun" w:hAnsi="宋体;SimSun"/>
          <w:szCs w:val="21"/>
        </w:rPr>
        <w:t>0.25</w:t>
      </w:r>
      <w:r>
        <w:rPr>
          <w:rFonts w:ascii="宋体;SimSun" w:hAnsi="宋体;SimSun" w:cs="宋体;SimSun"/>
          <w:szCs w:val="21"/>
        </w:rPr>
        <w:t>，夹在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之间的轻弹簧被压缩了</w:t>
      </w:r>
      <w:r>
        <w:rPr>
          <w:rFonts w:cs="宋体;SimSun" w:ascii="宋体;SimSun" w:hAnsi="宋体;SimSun"/>
          <w:szCs w:val="21"/>
        </w:rPr>
        <w:t>2cm</w:t>
      </w:r>
      <w:r>
        <w:rPr>
          <w:rFonts w:ascii="宋体;SimSun" w:hAnsi="宋体;SimSun" w:cs="宋体;SimSun"/>
          <w:szCs w:val="21"/>
        </w:rPr>
        <w:t>，弹簧的劲度系数为</w:t>
      </w:r>
      <w:r>
        <w:rPr>
          <w:rFonts w:cs="宋体;SimSun" w:ascii="宋体;SimSun" w:hAnsi="宋体;SimSun"/>
          <w:szCs w:val="21"/>
        </w:rPr>
        <w:t>400N/m</w:t>
      </w:r>
      <w:r>
        <w:rPr>
          <w:rFonts w:ascii="宋体;SimSun" w:hAnsi="宋体;SimSun" w:cs="宋体;SimSun"/>
          <w:szCs w:val="21"/>
        </w:rPr>
        <w:t>，系统置于水平地面上静止不动，现用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1N</w:t>
      </w:r>
      <w:r>
        <w:rPr>
          <w:rFonts w:ascii="宋体;SimSun" w:hAnsi="宋体;SimSun" w:cs="宋体;SimSun"/>
          <w:szCs w:val="21"/>
        </w:rPr>
        <w:t>的水平拉力作用在木块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上，如图所示，力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作用后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12.5N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6">
            <wp:simplePos x="0" y="0"/>
            <wp:positionH relativeFrom="column">
              <wp:posOffset>3276600</wp:posOffset>
            </wp:positionH>
            <wp:positionV relativeFrom="paragraph">
              <wp:posOffset>132080</wp:posOffset>
            </wp:positionV>
            <wp:extent cx="1952625" cy="628650"/>
            <wp:effectExtent l="0" t="0" r="0" b="0"/>
            <wp:wrapSquare wrapText="bothSides"/>
            <wp:docPr id="2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8" t="-57" r="-18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11.5N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9N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7N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20.</w:t>
      </w:r>
      <w:r>
        <w:rPr>
          <w:rFonts w:ascii="宋体;SimSun" w:hAnsi="宋体;SimSun" w:cs="宋体;SimSun"/>
          <w:szCs w:val="21"/>
        </w:rPr>
        <w:t>如图所示，均强磁场的方向垂直纸面向里，一带电微粒从磁场边界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点垂直与磁场方向射入，沿曲线</w:t>
      </w:r>
      <w:r>
        <w:rPr>
          <w:rFonts w:cs="宋体;SimSun" w:ascii="宋体;SimSun" w:hAnsi="宋体;SimSun"/>
          <w:szCs w:val="21"/>
        </w:rPr>
        <w:t>dpa</w:t>
      </w:r>
      <w:r>
        <w:rPr>
          <w:rFonts w:ascii="宋体;SimSun" w:hAnsi="宋体;SimSun" w:cs="宋体;SimSun"/>
          <w:szCs w:val="21"/>
        </w:rPr>
        <w:t>打到屏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上的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点，通过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>段用时为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。若该微粒经过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点时，与一个静止的不带电微粒碰撞并结合为一个新微粒，最终打到屏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上。两个微粒所受重力均忽略。新微粒运动的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，至屏幕的时间将小于</w:t>
      </w:r>
      <w:r>
        <w:rPr>
          <w:rFonts w:cs="宋体;SimSun" w:ascii="宋体;SimSun" w:hAnsi="宋体;SimSun"/>
          <w:szCs w:val="21"/>
        </w:rPr>
        <w:drawing>
          <wp:anchor behindDoc="0" distT="0" distB="0" distL="114935" distR="0" simplePos="0" locked="0" layoutInCell="0" allowOverlap="1" relativeHeight="87">
            <wp:simplePos x="0" y="0"/>
            <wp:positionH relativeFrom="column">
              <wp:align>right</wp:align>
            </wp:positionH>
            <wp:positionV relativeFrom="paragraph">
              <wp:posOffset>161925</wp:posOffset>
            </wp:positionV>
            <wp:extent cx="1447800" cy="1228725"/>
            <wp:effectExtent l="0" t="0" r="0" b="0"/>
            <wp:wrapSquare wrapText="bothSides"/>
            <wp:docPr id="26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5" t="-29" r="-2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pc</w:t>
      </w:r>
      <w:r>
        <w:rPr>
          <w:rFonts w:ascii="宋体;SimSun" w:hAnsi="宋体;SimSun" w:cs="宋体;SimSun"/>
          <w:szCs w:val="21"/>
        </w:rPr>
        <w:t>，至屏幕的时间将大于</w:t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，至屏幕的时间将等于</w:t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>，至屏幕的时间将大于</w:t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/>
      </w:pPr>
      <w:r>
        <w:rPr>
          <w:rStyle w:val="1Char"/>
          <w:rFonts w:ascii="宋体;SimSun" w:hAnsi="宋体;SimSun" w:cs="宋体;SimSun"/>
          <w:sz w:val="21"/>
          <w:szCs w:val="21"/>
        </w:rPr>
        <w:t>第</w:t>
      </w:r>
      <w:r>
        <w:rPr>
          <w:rStyle w:val="1Char"/>
          <w:rFonts w:cs="宋体;SimSun" w:ascii="宋体;SimSun" w:hAnsi="宋体;SimSun"/>
          <w:sz w:val="21"/>
          <w:szCs w:val="21"/>
        </w:rPr>
        <w:t>II</w:t>
      </w:r>
      <w:r>
        <w:rPr>
          <w:rStyle w:val="1Char"/>
          <w:rFonts w:ascii="宋体;SimSun" w:hAnsi="宋体;SimSun" w:cs="宋体;SimSun"/>
          <w:sz w:val="21"/>
          <w:szCs w:val="21"/>
        </w:rPr>
        <w:t>卷</w:t>
      </w:r>
      <w:r>
        <w:rPr>
          <w:rStyle w:val="2Char"/>
          <w:rFonts w:ascii="宋体;SimSun" w:hAnsi="宋体;SimSun" w:cs="宋体;SimSun"/>
          <w:sz w:val="21"/>
          <w:szCs w:val="21"/>
        </w:rPr>
        <w:t>（选择题 共</w:t>
      </w:r>
      <w:r>
        <w:rPr>
          <w:rStyle w:val="2Char"/>
          <w:rFonts w:eastAsia="宋体;SimSun" w:cs="宋体;SimSun" w:ascii="宋体;SimSun" w:hAnsi="宋体;SimSun"/>
          <w:sz w:val="21"/>
          <w:szCs w:val="21"/>
        </w:rPr>
        <w:t>110</w:t>
      </w:r>
      <w:r>
        <w:rPr>
          <w:rStyle w:val="2Char"/>
          <w:rFonts w:ascii="宋体;SimSun" w:hAnsi="宋体;SimSun" w:cs="宋体;SimSun"/>
          <w:sz w:val="21"/>
          <w:szCs w:val="21"/>
        </w:rPr>
        <w:t>分）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b/>
          <w:szCs w:val="21"/>
        </w:rPr>
        <w:t>注意事项：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用钢笔或圆珠笔将答案直接写在试卷上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答卷前将密封线内的项目填写清楚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本卷共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180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）游标为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分度（测量值可准确到</w:t>
      </w:r>
      <w:r>
        <w:rPr>
          <w:rFonts w:cs="宋体;SimSun" w:ascii="宋体;SimSun" w:hAnsi="宋体;SimSun"/>
          <w:szCs w:val="21"/>
        </w:rPr>
        <w:t>0.05mm</w:t>
      </w:r>
      <w:r>
        <w:rPr>
          <w:rFonts w:ascii="宋体;SimSun" w:hAnsi="宋体;SimSun" w:cs="宋体;SimSun"/>
          <w:szCs w:val="21"/>
        </w:rPr>
        <w:t>）的卡尺示数如图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所示，两侧脚间狭缝的宽度为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mm</w:t>
      </w:r>
      <w:r>
        <w:rPr>
          <w:rFonts w:ascii="宋体;SimSun" w:hAnsi="宋体;SimSun" w:cs="宋体;SimSun"/>
          <w:szCs w:val="21"/>
        </w:rPr>
        <w:t>。用激光照射该狭缝，在屏上出现衍射条纹。如果减小狭缝的宽度，衍射条纹的宽度将变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37915" cy="1685925"/>
            <wp:effectExtent l="0" t="0" r="0" b="0"/>
            <wp:docPr id="2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所示电路，测绘标铀“</w:t>
      </w:r>
      <w:r>
        <w:rPr>
          <w:rFonts w:cs="宋体;SimSun" w:ascii="宋体;SimSun" w:hAnsi="宋体;SimSun"/>
          <w:szCs w:val="21"/>
        </w:rPr>
        <w:t>3.8V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0.3A”</w:t>
      </w:r>
      <w:r>
        <w:rPr>
          <w:rFonts w:ascii="宋体;SimSun" w:hAnsi="宋体;SimSun" w:cs="宋体;SimSun"/>
          <w:szCs w:val="21"/>
        </w:rPr>
        <w:t>的小灯泡的灯丝电阻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随电压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变化的图像。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8">
            <wp:simplePos x="0" y="0"/>
            <wp:positionH relativeFrom="column">
              <wp:posOffset>3829050</wp:posOffset>
            </wp:positionH>
            <wp:positionV relativeFrom="paragraph">
              <wp:posOffset>-59690</wp:posOffset>
            </wp:positionV>
            <wp:extent cx="1143000" cy="1352550"/>
            <wp:effectExtent l="0" t="0" r="0" b="0"/>
            <wp:wrapSquare wrapText="bothSides"/>
            <wp:docPr id="28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2" t="-27" r="-3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除了导线和开关外，有以下一些器材可供选择：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电流表：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2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100mA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3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0.6A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0.3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电压表：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3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5V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3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15V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15k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滑动变阻器：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3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（阻值范围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3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（阻值范围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2k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电源：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4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（电动势为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0.2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4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（电动势为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0.04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为了调节方便，测量准确，试验中应选用电流表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，电压表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滑动变阻器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，电源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；（填器材的符号）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根据试验数据，计算并描绘处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的图像如图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所示，由图像可知，此灯泡在不工作时，灯丝电阻为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；当所加电压为</w:t>
      </w:r>
      <w:r>
        <w:rPr>
          <w:rFonts w:cs="宋体;SimSun" w:ascii="宋体;SimSun" w:hAnsi="宋体;SimSun"/>
          <w:szCs w:val="21"/>
        </w:rPr>
        <w:t>3.00V</w:t>
      </w:r>
      <w:r>
        <w:rPr>
          <w:rFonts w:ascii="宋体;SimSun" w:hAnsi="宋体;SimSun" w:cs="宋体;SimSun"/>
          <w:szCs w:val="21"/>
        </w:rPr>
        <w:t>时，灯丝电阻为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，灯泡实际消耗的电功率为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14015" cy="3247390"/>
            <wp:effectExtent l="0" t="0" r="0" b="0"/>
            <wp:docPr id="4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根据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图像，可确定小灯泡耗电功率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与外加电压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的关系。符合该关系的示意图是下列图中的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8755" cy="1485900"/>
            <wp:effectExtent l="0" t="0" r="0" b="0"/>
            <wp:docPr id="4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6" t="-22" r="-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分）下图是简化后的跳台滑雪的雪道示意图。整个雪道由倾斜的助滑雪道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和着陆雪道</w:t>
      </w:r>
      <w:r>
        <w:rPr>
          <w:rFonts w:cs="宋体;SimSun" w:ascii="宋体;SimSun" w:hAnsi="宋体;SimSun"/>
          <w:szCs w:val="21"/>
        </w:rPr>
        <w:t>DE</w:t>
      </w:r>
      <w:r>
        <w:rPr>
          <w:rFonts w:ascii="宋体;SimSun" w:hAnsi="宋体;SimSun" w:cs="宋体;SimSun"/>
          <w:szCs w:val="21"/>
        </w:rPr>
        <w:t>，以及水平的起跳平台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组成，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圆滑连接。</w:t>
      </w:r>
    </w:p>
    <w:p>
      <w:pPr>
        <w:pStyle w:val="Normal"/>
        <w:spacing w:before="156" w:after="0"/>
        <w:rPr/>
      </w:pPr>
      <w:r>
        <w:drawing>
          <wp:anchor behindDoc="0" distT="0" distB="0" distL="114935" distR="114935" simplePos="0" locked="0" layoutInCell="0" allowOverlap="1" relativeHeight="98">
            <wp:simplePos x="0" y="0"/>
            <wp:positionH relativeFrom="column">
              <wp:posOffset>3505200</wp:posOffset>
            </wp:positionH>
            <wp:positionV relativeFrom="paragraph">
              <wp:posOffset>297180</wp:posOffset>
            </wp:positionV>
            <wp:extent cx="2009775" cy="895350"/>
            <wp:effectExtent l="0" t="0" r="0" b="0"/>
            <wp:wrapSquare wrapText="bothSides"/>
            <wp:docPr id="49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8" t="-40" r="-1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运动员从助滑雪道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上由静止开始，在重力作用下，滑到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点水平飞出，不计飞行中的空气阻力，经</w:t>
      </w:r>
      <w:r>
        <w:rPr>
          <w:rFonts w:cs="宋体;SimSun" w:ascii="宋体;SimSun" w:hAnsi="宋体;SimSun"/>
          <w:szCs w:val="21"/>
        </w:rPr>
        <w:t>2s</w:t>
      </w:r>
      <w:r>
        <w:rPr>
          <w:rFonts w:ascii="宋体;SimSun" w:hAnsi="宋体;SimSun" w:cs="宋体;SimSun"/>
          <w:szCs w:val="21"/>
        </w:rPr>
        <w:t>在水平方向飞行了</w:t>
      </w:r>
      <w:r>
        <w:rPr>
          <w:rFonts w:cs="宋体;SimSun" w:ascii="宋体;SimSun" w:hAnsi="宋体;SimSun"/>
          <w:szCs w:val="21"/>
        </w:rPr>
        <w:t>60m</w:t>
      </w:r>
      <w:r>
        <w:rPr>
          <w:rFonts w:ascii="宋体;SimSun" w:hAnsi="宋体;SimSun" w:cs="宋体;SimSun"/>
          <w:szCs w:val="21"/>
        </w:rPr>
        <w:t>，落在着陆雪道</w:t>
      </w:r>
      <w:r>
        <w:rPr>
          <w:rFonts w:cs="宋体;SimSun" w:ascii="宋体;SimSun" w:hAnsi="宋体;SimSun"/>
          <w:szCs w:val="21"/>
        </w:rPr>
        <w:t>DE</w:t>
      </w:r>
      <w:r>
        <w:rPr>
          <w:rFonts w:ascii="宋体;SimSun" w:hAnsi="宋体;SimSun" w:cs="宋体;SimSun"/>
          <w:szCs w:val="21"/>
        </w:rPr>
        <w:t>上，已知从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点到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点运动员的速度大小不变。（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取</w:t>
      </w:r>
      <w:r>
        <w:rPr>
          <w:rFonts w:cs="宋体;SimSun" w:ascii="宋体;SimSun" w:hAnsi="宋体;SimSun"/>
          <w:szCs w:val="21"/>
        </w:rPr>
        <w:t>10m/s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190500"/>
            <wp:effectExtent l="0" t="0" r="0" b="0"/>
            <wp:docPr id="5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55" t="-189" r="-355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）运动员在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段下滑到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点的速度大小；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）若不计阻力，运动员在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段下滑过程中下降的高度；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所示，真空中相距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5cm</w:t>
      </w:r>
      <w:r>
        <w:rPr>
          <w:rFonts w:ascii="宋体;SimSun" w:hAnsi="宋体;SimSun" w:cs="宋体;SimSun"/>
          <w:szCs w:val="21"/>
        </w:rPr>
        <w:t>的两块平行金属板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与电源连接（图中未画出），其中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板接地（电势为零），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板电势变化的规律如图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将一个质量</w:t>
      </w:r>
      <w:r>
        <w:rPr>
          <w:rFonts w:cs="宋体;SimSun" w:ascii="宋体;SimSun" w:hAnsi="宋体;SimSun"/>
          <w:szCs w:val="21"/>
        </w:rPr>
        <w:t>m=2.0×10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0500" cy="190500"/>
            <wp:effectExtent l="0" t="0" r="0" b="0"/>
            <wp:docPr id="5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89" t="-189" r="-18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kg</w:t>
      </w:r>
      <w:r>
        <w:rPr>
          <w:rFonts w:ascii="宋体;SimSun" w:hAnsi="宋体;SimSun" w:cs="宋体;SimSun"/>
          <w:szCs w:val="21"/>
        </w:rPr>
        <w:t>，电量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+1.6×10</w:t>
      </w:r>
      <w:r>
        <w:rPr>
          <w:rFonts w:cs="宋体;SimSun" w:ascii="宋体;SimSun" w:hAnsi="宋体;SimSun"/>
          <w:szCs w:val="21"/>
          <w:vertAlign w:val="superscript"/>
        </w:rPr>
        <w:t xml:space="preserve">-19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的带电粒子从紧临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板处释放，不计重力。求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时刻释放该带电粒子，释放瞬间粒子加速度的大小；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板电势变化周期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1.0×10</w:t>
      </w:r>
      <w:r>
        <w:rPr>
          <w:rFonts w:cs="宋体;SimSun" w:ascii="宋体;SimSun" w:hAnsi="宋体;SimSun"/>
          <w:szCs w:val="21"/>
          <w:vertAlign w:val="superscript"/>
        </w:rPr>
        <w:t xml:space="preserve">-5 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，在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时将带电粒子从紧临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板处无初速释放，粒子达到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板时动量的大小；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板电势变化频率多大时，在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393700"/>
            <wp:effectExtent l="0" t="0" r="0" b="0"/>
            <wp:docPr id="5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18" t="-92" r="-21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393700"/>
            <wp:effectExtent l="0" t="0" r="0" b="0"/>
            <wp:docPr id="5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18" t="-92" r="-21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时间内从紧临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板处无初速释放该带电粒子，粒子不能到达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704465" cy="1304925"/>
            <wp:effectExtent l="0" t="0" r="0" b="0"/>
            <wp:docPr id="5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分）磁流体推进船的动力来源于电流与磁场间的相互作用。图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是在平静海面上某实验船的示意图，磁流体推进器由磁体、电极和矩形通道（简称通道）组成。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所示，通道尺寸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2.0m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0.15m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0.10m</w:t>
      </w:r>
      <w:r>
        <w:rPr>
          <w:rFonts w:ascii="宋体;SimSun" w:hAnsi="宋体;SimSun" w:cs="宋体;SimSun"/>
          <w:szCs w:val="21"/>
        </w:rPr>
        <w:t>。工作时，在通道内沿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轴正方向加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8.0T</w:t>
      </w:r>
      <w:r>
        <w:rPr>
          <w:rFonts w:ascii="宋体;SimSun" w:hAnsi="宋体;SimSun" w:cs="宋体;SimSun"/>
          <w:szCs w:val="21"/>
        </w:rPr>
        <w:t>的匀强磁场；沿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轴负方向加匀强电场，使两金属板间的电压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99.6V</w:t>
      </w:r>
      <w:r>
        <w:rPr>
          <w:rFonts w:ascii="宋体;SimSun" w:hAnsi="宋体;SimSun" w:cs="宋体;SimSun"/>
          <w:szCs w:val="21"/>
        </w:rPr>
        <w:t>；海水沿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轴方向流过通道。已知海水的电阻率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65100"/>
            <wp:effectExtent l="0" t="0" r="0" b="0"/>
            <wp:docPr id="5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0.20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56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·m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）船静止时，求电源接通瞬间推进器对海水推力的大小和方向；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）船以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57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5.0m/s</w:t>
      </w:r>
      <w:r>
        <w:rPr>
          <w:rFonts w:ascii="宋体;SimSun" w:hAnsi="宋体;SimSun" w:cs="宋体;SimSun"/>
          <w:szCs w:val="21"/>
        </w:rPr>
        <w:t>的速度匀速前进。若以船为参照物，海水以</w:t>
      </w:r>
      <w:r>
        <w:rPr>
          <w:rFonts w:cs="宋体;SimSun" w:ascii="宋体;SimSun" w:hAnsi="宋体;SimSun"/>
          <w:szCs w:val="21"/>
        </w:rPr>
        <w:t>5.0m/s</w:t>
      </w:r>
      <w:r>
        <w:rPr>
          <w:rFonts w:ascii="宋体;SimSun" w:hAnsi="宋体;SimSun" w:cs="宋体;SimSun"/>
          <w:szCs w:val="21"/>
        </w:rPr>
        <w:t>的速率涌入进水口，由于通道的截面积小于进水口的截面积，在通道内海水速率增加到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d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8.0m/s</w:t>
      </w:r>
      <w:r>
        <w:rPr>
          <w:rFonts w:ascii="宋体;SimSun" w:hAnsi="宋体;SimSun" w:cs="宋体;SimSun"/>
          <w:szCs w:val="21"/>
        </w:rPr>
        <w:t>。求此时两金属板间的感应电动势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感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）船行驶时，通道中海水两侧的电压按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感</w:t>
      </w:r>
      <w:r>
        <w:rPr>
          <w:rFonts w:ascii="宋体;SimSun" w:hAnsi="宋体;SimSun" w:cs="宋体;SimSun"/>
          <w:szCs w:val="21"/>
        </w:rPr>
        <w:t>计算，海水受到电磁力的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％可以转化为对船的推力。当船以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58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5.0m/s</w:t>
      </w:r>
      <w:r>
        <w:rPr>
          <w:rFonts w:ascii="宋体;SimSun" w:hAnsi="宋体;SimSun" w:cs="宋体;SimSun"/>
          <w:szCs w:val="21"/>
        </w:rPr>
        <w:t>的速度匀速前进时，求海水推力的功率。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57115" cy="1496060"/>
            <wp:effectExtent l="0" t="0" r="0" b="0"/>
            <wp:docPr id="5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分）有机物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为茉莉香型香料。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haracter">
                  <wp:posOffset>0</wp:posOffset>
                </wp:positionH>
                <wp:positionV relativeFrom="line">
                  <wp:posOffset>635</wp:posOffset>
                </wp:positionV>
                <wp:extent cx="5600700" cy="792480"/>
                <wp:effectExtent l="5080" t="5080" r="0" b="5080"/>
                <wp:wrapNone/>
                <wp:docPr id="60" name="画布 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792360"/>
                          <a:chOff x="0" y="0"/>
                          <a:chExt cx="5600880" cy="79236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5600880" cy="79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57200" cy="69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395640"/>
                            <a:ext cx="914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71680" y="99000"/>
                            <a:ext cx="57168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银氨溶液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8200" y="396360"/>
                            <a:ext cx="914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99000"/>
                            <a:ext cx="6858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315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酸　化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52600" y="0"/>
                            <a:ext cx="457200" cy="69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28880" y="396360"/>
                            <a:ext cx="914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3002760" y="57240"/>
                            <a:ext cx="241920" cy="297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2964240" y="396360"/>
                            <a:ext cx="349920" cy="297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3772080" y="0"/>
                            <a:ext cx="1371600" cy="79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84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（</w:t>
                                <w:t>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画布 45" style="position:absolute;margin-left:0pt;margin-top:0pt;width:441pt;height:62.4pt" coordorigin="0,0" coordsize="8820,1248">
                <v:rect id="shape_0" stroked="f" o:allowincell="f" style="position:absolute;left:0;top:0;width:8819;height:1247;mso-wrap-style:none;v-text-anchor:middle;mso-position-horizontal-relative:char">
                  <v:fill o:detectmouseclick="t" on="false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0;top:0;width:719;height:109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105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firstLine="10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720,623" to="2159,623" ID="Line 5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900;top:156;width:8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银氨溶液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2265,624" to="3704,624" ID="Line 7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2340;top:156;width:107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315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酸　化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fillcolor="white" stroked="t" o:allowincell="f" style="position:absolute;left:3705;top:0;width:719;height:109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105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firstLine="105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455,624" to="5894,624" ID="Line 10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729;top:90;width:380;height:467;mso-wrap-style:none;v-text-anchor:middle;mso-position-horizontal-relative:char" type="_x0000_t75">
                  <v:imagedata r:id="rId61" o:detectmouseclick="t"/>
                  <v:stroke color="#3465a4" joinstyle="round" endcap="flat"/>
                  <w10:wrap type="none"/>
                </v:shape>
                <v:shape id="shape_0" stroked="f" o:allowincell="f" style="position:absolute;left:4668;top:624;width:550;height:467;mso-wrap-style:none;v-text-anchor:middle;mso-position-horizontal-relative:char" type="_x0000_t75">
                  <v:imagedata r:id="rId62" o:detectmouseclick="t"/>
                  <v:stroke color="#3465a4" joinstyle="round" endcap="flat"/>
                  <w10:wrap type="none"/>
                </v:shape>
                <v:shape id="shape_0" fillcolor="white" stroked="t" o:allowincell="f" style="position:absolute;left:5940;top:0;width:2159;height:1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84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（</w:t>
                          <w:t>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inline distT="0" distB="0" distL="0" distR="0">
                <wp:extent cx="5600700" cy="792480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600880" cy="79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2.45pt;width:440.95pt;height:62.3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分子中含氧官能团的名称是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的分子结构可表示为（其中</w:t>
      </w:r>
      <w:r>
        <w:rPr>
          <w:rFonts w:cs="宋体;SimSun" w:ascii="宋体;SimSun" w:hAnsi="宋体;SimSun"/>
          <w:szCs w:val="21"/>
          <w:em w:val="underDot"/>
        </w:rPr>
        <w:t>R</w:t>
      </w:r>
      <w:r>
        <w:rPr>
          <w:rFonts w:ascii="宋体;SimSun" w:hAnsi="宋体;SimSun" w:cs="宋体;SimSun"/>
          <w:szCs w:val="21"/>
          <w:em w:val="underDot"/>
        </w:rPr>
        <w:t>和</w:t>
      </w:r>
      <w:r>
        <w:rPr>
          <w:rFonts w:cs="宋体;SimSun" w:ascii="宋体;SimSun" w:hAnsi="宋体;SimSun"/>
          <w:szCs w:val="21"/>
          <w:em w:val="underDot"/>
        </w:rPr>
        <w:t>R</w:t>
      </w:r>
      <w:r>
        <w:rPr>
          <w:rFonts w:cs="宋体;SimSun" w:ascii="宋体;SimSun" w:hAnsi="宋体;SimSun"/>
          <w:szCs w:val="21"/>
          <w:em w:val="underDot"/>
        </w:rPr>
        <w:t>’</w:t>
      </w:r>
      <w:r>
        <w:rPr>
          <w:rFonts w:ascii="宋体;SimSun" w:hAnsi="宋体;SimSun" w:cs="宋体;SimSun"/>
          <w:szCs w:val="21"/>
          <w:em w:val="underDot"/>
        </w:rPr>
        <w:t>代表不同的烃基</w:t>
      </w:r>
      <w:r>
        <w:rPr>
          <w:rFonts w:ascii="宋体;SimSun" w:hAnsi="宋体;SimSun" w:cs="宋体;SimSun"/>
          <w:szCs w:val="21"/>
        </w:rPr>
        <w:t>）：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96110" cy="962025"/>
            <wp:effectExtent l="0" t="0" r="0" b="0"/>
            <wp:docPr id="6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9" t="-37" r="-19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可以发生的反映是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（填写序号字母）。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．还原反应　　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．消去反应　　　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．酯化反应　　　　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．水解反应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）已知含有烃基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的有机物</w:t>
      </w:r>
      <w:r>
        <w:rPr>
          <w:rFonts w:cs="宋体;SimSun" w:ascii="宋体;SimSun" w:hAnsi="宋体;SimSun"/>
          <w:szCs w:val="21"/>
        </w:rPr>
        <w:t>R—OH</w:t>
      </w:r>
      <w:r>
        <w:rPr>
          <w:rFonts w:ascii="宋体;SimSun" w:hAnsi="宋体;SimSun" w:cs="宋体;SimSun"/>
          <w:szCs w:val="21"/>
        </w:rPr>
        <w:t>与浓溴水反映产生白色沉淀，则含有烃基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的有机物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’</w:t>
      </w:r>
      <w:r>
        <w:rPr>
          <w:rFonts w:cs="宋体;SimSun" w:ascii="宋体;SimSun" w:hAnsi="宋体;SimSun"/>
          <w:szCs w:val="21"/>
        </w:rPr>
        <w:t>—OH</w:t>
      </w:r>
      <w:r>
        <w:rPr>
          <w:rFonts w:ascii="宋体;SimSun" w:hAnsi="宋体;SimSun" w:cs="宋体;SimSun"/>
          <w:szCs w:val="21"/>
        </w:rPr>
        <w:t>的类别属于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分子结构中只有一个甲基，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）在浓硫酸存在下，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与乙醇共热生成化合物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的多种分异构体中，分子结构中处烃基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含有三个甲基外，其余部分均与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相同的有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种。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838200</wp:posOffset>
                </wp:positionH>
                <wp:positionV relativeFrom="paragraph">
                  <wp:posOffset>518160</wp:posOffset>
                </wp:positionV>
                <wp:extent cx="4039235" cy="792480"/>
                <wp:effectExtent l="0" t="0" r="0" b="401320"/>
                <wp:wrapNone/>
                <wp:docPr id="63" name="组合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200" cy="792360"/>
                          <a:chOff x="0" y="0"/>
                          <a:chExt cx="4039200" cy="792360"/>
                        </a:xfrm>
                      </wpg:grpSpPr>
                      <wps:wsp>
                        <wps:cNvSpPr txBox="1"/>
                        <wps:spPr>
                          <a:xfrm>
                            <a:off x="991800" y="396360"/>
                            <a:ext cx="380880" cy="26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△+YX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4039200" cy="792360"/>
                          </a:xfrm>
                        </wpg:grpSpPr>
                        <wps:wsp>
                          <wps:cNvSpPr/>
                          <wps:spPr>
                            <a:xfrm>
                              <a:off x="230400" y="660960"/>
                              <a:ext cx="18280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1840" y="660960"/>
                              <a:ext cx="1599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528840"/>
                              <a:ext cx="3052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82520" y="528840"/>
                              <a:ext cx="3052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ZYX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35720" y="528840"/>
                              <a:ext cx="3034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WZYX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flipV="1">
                              <a:off x="153720" y="330120"/>
                              <a:ext cx="720" cy="198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720" y="330840"/>
                              <a:ext cx="198108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7080" y="330840"/>
                              <a:ext cx="720" cy="198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991800" y="0"/>
                              <a:ext cx="3808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+YX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23" style="position:absolute;margin-left:66pt;margin-top:40.8pt;width:318.05pt;height:62.35pt" coordorigin="1320,816" coordsize="6361,1247">
                <v:shape id="shape_0" stroked="f" o:allowincell="f" style="position:absolute;left:2882;top:1440;width:599;height:41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△+YX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22" style="position:absolute;left:1320;top:816;width:6361;height:1247">
                  <v:line id="shape_0" from="1683,1857" to="4561,1857" ID="Line 2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4803,1857" to="7321,1857" ID="Line 24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320;top:1649;width:480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442;top:1649;width:480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ZYX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203;top:1649;width:477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WZYX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1562,1336" to="1562,1648" ID="Line 28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1562,1337" to="4681,1337" ID="Line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638,1337" to="4638,1649" ID="Line 3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2882;top:816;width:599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+YX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四种化合物均由短周期元素组成，其中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含有四种元素，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的焰色反映均为黄色，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为无色无味气体。这四种化合物具有下列转化关系（部分反应物、产物及反应条件已略去）。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的电子式是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在溶液中反映的等子方程式是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含有的四种元素之间（二种、三种或四种）可组成多种化合物，选用其中某些化合物，利用下图装置（夹持固定装置已略去）进行实验，装置</w:t>
      </w:r>
      <w:r>
        <w:rPr>
          <w:rFonts w:cs="宋体;SimSun" w:ascii="宋体;SimSun" w:hAnsi="宋体;SimSun"/>
          <w:szCs w:val="21"/>
        </w:rPr>
        <w:t>III</w:t>
      </w:r>
      <w:r>
        <w:rPr>
          <w:rFonts w:ascii="宋体;SimSun" w:hAnsi="宋体;SimSun" w:cs="宋体;SimSun"/>
          <w:szCs w:val="21"/>
        </w:rPr>
        <w:t>中生成白色沉淀，装置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中可收集到一种无色气体。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218815" cy="1609725"/>
            <wp:effectExtent l="0" t="0" r="0" b="0"/>
            <wp:docPr id="6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1" t="-22" r="-1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中反应的化学方程式是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中物质的化学式是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含有的四种元素中的两种组成的某化合物，在催化剂存在下制备并收集纯净干燥的位置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中气体，该化合物的化学式是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>，所需仪器装置是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（从上图选择必要装置，填写编号）。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）向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溶液中通入氯气，可制得某种生产和生活中常用得漂白、消毒的物质，同时有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生成，该反应的化学方程式是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分）铝和氢氧化钾都是重要的工业产品。请回答：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）工业冶炼铝的化学方程式是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）铝与氢氧化钾溶液反应的离子方程式是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）工业品氢氧化钾的溶液中含有某些含氧酸根杂质，可用离子交换膜法电解提纯。电解槽内装有阳离子交换膜（只允许阳离子通过），其工作原理如图所示。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9350" cy="1714500"/>
            <wp:effectExtent l="0" t="0" r="0" b="0"/>
            <wp:docPr id="6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该电解槽的阳极反应式是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通电开始后，阴极附近溶液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会增大，请简述原因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  <w:r>
        <w:rPr>
          <w:rFonts w:ascii="宋体;SimSun" w:hAnsi="宋体;SimSun" w:cs="宋体;SimSun"/>
          <w:szCs w:val="21"/>
          <w:u w:val="single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除去杂质后得氢氧化钾溶液从液体出口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（填写“</w:t>
      </w:r>
      <w:r>
        <w:rPr>
          <w:rFonts w:cs="宋体;SimSun" w:ascii="宋体;SimSun" w:hAnsi="宋体;SimSun"/>
          <w:szCs w:val="21"/>
        </w:rPr>
        <w:t>A”</w:t>
      </w:r>
      <w:r>
        <w:rPr>
          <w:rFonts w:ascii="宋体;SimSun" w:hAnsi="宋体;SimSun" w:cs="宋体;SimSun"/>
          <w:szCs w:val="21"/>
        </w:rPr>
        <w:t>或“</w:t>
      </w:r>
      <w:r>
        <w:rPr>
          <w:rFonts w:cs="宋体;SimSun" w:ascii="宋体;SimSun" w:hAnsi="宋体;SimSun"/>
          <w:szCs w:val="21"/>
        </w:rPr>
        <w:t>B”</w:t>
      </w:r>
      <w:r>
        <w:rPr>
          <w:rFonts w:ascii="宋体;SimSun" w:hAnsi="宋体;SimSun" w:cs="宋体;SimSun"/>
          <w:szCs w:val="21"/>
        </w:rPr>
        <w:t>）导出。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三种元素，已知：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2-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cs="宋体;SimSun" w:ascii="宋体;SimSun" w:hAnsi="宋体;SimSun"/>
          <w:szCs w:val="21"/>
          <w:vertAlign w:val="superscript"/>
        </w:rPr>
        <w:t>—-</w:t>
      </w:r>
      <w:r>
        <w:rPr>
          <w:rFonts w:ascii="宋体;SimSun" w:hAnsi="宋体;SimSun" w:cs="宋体;SimSun"/>
          <w:szCs w:val="21"/>
        </w:rPr>
        <w:t>均与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的气态氢化物分子具有相同的电子数；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可组成化合物</w:t>
      </w:r>
      <w:r>
        <w:rPr>
          <w:rFonts w:cs="宋体;SimSun" w:ascii="宋体;SimSun" w:hAnsi="宋体;SimSun"/>
          <w:szCs w:val="21"/>
        </w:rPr>
        <w:t>ZY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6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ZY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6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溶液遇苯酚呈紫色。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的最高价氧化物对应水化物的化学式是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</w:t>
      </w:r>
      <w:r>
        <w:rPr>
          <w:rFonts w:cs="宋体;SimSun" w:ascii="宋体;SimSun" w:hAnsi="宋体;SimSun"/>
          <w:szCs w:val="21"/>
        </w:rPr>
        <w:t>ZY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6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溶液滴入沸水可得到红褐色液体，反应的离子方程式是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此液体具有的性质是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（填写序号字母）。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．光束通过该液体时形成光亮的“通路”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．插入电极通过直流电后，有一极附近液体颜色加深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．向该液体中加入硝酸银溶液，无沉淀产生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．将该液体加热、蒸干、灼烧后，有氧化物生成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单质在空气中燃烧生成一种无色有刺激性气味的气体。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已知一定条件下，每</w:t>
      </w:r>
      <w:r>
        <w:rPr>
          <w:rFonts w:cs="宋体;SimSun" w:ascii="宋体;SimSun" w:hAnsi="宋体;SimSun"/>
          <w:szCs w:val="21"/>
        </w:rPr>
        <w:t>1 mol</w:t>
      </w:r>
      <w:r>
        <w:rPr>
          <w:rFonts w:ascii="宋体;SimSun" w:hAnsi="宋体;SimSun" w:cs="宋体;SimSun"/>
          <w:szCs w:val="21"/>
        </w:rPr>
        <w:t>该气体被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6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氧化放热</w:t>
      </w:r>
      <w:r>
        <w:rPr>
          <w:rFonts w:cs="宋体;SimSun" w:ascii="宋体;SimSun" w:hAnsi="宋体;SimSun"/>
          <w:szCs w:val="21"/>
        </w:rPr>
        <w:t>98.0KJ</w:t>
      </w:r>
      <w:r>
        <w:rPr>
          <w:rFonts w:ascii="宋体;SimSun" w:hAnsi="宋体;SimSun" w:cs="宋体;SimSun"/>
          <w:szCs w:val="21"/>
        </w:rPr>
        <w:t>。若</w:t>
      </w:r>
      <w:r>
        <w:rPr>
          <w:rFonts w:cs="宋体;SimSun" w:ascii="宋体;SimSun" w:hAnsi="宋体;SimSun"/>
          <w:szCs w:val="21"/>
        </w:rPr>
        <w:t>2 mol</w:t>
      </w:r>
      <w:r>
        <w:rPr>
          <w:rFonts w:ascii="宋体;SimSun" w:hAnsi="宋体;SimSun" w:cs="宋体;SimSun"/>
          <w:szCs w:val="21"/>
        </w:rPr>
        <w:t>该气体与</w:t>
      </w:r>
      <w:r>
        <w:rPr>
          <w:rFonts w:cs="宋体;SimSun" w:ascii="宋体;SimSun" w:hAnsi="宋体;SimSun"/>
          <w:szCs w:val="21"/>
        </w:rPr>
        <w:t>1 mol 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7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在此条件下发生反应，达到平衡时放出的热量是</w:t>
      </w:r>
      <w:r>
        <w:rPr>
          <w:rFonts w:cs="宋体;SimSun" w:ascii="宋体;SimSun" w:hAnsi="宋体;SimSun"/>
          <w:szCs w:val="21"/>
        </w:rPr>
        <w:t>176.4 kJ</w:t>
      </w:r>
      <w:r>
        <w:rPr>
          <w:rFonts w:ascii="宋体;SimSun" w:hAnsi="宋体;SimSun" w:cs="宋体;SimSun"/>
          <w:szCs w:val="21"/>
        </w:rPr>
        <w:t>，则该气体的转化率为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原无色有刺激性气味的气体与含</w:t>
      </w:r>
      <w:r>
        <w:rPr>
          <w:rFonts w:cs="宋体;SimSun" w:ascii="宋体;SimSun" w:hAnsi="宋体;SimSun"/>
          <w:szCs w:val="21"/>
        </w:rPr>
        <w:t>1.5 mol Y</w:t>
      </w:r>
      <w:r>
        <w:rPr>
          <w:rFonts w:ascii="宋体;SimSun" w:hAnsi="宋体;SimSun" w:cs="宋体;SimSun"/>
          <w:szCs w:val="21"/>
        </w:rPr>
        <w:t>的一种含氧酸（该酸的某盐常用于实验室制取氧气）的溶液在一定条件下反映，可生成一种强酸和一种氧化物，若</w:t>
      </w:r>
      <w:r>
        <w:rPr>
          <w:rFonts w:cs="宋体;SimSun" w:ascii="宋体;SimSun" w:hAnsi="宋体;SimSun"/>
          <w:szCs w:val="21"/>
        </w:rPr>
        <w:t>1.5×6.02×10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190500"/>
            <wp:effectExtent l="0" t="0" r="0" b="0"/>
            <wp:docPr id="7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58" t="-189" r="-25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个电子转移时，该反应的化学方程式是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/>
        <w:t>29.</w:t>
      </w:r>
      <w:r>
        <w:rPr/>
        <w:t>（</w:t>
      </w:r>
      <w:r>
        <w:rPr/>
        <w:t>12</w:t>
      </w:r>
      <w:r>
        <w:rPr/>
        <w:t>分）为合理利用水域资源，某调查小组对一个开放性水库生态系统进行了初步调查，部分数据如下表：</w:t>
      </w:r>
    </w:p>
    <w:tbl>
      <w:tblPr>
        <w:tblW w:w="8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49"/>
      </w:tblGrid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进水口浮游藻类数量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出水口浮游藻类数量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水库淤泥真菌、细菌数量</w:t>
            </w:r>
          </w:p>
        </w:tc>
      </w:tr>
      <w:tr>
        <w:trPr>
          <w:trHeight w:val="429" w:hRule="atLeast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年均</w:t>
            </w:r>
            <w:r>
              <w:rPr>
                <w:rFonts w:cs="宋体;SimSun" w:ascii="宋体;SimSun" w:hAnsi="宋体;SimSun"/>
                <w:kern w:val="0"/>
                <w:szCs w:val="21"/>
              </w:rPr>
              <w:t>1.93mg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（干重）</w:t>
            </w:r>
            <w:r>
              <w:rPr>
                <w:rFonts w:cs="宋体;SimSun" w:ascii="宋体;SimSun" w:hAnsi="宋体;SimSun"/>
                <w:kern w:val="0"/>
                <w:szCs w:val="21"/>
              </w:rPr>
              <w:t>/L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年均</w:t>
            </w:r>
            <w:r>
              <w:rPr>
                <w:rFonts w:cs="宋体;SimSun" w:ascii="宋体;SimSun" w:hAnsi="宋体;SimSun"/>
                <w:kern w:val="0"/>
                <w:szCs w:val="21"/>
              </w:rPr>
              <w:t>1.02mg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（干重）</w:t>
            </w:r>
            <w:r>
              <w:rPr>
                <w:rFonts w:cs="宋体;SimSun" w:ascii="宋体;SimSun" w:hAnsi="宋体;SimSun"/>
                <w:kern w:val="0"/>
                <w:szCs w:val="21"/>
              </w:rPr>
              <w:t>/L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10</w:t>
            </w:r>
            <w:r>
              <w:rPr>
                <w:rFonts w:cs="宋体;SimSun" w:ascii="宋体;SimSun" w:hAnsi="宋体;SimSun"/>
                <w:kern w:val="0"/>
                <w:szCs w:val="21"/>
                <w:vertAlign w:val="superscript"/>
              </w:rPr>
              <w:t>13</w:t>
            </w:r>
            <w:r>
              <w:rPr>
                <w:rFonts w:ascii="宋体;SimSun" w:hAnsi="宋体;SimSun" w:cs="宋体;SimSun"/>
                <w:kern w:val="0"/>
                <w:szCs w:val="21"/>
              </w:rPr>
              <w:t>～</w:t>
            </w:r>
            <w:r>
              <w:rPr>
                <w:rFonts w:cs="宋体;SimSun" w:ascii="宋体;SimSun" w:hAnsi="宋体;SimSun"/>
                <w:kern w:val="0"/>
                <w:szCs w:val="21"/>
              </w:rPr>
              <w:t>10</w:t>
            </w:r>
            <w:r>
              <w:rPr>
                <w:rFonts w:cs="宋体;SimSun" w:ascii="宋体;SimSun" w:hAnsi="宋体;SimSun"/>
                <w:kern w:val="0"/>
                <w:szCs w:val="21"/>
                <w:vertAlign w:val="superscript"/>
              </w:rPr>
              <w:t>15</w:t>
            </w:r>
            <w:r>
              <w:rPr>
                <w:rFonts w:ascii="宋体;SimSun" w:hAnsi="宋体;SimSun" w:cs="宋体;SimSun"/>
                <w:kern w:val="0"/>
                <w:szCs w:val="21"/>
              </w:rPr>
              <w:t>个</w:t>
            </w:r>
            <w:r>
              <w:rPr>
                <w:rFonts w:cs="宋体;SimSun" w:ascii="宋体;SimSun" w:hAnsi="宋体;SimSun"/>
                <w:kern w:val="0"/>
                <w:szCs w:val="21"/>
              </w:rPr>
              <w:t>/m</w:t>
            </w:r>
            <w:r>
              <w:rPr>
                <w:rFonts w:cs="宋体;SimSun" w:ascii="宋体;SimSun" w:hAnsi="宋体;SimSun"/>
                <w:kern w:val="0"/>
                <w:szCs w:val="21"/>
              </w:rPr>
              <w:drawing>
                <wp:inline distT="0" distB="0" distL="0" distR="0">
                  <wp:extent cx="101600" cy="190500"/>
                  <wp:effectExtent l="0" t="0" r="0" b="0"/>
                  <wp:docPr id="72" name="Image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 l="-355" t="-189" r="-355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）浮游藻类属于该生态系统成分中的</w:t>
      </w:r>
      <w:r>
        <w:rPr>
          <w:rFonts w:ascii="宋体;SimSun" w:hAnsi="宋体;SimSun" w:cs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，它处于生态系统营养结构中的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）浮游藻类数量少，能从一个方面反映水质状况好。调查数据分析表明：该水体具有一定的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szCs w:val="21"/>
        </w:rPr>
        <w:t>能力。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）浮游藻类所需的矿质营养可来自细菌、真菌等生物的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，生活在水库淤泥中的细菌代谢类型主要为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）该水库对游人开放一段时间后，测试发现水体已被氮、磷污染。为确定污染源是否来自游人，应检测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>处浮游藻类的种类和数量。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分）为丰富植物育种的种质资源材料，利用钴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γ</w:t>
      </w:r>
      <w:r>
        <w:rPr>
          <w:rFonts w:ascii="宋体;SimSun" w:hAnsi="宋体;SimSun" w:cs="宋体;SimSun"/>
          <w:szCs w:val="21"/>
        </w:rPr>
        <w:t>射线辐射植物种子，筛选出不同性状的突变植株。请问答下列问题：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）钴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γ</w:t>
      </w:r>
      <w:r>
        <w:rPr>
          <w:rFonts w:ascii="宋体;SimSun" w:hAnsi="宋体;SimSun" w:cs="宋体;SimSun"/>
          <w:szCs w:val="21"/>
        </w:rPr>
        <w:t>辐射用于育种的方法属于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育种。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）从突变材料中选出高产植株，为培育高产、优质、抗盐新品种，利用该植株进行的部分杂交实验如下：</w:t>
      </w:r>
    </w:p>
    <w:p>
      <w:pPr>
        <w:pStyle w:val="Normal"/>
        <w:spacing w:before="156" w:after="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align>center</wp:align>
                </wp:positionH>
                <wp:positionV relativeFrom="paragraph">
                  <wp:posOffset>165100</wp:posOffset>
                </wp:positionV>
                <wp:extent cx="6400800" cy="3070860"/>
                <wp:effectExtent l="5080" t="5080" r="5080" b="5080"/>
                <wp:wrapSquare wrapText="bothSides"/>
                <wp:docPr id="73" name="组合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070800"/>
                          <a:chOff x="0" y="0"/>
                          <a:chExt cx="6400800" cy="3070800"/>
                        </a:xfrm>
                      </wpg:grpSpPr>
                      <wps:wsp>
                        <wps:cNvSpPr txBox="1"/>
                        <wps:spPr>
                          <a:xfrm>
                            <a:off x="3200400" y="0"/>
                            <a:ext cx="3200400" cy="307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杂交一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P ♀非高产、优质、抗盐×♂高产、非优质、不抗盐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F1              高产、优质、抗盐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F2             高产、优质、抗盐   9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非高产、优质、抗盐  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357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：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高产、非优质、抗盐  3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非高产、非优质、抗盐1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200400" cy="307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杂交二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P ♀高产、非优质、不抗盐×♂非高产、优质、抗盐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F1              高产、优质、抗盐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F2             高产、优质、不抗盐   9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非高产、优质、不抗盐  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378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：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高产、非优质、不抗盐  3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非高产、非优质、不抗盐1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" style="position:absolute;margin-left:-44.35pt;margin-top:13pt;width:504pt;height:241.8pt" coordorigin="-887,260" coordsize="10080,4836">
                <v:shape id="shape_0" fillcolor="white" stroked="t" o:allowincell="f" style="position:absolute;left:4153;top:260;width:5039;height:4835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杂交一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P ♀非高产、优质、抗盐×♂高产、非优质、不抗盐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F1              高产、优质、抗盐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F2             高产、优质、抗盐   9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非高产、优质、抗盐  3</w:t>
                        </w:r>
                      </w:p>
                      <w:p>
                        <w:pPr>
                          <w:overflowPunct w:val="false"/>
                          <w:bidi w:val="0"/>
                          <w:ind w:firstLine="357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：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高产、非优质、抗盐  3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非高产、非优质、抗盐1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-887;top:260;width:5039;height:4835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杂交二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P ♀高产、非优质、不抗盐×♂非高产、优质、抗盐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F1              高产、优质、抗盐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F2             高产、优质、不抗盐   9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非高产、优质、不抗盐  3</w:t>
                        </w:r>
                      </w:p>
                      <w:p>
                        <w:pPr>
                          <w:overflowPunct w:val="false"/>
                          <w:bidi w:val="0"/>
                          <w:ind w:firstLine="378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：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高产、非优质、不抗盐  3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非高产、非优质、不抗盐1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1600200</wp:posOffset>
                </wp:positionH>
                <wp:positionV relativeFrom="paragraph">
                  <wp:posOffset>561340</wp:posOffset>
                </wp:positionV>
                <wp:extent cx="0" cy="396240"/>
                <wp:effectExtent l="38100" t="0" r="38100" b="0"/>
                <wp:wrapNone/>
                <wp:docPr id="74" name="直接连接符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6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44.2pt" to="126pt,75.35pt" ID="直接连接符 1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1600200</wp:posOffset>
                </wp:positionH>
                <wp:positionV relativeFrom="paragraph">
                  <wp:posOffset>1221740</wp:posOffset>
                </wp:positionV>
                <wp:extent cx="0" cy="528320"/>
                <wp:effectExtent l="38100" t="0" r="38100" b="0"/>
                <wp:wrapNone/>
                <wp:docPr id="75" name="直接连接符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8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96.2pt" to="126pt,137.75pt" ID="直接连接符 20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4876800</wp:posOffset>
                </wp:positionH>
                <wp:positionV relativeFrom="paragraph">
                  <wp:posOffset>627380</wp:posOffset>
                </wp:positionV>
                <wp:extent cx="0" cy="396240"/>
                <wp:effectExtent l="38100" t="0" r="38100" b="0"/>
                <wp:wrapNone/>
                <wp:docPr id="76" name="直接连接符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6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pt,49.4pt" to="384pt,80.55pt" ID="直接连接符 21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4876800</wp:posOffset>
                </wp:positionH>
                <wp:positionV relativeFrom="paragraph">
                  <wp:posOffset>1221740</wp:posOffset>
                </wp:positionV>
                <wp:extent cx="0" cy="528320"/>
                <wp:effectExtent l="38100" t="0" r="38100" b="0"/>
                <wp:wrapNone/>
                <wp:docPr id="77" name="直接连接符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8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pt,96.2pt" to="384pt,137.75pt" ID="直接连接符 22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控制高产、优质性状的基因位于</w:t>
      </w:r>
      <w:r>
        <w:rPr>
          <w:rFonts w:ascii="宋体;SimSun" w:hAnsi="宋体;SimSun" w:cs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对染色体上，在减数分裂联会期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（能、不能）配对。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抗盐性状属于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遗传。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）从突变植株中还获得了显性高蛋白植株（纯合子），为验证该性状是否由一对基因控制，请参与实验设计并完善实验方案：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步骤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：选择</w:t>
      </w:r>
      <w:r>
        <w:rPr>
          <w:rFonts w:ascii="宋体;SimSun" w:hAnsi="宋体;SimSun" w:cs="宋体;SimSun"/>
          <w:szCs w:val="21"/>
          <w:u w:val="single"/>
        </w:rPr>
        <w:t xml:space="preserve">   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  </w:t>
      </w:r>
      <w:r>
        <w:rPr>
          <w:rFonts w:ascii="宋体;SimSun" w:hAnsi="宋体;SimSun" w:cs="宋体;SimSun"/>
          <w:szCs w:val="21"/>
        </w:rPr>
        <w:t>杂交。</w:t>
      </w:r>
    </w:p>
    <w:p>
      <w:pPr>
        <w:pStyle w:val="Normal"/>
        <w:spacing w:before="156" w:after="0"/>
        <w:ind w:firstLine="210"/>
        <w:rPr/>
      </w:pPr>
      <w:r>
        <w:rPr>
          <w:rFonts w:ascii="宋体;SimSun" w:hAnsi="宋体;SimSun" w:cs="宋体;SimSun"/>
          <w:szCs w:val="21"/>
        </w:rPr>
        <w:t>预期结果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步骤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210"/>
        <w:rPr/>
      </w:pPr>
      <w:r>
        <w:rPr>
          <w:rFonts w:ascii="宋体;SimSun" w:hAnsi="宋体;SimSun" w:cs="宋体;SimSun"/>
          <w:szCs w:val="21"/>
        </w:rPr>
        <w:t>预期结果：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观察试验结果，进行统计分析：如果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相符，可证明该性状由一对基因控制。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分）为研究长跑中运动员体内的物质代谢及其调节，科学家选择年龄、体重相同，身体健康的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名男性运动员，利用等热量的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两类食物做了两次实验。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实验还测定了糖和脂肪的消耗情况（图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2514600</wp:posOffset>
                </wp:positionH>
                <wp:positionV relativeFrom="paragraph">
                  <wp:posOffset>231140</wp:posOffset>
                </wp:positionV>
                <wp:extent cx="533400" cy="0"/>
                <wp:effectExtent l="0" t="38100" r="0" b="38100"/>
                <wp:wrapNone/>
                <wp:docPr id="78" name="直接连接符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pt,18.2pt" to="239.95pt,18.2pt" ID="直接连接符 1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组实验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组实验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2438400</wp:posOffset>
                </wp:positionH>
                <wp:positionV relativeFrom="paragraph">
                  <wp:posOffset>-66040</wp:posOffset>
                </wp:positionV>
                <wp:extent cx="685800" cy="362585"/>
                <wp:effectExtent l="0" t="0" r="0" b="0"/>
                <wp:wrapNone/>
                <wp:docPr id="7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25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一周后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4pt;height:28.55pt;mso-wrap-distance-left:9.05pt;mso-wrap-distance-right:9.05pt;mso-wrap-distance-top:0pt;mso-wrap-distance-bottom:0pt;margin-top:-5.2pt;mso-position-vertical-relative:text;margin-left:19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一周后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49300" cy="1625600"/>
            <wp:effectExtent l="0" t="0" r="0" b="0"/>
            <wp:docPr id="80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8" t="-22" r="-4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1651000"/>
            <wp:effectExtent l="0" t="0" r="0" b="0"/>
            <wp:docPr id="81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47" t="-22" r="-4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-123825</wp:posOffset>
                </wp:positionH>
                <wp:positionV relativeFrom="paragraph">
                  <wp:posOffset>335915</wp:posOffset>
                </wp:positionV>
                <wp:extent cx="1828800" cy="659765"/>
                <wp:effectExtent l="0" t="0" r="0" b="0"/>
                <wp:wrapSquare wrapText="bothSides"/>
                <wp:docPr id="8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9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56" w:after="0"/>
                              <w:jc w:val="right"/>
                              <w:rPr/>
                            </w:pPr>
                            <w:r>
                              <w:rPr/>
                              <w:t>取样、测定血糖和胰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岛素浓度，取平均值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绘制成</w:t>
                            </w:r>
                            <w:r>
                              <w:rPr/>
                              <w:t>A</w:t>
                            </w:r>
                            <w:r>
                              <w:rPr/>
                              <w:t>组曲线（图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）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4pt;height:51.95pt;mso-wrap-distance-left:9.05pt;mso-wrap-distance-right:9.05pt;mso-wrap-distance-top:0pt;mso-wrap-distance-bottom:0pt;margin-top:26.45pt;mso-position-vertical-relative:text;margin-left:-9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156" w:after="0"/>
                        <w:jc w:val="right"/>
                        <w:rPr/>
                      </w:pPr>
                      <w:r>
                        <w:rPr/>
                        <w:t>取样、测定血糖和胰</w:t>
                      </w:r>
                      <w:r>
                        <w:rPr/>
                        <w:br/>
                      </w:r>
                      <w:r>
                        <w:rPr/>
                        <w:t>岛素浓度，取平均值</w:t>
                      </w:r>
                      <w:r>
                        <w:rPr/>
                        <w:br/>
                      </w:r>
                      <w:r>
                        <w:rPr/>
                        <w:t>绘制成</w:t>
                      </w:r>
                      <w:r>
                        <w:rPr/>
                        <w:t>A</w:t>
                      </w:r>
                      <w:r>
                        <w:rPr/>
                        <w:t>组曲线（图</w:t>
                      </w:r>
                      <w:r>
                        <w:rPr/>
                        <w:t>1</w:t>
                      </w:r>
                      <w:r>
                        <w:rPr/>
                        <w:t>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3800475</wp:posOffset>
                </wp:positionH>
                <wp:positionV relativeFrom="paragraph">
                  <wp:posOffset>335280</wp:posOffset>
                </wp:positionV>
                <wp:extent cx="1676400" cy="659765"/>
                <wp:effectExtent l="0" t="0" r="0" b="0"/>
                <wp:wrapSquare wrapText="bothSides"/>
                <wp:docPr id="8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59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56" w:after="0"/>
                              <w:rPr/>
                            </w:pPr>
                            <w:r>
                              <w:rPr/>
                              <w:t>取样、测定血糖和胰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岛素浓度，取平均值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绘制成</w:t>
                            </w:r>
                            <w:r>
                              <w:rPr/>
                              <w:t>A</w:t>
                            </w:r>
                            <w:r>
                              <w:rPr/>
                              <w:t>组曲线（图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）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2pt;height:51.95pt;mso-wrap-distance-left:9.05pt;mso-wrap-distance-right:9.05pt;mso-wrap-distance-top:0pt;mso-wrap-distance-bottom:0pt;margin-top:26.4pt;mso-position-vertical-relative:text;margin-left:299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156" w:after="0"/>
                        <w:rPr/>
                      </w:pPr>
                      <w:r>
                        <w:rPr/>
                        <w:t>取样、测定血糖和胰</w:t>
                      </w:r>
                      <w:r>
                        <w:rPr/>
                        <w:br/>
                      </w:r>
                      <w:r>
                        <w:rPr/>
                        <w:t>岛素浓度，取平均值</w:t>
                      </w:r>
                      <w:r>
                        <w:rPr/>
                        <w:br/>
                      </w:r>
                      <w:r>
                        <w:rPr/>
                        <w:t>绘制成</w:t>
                      </w:r>
                      <w:r>
                        <w:rPr/>
                        <w:t>A</w:t>
                      </w:r>
                      <w:r>
                        <w:rPr/>
                        <w:t>组曲线（图</w:t>
                      </w:r>
                      <w:r>
                        <w:rPr/>
                        <w:t>1</w:t>
                      </w:r>
                      <w:r>
                        <w:rPr/>
                        <w:t>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实验还测定了糖和脂肪的消耗情况（图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638165" cy="2343150"/>
            <wp:effectExtent l="0" t="0" r="0" b="0"/>
            <wp:docPr id="8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请据图分析回答问题：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显示，吃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食物后，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浓度升高，引起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浓度升高。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显示，长跑中，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两组胰岛素浓度差异逐渐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，而血糖浓度诧异却逐渐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组血糖浓度相对较高，分析可能是肾上腺素和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也参与了对血糖的调节，且作用相对明显，这两种激素之间具有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作用。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）长跑中消耗的能量主要来自糖和脂肪。研究表明肾上腺素有促进脂肪分解的作用。从能量代谢的角度分析图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组脂肪消耗量比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，由此推测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组糖的消耗量相对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）通过检测尿中的尿素量，还可以了解运动员在长跑中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代谢的情况。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年北京高考理综真题参考答案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2.B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3.D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4.A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5.C</w:t>
      </w:r>
      <w:r>
        <w:rPr>
          <w:rFonts w:ascii="宋体;SimSun" w:hAnsi="宋体;SimSun" w:cs="宋体;SimSun"/>
          <w:szCs w:val="21"/>
        </w:rPr>
        <w:t xml:space="preserve">　  </w:t>
      </w:r>
      <w:r>
        <w:rPr>
          <w:rFonts w:cs="宋体;SimSun" w:ascii="宋体;SimSun" w:hAnsi="宋体;SimSun"/>
          <w:szCs w:val="21"/>
        </w:rPr>
        <w:t>6.D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7.B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8.A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9.C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10.D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11.D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12.B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13.A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14.B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15.D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16.A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17.B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18.C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19.C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20.D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180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0.15</w:t>
      </w:r>
      <w:r>
        <w:rPr>
          <w:rFonts w:ascii="宋体;SimSun" w:hAnsi="宋体;SimSun" w:cs="宋体;SimSun"/>
          <w:szCs w:val="21"/>
        </w:rPr>
        <w:t>　　宽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V1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　　　</w:t>
      </w:r>
      <w:r>
        <w:rPr>
          <w:rFonts w:cs="宋体;SimSun" w:ascii="宋体;SimSun" w:hAnsi="宋体;SimSun"/>
          <w:szCs w:val="21"/>
        </w:rPr>
        <w:t>E2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11.5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0.78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）运动员从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点飞出时的速度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v=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47750" cy="523875"/>
            <wp:effectExtent l="0" t="0" r="0" b="0"/>
            <wp:docPr id="85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4" t="-69" r="-3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依题意，下滑到助雪道末端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点的速度大小是</w:t>
      </w:r>
      <w:r>
        <w:rPr>
          <w:rFonts w:cs="宋体;SimSun" w:ascii="宋体;SimSun" w:hAnsi="宋体;SimSun"/>
          <w:szCs w:val="21"/>
        </w:rPr>
        <w:t>30m/s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）在下滑过程中机械守恒，有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52525" cy="600075"/>
            <wp:effectExtent l="0" t="0" r="0" b="0"/>
            <wp:docPr id="86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1" t="-60" r="-31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下降的高度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47775" cy="590550"/>
            <wp:effectExtent l="0" t="0" r="0" b="0"/>
            <wp:docPr id="8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9" t="-61" r="-29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）根据能量关系，有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04900" cy="466725"/>
            <wp:effectExtent l="0" t="0" r="0" b="0"/>
            <wp:docPr id="88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3" t="-77" r="-33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运动员克服阻力做功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0225" cy="504825"/>
            <wp:effectExtent l="0" t="0" r="0" b="0"/>
            <wp:docPr id="89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0" t="-71" r="-20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773045" cy="1290955"/>
            <wp:effectExtent l="0" t="0" r="0" b="0"/>
            <wp:docPr id="90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1" t="-24" r="-1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69005" cy="1125855"/>
            <wp:effectExtent l="0" t="0" r="0" b="0"/>
            <wp:docPr id="91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72310" cy="293370"/>
            <wp:effectExtent l="0" t="0" r="0" b="0"/>
            <wp:docPr id="92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8" t="-118" r="-1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3040" cy="2393950"/>
            <wp:effectExtent l="0" t="0" r="0" b="0"/>
            <wp:docPr id="93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09340" cy="3275965"/>
            <wp:effectExtent l="0" t="0" r="0" b="0"/>
            <wp:docPr id="94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）醛基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C14H18O      a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）醇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335780" cy="2171065"/>
            <wp:effectExtent l="0" t="0" r="0" b="0"/>
            <wp:docPr id="95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88740" cy="2485390"/>
            <wp:effectExtent l="0" t="0" r="0" b="0"/>
            <wp:docPr id="96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16580" cy="1848485"/>
            <wp:effectExtent l="0" t="0" r="0" b="0"/>
            <wp:docPr id="97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0" t="-17" r="-1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62325" cy="1274445"/>
            <wp:effectExtent l="0" t="0" r="0" b="0"/>
            <wp:docPr id="98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SO2+2HClO3=H2SO4+2ClO2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）生产者　　　第一营养级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）自动调节（或自净化）　　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）分解作用　　　　异养厌氧型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）人水口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）诱变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）①两（或不同）　　　不能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细胞质（或母系）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）①高蛋白（纯合）植株　　低蛋白植株（或非高蛋白植株）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后代（或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）表现型都是高蛋白植株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测交方案：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与低蛋白植株杂交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后代高蛋白植株和低蛋白植株的比例是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或自交方案：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自交（或杂合高蛋白植株自交）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后代高蛋白植株和低蛋白植株的比例是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实验结果　　预期结果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）血糖　　胰岛素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）减小　　增大　　胰高血糖素　　协同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）高　　　减少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）蛋白质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578" w:before="340" w:after="330"/>
      <w:textAlignment w:val="baseline"/>
      <w:outlineLvl w:val="0"/>
    </w:pPr>
    <w:rPr>
      <w:rFonts w:ascii="Times New Roman" w:hAnsi="Times New Roman" w:eastAsia="宋体;SimSun" w:cs="Times New Roman"/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416" w:before="260" w:after="260"/>
      <w:textAlignment w:val="baseline"/>
      <w:outlineLvl w:val="1"/>
    </w:pPr>
    <w:rPr>
      <w:rFonts w:ascii="Arial" w:hAnsi="Arial" w:eastAsia="黑体;SimHei" w:cs="Times New Roman"/>
      <w:b/>
      <w:bCs/>
      <w:kern w:val="0"/>
      <w:sz w:val="32"/>
      <w:szCs w:val="32"/>
    </w:rPr>
  </w:style>
  <w:style w:type="character" w:styleId="Style12">
    <w:name w:val="默认段落字体"/>
    <w:qFormat/>
    <w:rPr/>
  </w:style>
  <w:style w:type="character" w:styleId="1Char">
    <w:name w:val="标题 1 Char"/>
    <w:qFormat/>
    <w:rPr>
      <w:rFonts w:ascii="Times New Roman" w:hAnsi="Times New Roman" w:eastAsia="宋体;SimSun" w:cs="Times New Roman"/>
      <w:b/>
      <w:bCs/>
      <w:kern w:val="2"/>
      <w:sz w:val="44"/>
      <w:szCs w:val="44"/>
    </w:rPr>
  </w:style>
  <w:style w:type="character" w:styleId="2Char">
    <w:name w:val="标题 2 Char"/>
    <w:qFormat/>
    <w:rPr>
      <w:rFonts w:ascii="Arial" w:hAnsi="Arial" w:eastAsia="黑体;SimHei" w:cs="Times New Roman"/>
      <w:b/>
      <w:bCs/>
      <w:kern w:val="0"/>
      <w:sz w:val="32"/>
      <w:szCs w:val="32"/>
    </w:rPr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2.wmf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9" Type="http://schemas.openxmlformats.org/officeDocument/2006/relationships/image" Target="media/image6.wmf"/><Relationship Id="rId10" Type="http://schemas.openxmlformats.org/officeDocument/2006/relationships/image" Target="media/image5.wmf"/><Relationship Id="rId11" Type="http://schemas.openxmlformats.org/officeDocument/2006/relationships/image" Target="media/image5.wmf"/><Relationship Id="rId12" Type="http://schemas.openxmlformats.org/officeDocument/2006/relationships/image" Target="media/image7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2.jpeg"/><Relationship Id="rId19" Type="http://schemas.openxmlformats.org/officeDocument/2006/relationships/image" Target="media/image5.wmf"/><Relationship Id="rId20" Type="http://schemas.openxmlformats.org/officeDocument/2006/relationships/image" Target="media/image7.wmf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wmf"/><Relationship Id="rId24" Type="http://schemas.openxmlformats.org/officeDocument/2006/relationships/image" Target="media/image15.wmf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5.wmf"/><Relationship Id="rId33" Type="http://schemas.openxmlformats.org/officeDocument/2006/relationships/image" Target="media/image22.wmf"/><Relationship Id="rId34" Type="http://schemas.openxmlformats.org/officeDocument/2006/relationships/image" Target="media/image21.wmf"/><Relationship Id="rId35" Type="http://schemas.openxmlformats.org/officeDocument/2006/relationships/image" Target="media/image22.wmf"/><Relationship Id="rId36" Type="http://schemas.openxmlformats.org/officeDocument/2006/relationships/image" Target="media/image5.wmf"/><Relationship Id="rId37" Type="http://schemas.openxmlformats.org/officeDocument/2006/relationships/image" Target="media/image22.wmf"/><Relationship Id="rId38" Type="http://schemas.openxmlformats.org/officeDocument/2006/relationships/image" Target="media/image21.wmf"/><Relationship Id="rId39" Type="http://schemas.openxmlformats.org/officeDocument/2006/relationships/image" Target="media/image22.wmf"/><Relationship Id="rId40" Type="http://schemas.openxmlformats.org/officeDocument/2006/relationships/image" Target="media/image5.wmf"/><Relationship Id="rId41" Type="http://schemas.openxmlformats.org/officeDocument/2006/relationships/image" Target="media/image22.wmf"/><Relationship Id="rId42" Type="http://schemas.openxmlformats.org/officeDocument/2006/relationships/image" Target="media/image21.wmf"/><Relationship Id="rId43" Type="http://schemas.openxmlformats.org/officeDocument/2006/relationships/image" Target="media/image22.wmf"/><Relationship Id="rId44" Type="http://schemas.openxmlformats.org/officeDocument/2006/relationships/image" Target="media/image5.wmf"/><Relationship Id="rId45" Type="http://schemas.openxmlformats.org/officeDocument/2006/relationships/image" Target="media/image22.wmf"/><Relationship Id="rId46" Type="http://schemas.openxmlformats.org/officeDocument/2006/relationships/image" Target="media/image22.wmf"/><Relationship Id="rId47" Type="http://schemas.openxmlformats.org/officeDocument/2006/relationships/image" Target="media/image22.wmf"/><Relationship Id="rId48" Type="http://schemas.openxmlformats.org/officeDocument/2006/relationships/image" Target="media/image23.jpeg"/><Relationship Id="rId49" Type="http://schemas.openxmlformats.org/officeDocument/2006/relationships/image" Target="media/image24.jpeg"/><Relationship Id="rId50" Type="http://schemas.openxmlformats.org/officeDocument/2006/relationships/image" Target="media/image25.png"/><Relationship Id="rId51" Type="http://schemas.openxmlformats.org/officeDocument/2006/relationships/image" Target="media/image26.wmf"/><Relationship Id="rId52" Type="http://schemas.openxmlformats.org/officeDocument/2006/relationships/image" Target="media/image27.wmf"/><Relationship Id="rId53" Type="http://schemas.openxmlformats.org/officeDocument/2006/relationships/image" Target="media/image28.wmf"/><Relationship Id="rId54" Type="http://schemas.openxmlformats.org/officeDocument/2006/relationships/image" Target="media/image29.wmf"/><Relationship Id="rId55" Type="http://schemas.openxmlformats.org/officeDocument/2006/relationships/image" Target="media/image30.png"/><Relationship Id="rId56" Type="http://schemas.openxmlformats.org/officeDocument/2006/relationships/image" Target="media/image31.wmf"/><Relationship Id="rId57" Type="http://schemas.openxmlformats.org/officeDocument/2006/relationships/image" Target="media/image32.wmf"/><Relationship Id="rId58" Type="http://schemas.openxmlformats.org/officeDocument/2006/relationships/image" Target="media/image33.wmf"/><Relationship Id="rId59" Type="http://schemas.openxmlformats.org/officeDocument/2006/relationships/image" Target="media/image33.wmf"/><Relationship Id="rId60" Type="http://schemas.openxmlformats.org/officeDocument/2006/relationships/image" Target="media/image34.png"/><Relationship Id="rId61" Type="http://schemas.openxmlformats.org/officeDocument/2006/relationships/image" Target="media/image35.wmf"/><Relationship Id="rId62" Type="http://schemas.openxmlformats.org/officeDocument/2006/relationships/image" Target="media/image36.wmf"/><Relationship Id="rId63" Type="http://schemas.openxmlformats.org/officeDocument/2006/relationships/image" Target="media/image37.jpeg"/><Relationship Id="rId64" Type="http://schemas.openxmlformats.org/officeDocument/2006/relationships/image" Target="media/image38.png"/><Relationship Id="rId65" Type="http://schemas.openxmlformats.org/officeDocument/2006/relationships/image" Target="media/image39.png"/><Relationship Id="rId66" Type="http://schemas.openxmlformats.org/officeDocument/2006/relationships/image" Target="media/image7.wmf"/><Relationship Id="rId67" Type="http://schemas.openxmlformats.org/officeDocument/2006/relationships/image" Target="media/image7.wmf"/><Relationship Id="rId68" Type="http://schemas.openxmlformats.org/officeDocument/2006/relationships/image" Target="media/image7.wmf"/><Relationship Id="rId69" Type="http://schemas.openxmlformats.org/officeDocument/2006/relationships/image" Target="media/image5.wmf"/><Relationship Id="rId70" Type="http://schemas.openxmlformats.org/officeDocument/2006/relationships/image" Target="media/image5.wmf"/><Relationship Id="rId71" Type="http://schemas.openxmlformats.org/officeDocument/2006/relationships/image" Target="media/image40.wmf"/><Relationship Id="rId72" Type="http://schemas.openxmlformats.org/officeDocument/2006/relationships/image" Target="media/image26.wmf"/><Relationship Id="rId73" Type="http://schemas.openxmlformats.org/officeDocument/2006/relationships/image" Target="media/image41.wmf"/><Relationship Id="rId74" Type="http://schemas.openxmlformats.org/officeDocument/2006/relationships/image" Target="media/image42.wmf"/><Relationship Id="rId75" Type="http://schemas.openxmlformats.org/officeDocument/2006/relationships/image" Target="media/image43.jpeg"/><Relationship Id="rId76" Type="http://schemas.openxmlformats.org/officeDocument/2006/relationships/image" Target="media/image44.png"/><Relationship Id="rId77" Type="http://schemas.openxmlformats.org/officeDocument/2006/relationships/image" Target="media/image45.png"/><Relationship Id="rId78" Type="http://schemas.openxmlformats.org/officeDocument/2006/relationships/image" Target="media/image46.png"/><Relationship Id="rId79" Type="http://schemas.openxmlformats.org/officeDocument/2006/relationships/image" Target="media/image47.png"/><Relationship Id="rId80" Type="http://schemas.openxmlformats.org/officeDocument/2006/relationships/image" Target="media/image48.png"/><Relationship Id="rId81" Type="http://schemas.openxmlformats.org/officeDocument/2006/relationships/image" Target="media/image49.png"/><Relationship Id="rId82" Type="http://schemas.openxmlformats.org/officeDocument/2006/relationships/image" Target="media/image50.png"/><Relationship Id="rId83" Type="http://schemas.openxmlformats.org/officeDocument/2006/relationships/image" Target="media/image51.png"/><Relationship Id="rId84" Type="http://schemas.openxmlformats.org/officeDocument/2006/relationships/image" Target="media/image52.png"/><Relationship Id="rId85" Type="http://schemas.openxmlformats.org/officeDocument/2006/relationships/image" Target="media/image53.png"/><Relationship Id="rId86" Type="http://schemas.openxmlformats.org/officeDocument/2006/relationships/image" Target="media/image54.png"/><Relationship Id="rId87" Type="http://schemas.openxmlformats.org/officeDocument/2006/relationships/image" Target="media/image55.png"/><Relationship Id="rId88" Type="http://schemas.openxmlformats.org/officeDocument/2006/relationships/image" Target="media/image56.png"/><Relationship Id="rId89" Type="http://schemas.openxmlformats.org/officeDocument/2006/relationships/image" Target="media/image57.png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2021-03-25T20:30:00Z</dcterms:modified>
  <cp:revision>3</cp:revision>
  <dc:subject/>
  <dc:title/>
</cp:coreProperties>
</file>