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年湖北高考物理真题及答案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201397846"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976022321"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715102201"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589915171"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376715885"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29202641"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989148228"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769580069"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385478222"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488755563"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449536598"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357660443"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43090722"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031254833"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527711430"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2033958430"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289239454"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348493683"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410574864"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33120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2021-03-19T14:09:53Z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