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421336">
        <w:rPr>
          <w:rFonts w:ascii="宋体" w:hAnsi="宋体" w:hint="eastAsia"/>
          <w:color w:val="000000"/>
          <w:sz w:val="32"/>
          <w:szCs w:val="32"/>
        </w:rPr>
        <w:t>内蒙古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62017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62018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62019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62043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62020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62021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62022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62023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62024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62025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62026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62027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62044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62045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62046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62047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62028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62048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62029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62049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D6461C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62030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62031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62032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62033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62034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62035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62036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62037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62038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62039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62040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62041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62042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5E1F" w:rsidRDefault="00A25E1F" w:rsidP="00A25E1F">
      <w:r>
        <w:separator/>
      </w:r>
    </w:p>
  </w:endnote>
  <w:endnote w:type="continuationSeparator" w:id="0">
    <w:p w:rsidR="00A25E1F" w:rsidRDefault="00A25E1F" w:rsidP="00A2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5E1F" w:rsidRDefault="00A25E1F" w:rsidP="00A25E1F">
      <w:r>
        <w:separator/>
      </w:r>
    </w:p>
  </w:footnote>
  <w:footnote w:type="continuationSeparator" w:id="0">
    <w:p w:rsidR="00A25E1F" w:rsidRDefault="00A25E1F" w:rsidP="00A2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2804DA"/>
    <w:rsid w:val="0028691B"/>
    <w:rsid w:val="00325367"/>
    <w:rsid w:val="00421336"/>
    <w:rsid w:val="00457B12"/>
    <w:rsid w:val="004F0128"/>
    <w:rsid w:val="00570EA7"/>
    <w:rsid w:val="005F63B2"/>
    <w:rsid w:val="00A25E1F"/>
    <w:rsid w:val="00CB06BA"/>
    <w:rsid w:val="00D6461C"/>
    <w:rsid w:val="00DA23B5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C5718F-D444-44C8-8E4B-6B99D352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2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25E1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2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25E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