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420" w:leader="none"/>
          <w:tab w:val="left" w:pos="2310" w:leader="none"/>
          <w:tab w:val="left" w:pos="4200" w:leader="none"/>
          <w:tab w:val="left" w:pos="6090" w:leader="none"/>
          <w:tab w:val="left" w:pos="7560" w:leader="none"/>
        </w:tabs>
        <w:spacing w:lineRule="auto" w:line="276"/>
        <w:ind w:firstLine="420"/>
        <w:jc w:val="center"/>
        <w:rPr>
          <w:rFonts w:ascii="宋体;SimSun" w:hAnsi="宋体;SimSun" w:cs="宋体;SimSun"/>
          <w:sz w:val="32"/>
          <w:szCs w:val="32"/>
        </w:rPr>
      </w:pPr>
      <w:r>
        <w:rPr>
          <w:rFonts w:cs="Arial" w:ascii="宋体;SimSun" w:hAnsi="宋体;SimSun"/>
          <w:color w:val="000000"/>
          <w:sz w:val="32"/>
          <w:szCs w:val="32"/>
        </w:rPr>
        <w:t>2007</w:t>
      </w:r>
      <w:r>
        <w:rPr>
          <w:rFonts w:ascii="宋体;SimSun" w:hAnsi="宋体;SimSun" w:cs="宋体;SimSun"/>
          <w:color w:val="000000"/>
          <w:sz w:val="32"/>
          <w:szCs w:val="32"/>
        </w:rPr>
        <w:t>年广东高考理科基础真题及答案</w:t>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 w:val="32"/>
          <w:szCs w:val="21"/>
        </w:rPr>
      </w:pPr>
      <w:r>
        <w:rPr>
          <w:rFonts w:cs="宋体;SimSun" w:ascii="宋体;SimSun" w:hAnsi="宋体;SimSun"/>
          <w:sz w:val="32"/>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12</w:t>
      </w:r>
      <w:r>
        <w:rPr>
          <w:rFonts w:ascii="宋体;SimSun" w:hAnsi="宋体;SimSun" w:cs="宋体;SimSun"/>
          <w:szCs w:val="21"/>
        </w:rPr>
        <w:t>页，</w:t>
      </w:r>
      <w:r>
        <w:rPr>
          <w:rFonts w:cs="宋体;SimSun" w:ascii="宋体;SimSun" w:hAnsi="宋体;SimSun"/>
          <w:szCs w:val="21"/>
        </w:rPr>
        <w:t>75</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ascii="宋体;SimSun" w:hAnsi="宋体;SimSun" w:cs="宋体;SimSun"/>
          <w:szCs w:val="21"/>
        </w:rPr>
        <w:t>注意事项：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．答卷前，考生务必用黑色字迹的钢笔或签字笔将自己的姓名和考生号、试室号、座</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填涂在答题卡相应位置上。将条形</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码横贴在答题卡右上角“条形码粘贴处”。</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w:t>
      </w:r>
      <w:r>
        <w:rPr>
          <w:rFonts w:cs="宋体;SimSun" w:ascii="宋体;SimSun" w:hAnsi="宋体;SimSun"/>
          <w:szCs w:val="21"/>
        </w:rPr>
        <w:t>2B</w:t>
      </w:r>
      <w:r>
        <w:rPr>
          <w:rFonts w:ascii="宋体;SimSun" w:hAnsi="宋体;SimSun" w:cs="宋体;SimSun"/>
          <w:szCs w:val="21"/>
        </w:rPr>
        <w:t>铅笔把答题卡上对应题目选项的答案信息点涂黑，如需改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动，用橡皮擦干净后，再选涂其他答案，答案不能答在试卷上。</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．考生必须保持答题卡的整洁。考试结束后，将试卷和答题卡一并交回。</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75</w:t>
      </w:r>
      <w:r>
        <w:rPr>
          <w:rFonts w:ascii="宋体;SimSun" w:hAnsi="宋体;SimSun" w:cs="宋体;SimSun"/>
          <w:szCs w:val="21"/>
        </w:rPr>
        <w:t>分，全部是单项选择题，每题</w:t>
      </w:r>
      <w:r>
        <w:rPr>
          <w:rFonts w:cs="宋体;SimSun" w:ascii="宋体;SimSun" w:hAnsi="宋体;SimSun"/>
          <w:szCs w:val="21"/>
        </w:rPr>
        <w:t>2</w:t>
      </w:r>
      <w:r>
        <w:rPr>
          <w:rFonts w:ascii="宋体;SimSun" w:hAnsi="宋体;SimSun" w:cs="宋体;SimSun"/>
          <w:szCs w:val="21"/>
        </w:rPr>
        <w:t>分。在每小题列出的四个选项中，只有一项是最符合题目要求的，多选、错选均不得分。</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．下列物理量为标量一的是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．平均速度</w:t>
      </w:r>
      <w:r>
        <w:rPr>
          <w:rFonts w:cs="宋体;SimSun" w:ascii="宋体;SimSun" w:hAnsi="宋体;SimSun"/>
          <w:szCs w:val="21"/>
        </w:rPr>
        <w:tab/>
        <w:t>B</w:t>
      </w:r>
      <w:r>
        <w:rPr>
          <w:rFonts w:ascii="宋体;SimSun" w:hAnsi="宋体;SimSun" w:cs="宋体;SimSun"/>
          <w:szCs w:val="21"/>
        </w:rPr>
        <w:t>．加速度</w:t>
      </w:r>
      <w:r>
        <w:rPr>
          <w:rFonts w:cs="宋体;SimSun" w:ascii="宋体;SimSun" w:hAnsi="宋体;SimSun"/>
          <w:szCs w:val="21"/>
        </w:rPr>
        <w:tab/>
        <w:t>C</w:t>
      </w:r>
      <w:r>
        <w:rPr>
          <w:rFonts w:ascii="宋体;SimSun" w:hAnsi="宋体;SimSun" w:cs="宋体;SimSun"/>
          <w:szCs w:val="21"/>
        </w:rPr>
        <w:t>．位移</w:t>
      </w:r>
      <w:r>
        <w:rPr>
          <w:rFonts w:cs="宋体;SimSun" w:ascii="宋体;SimSun" w:hAnsi="宋体;SimSun"/>
          <w:szCs w:val="21"/>
        </w:rPr>
        <w:tab/>
        <w:t>D</w:t>
      </w:r>
      <w:r>
        <w:rPr>
          <w:rFonts w:ascii="宋体;SimSun" w:hAnsi="宋体;SimSun" w:cs="宋体;SimSun"/>
          <w:szCs w:val="21"/>
        </w:rPr>
        <w:t>．功</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r>
        <w:rPr>
          <w:rFonts w:ascii="宋体;SimSun" w:hAnsi="宋体;SimSun" w:cs="宋体;SimSun"/>
          <w:szCs w:val="21"/>
        </w:rPr>
        <w:t>．关于自由落体运动，下列说法正确的是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．物体竖直向下的运动就是自由落体运动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．加速度等于重力加速度的运动就是自由落体运动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．在自由落体运动过程中，不同质量的物体运动规律相同</w:t>
      </w:r>
      <w:r>
        <mc:AlternateContent>
          <mc:Choice Requires="wps">
            <w:drawing>
              <wp:anchor behindDoc="0" distT="0" distB="0" distL="114935" distR="114935" simplePos="0" locked="0" layoutInCell="0" allowOverlap="1" relativeHeight="4">
                <wp:simplePos x="0" y="0"/>
                <wp:positionH relativeFrom="column">
                  <wp:posOffset>2971800</wp:posOffset>
                </wp:positionH>
                <wp:positionV relativeFrom="paragraph">
                  <wp:posOffset>135255</wp:posOffset>
                </wp:positionV>
                <wp:extent cx="2171065" cy="1485900"/>
                <wp:effectExtent l="0" t="0" r="0" b="0"/>
                <wp:wrapNone/>
                <wp:docPr id="1" name="Frame1"/>
                <a:graphic xmlns:a="http://schemas.openxmlformats.org/drawingml/2006/main">
                  <a:graphicData uri="http://schemas.microsoft.com/office/word/2010/wordprocessingShape">
                    <wps:wsp>
                      <wps:cNvSpPr txBox="1"/>
                      <wps:spPr>
                        <a:xfrm>
                          <a:off x="0" y="0"/>
                          <a:ext cx="2171065" cy="1485900"/>
                        </a:xfrm>
                        <a:prstGeom prst="rect"/>
                        <a:solidFill>
                          <a:srgbClr val="FFFFFF">
                            <a:alpha val="0"/>
                          </a:srgbClr>
                        </a:solidFill>
                      </wps:spPr>
                      <wps:txbx>
                        <w:txbxContent>
                          <w:p>
                            <w:pPr>
                              <w:pStyle w:val="Normal"/>
                              <w:rPr/>
                            </w:pPr>
                            <w:r>
                              <w:rPr/>
                              <w:object w:dxaOrig="2550" w:dyaOrig="162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5.8pt;height:98.95pt" filled="f" o:ole="">
                                  <v:imagedata r:id="rId3" o:title=""/>
                                </v:shape>
                                <o:OLEObject Type="Embed" ProgID="" ShapeID="ole_rId2" DrawAspect="Content" ObjectID="_711305305" r:id="rId2"/>
                              </w:object>
                            </w:r>
                          </w:p>
                        </w:txbxContent>
                      </wps:txbx>
                      <wps:bodyPr anchor="t" lIns="92075" tIns="46355" rIns="92075" bIns="46355">
                        <a:noAutofit/>
                      </wps:bodyPr>
                    </wps:wsp>
                  </a:graphicData>
                </a:graphic>
              </wp:anchor>
            </w:drawing>
          </mc:Choice>
          <mc:Fallback>
            <w:pict>
              <v:rect fillcolor="#FFFFFF" style="position:absolute;rotation:-0;width:170.95pt;height:117pt;mso-wrap-distance-left:9.05pt;mso-wrap-distance-right:9.05pt;mso-wrap-distance-top:0pt;mso-wrap-distance-bottom:0pt;margin-top:10.65pt;mso-position-vertical-relative:text;margin-left:234pt;mso-position-horizontal-relative:text">
                <v:fill opacity="0f"/>
                <v:textbox inset="0.100694444444444in,0.0506944444444444in,0.100694444444444in,0.0506944444444444in">
                  <w:txbxContent>
                    <w:p>
                      <w:pPr>
                        <w:pStyle w:val="Normal"/>
                        <w:rPr/>
                      </w:pPr>
                      <w:r>
                        <w:rPr/>
                        <w:object w:dxaOrig="2550" w:dyaOrig="1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5.8pt;height:98.95pt" filled="f" o:ole="">
                            <v:imagedata r:id="rId5" o:title=""/>
                          </v:shape>
                          <o:OLEObject Type="Embed" ProgID="" ShapeID="ole_rId4" DrawAspect="Content" ObjectID="_153077832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．物体做自由落体运动位移与时间成反比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是某物体做直线运动的速度图象，下</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列有关物体运动情况判断正确的是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．前两秒加速度为</w:t>
      </w:r>
      <w:r>
        <w:rPr>
          <w:rFonts w:cs="宋体;SimSun" w:ascii="宋体;SimSun" w:hAnsi="宋体;SimSun"/>
          <w:szCs w:val="21"/>
        </w:rPr>
        <w:t>5m/s</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4s</w:t>
      </w:r>
      <w:r>
        <w:rPr>
          <w:rFonts w:ascii="宋体;SimSun" w:hAnsi="宋体;SimSun" w:cs="宋体;SimSun"/>
          <w:szCs w:val="21"/>
        </w:rPr>
        <w:t>末物体回到出发点</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r>
        <w:rPr>
          <w:rFonts w:ascii="宋体;SimSun" w:hAnsi="宋体;SimSun" w:cs="宋体;SimSun"/>
          <w:szCs w:val="21"/>
        </w:rPr>
        <w:t>．受斜向上的恒定拉力作用，物体的粗糙水平面上做匀速直线运动，则下列说法正确是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．拉力在竖直方向的分量一定大于重力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．拉力在竖直方向的分量一定等于重力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．拉力在水平方向的分量一定大于摩擦力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．拉力在水平方向的分量一定等于摩擦力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5</w:t>
      </w:r>
      <w:r>
        <w:rPr>
          <w:rFonts w:ascii="宋体;SimSun" w:hAnsi="宋体;SimSun" w:cs="宋体;SimSun"/>
          <w:szCs w:val="21"/>
        </w:rPr>
        <w:t>．质点在一平面内沿曲线由</w:t>
      </w:r>
      <w:r>
        <w:rPr>
          <w:rFonts w:cs="宋体;SimSun" w:ascii="宋体;SimSun" w:hAnsi="宋体;SimSun"/>
          <w:szCs w:val="21"/>
        </w:rPr>
        <w:t>P</w:t>
      </w:r>
      <w:r>
        <w:rPr>
          <w:rFonts w:ascii="宋体;SimSun" w:hAnsi="宋体;SimSun" w:cs="宋体;SimSun"/>
          <w:szCs w:val="21"/>
        </w:rPr>
        <w:t>运动到Ｑ，如果用</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分别表示质点运动过程中的速度、</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加速度和受到的合外力，下面选项可能正确的是</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mc:AlternateContent>
          <mc:Choice Requires="wps">
            <w:drawing>
              <wp:anchor behindDoc="0" distT="0" distB="0" distL="114935" distR="114935" simplePos="0" locked="0" layoutInCell="0" allowOverlap="1" relativeHeight="5">
                <wp:simplePos x="0" y="0"/>
                <wp:positionH relativeFrom="column">
                  <wp:posOffset>457200</wp:posOffset>
                </wp:positionH>
                <wp:positionV relativeFrom="paragraph">
                  <wp:posOffset>635</wp:posOffset>
                </wp:positionV>
                <wp:extent cx="4453890" cy="1386840"/>
                <wp:effectExtent l="0" t="0" r="0" b="0"/>
                <wp:wrapNone/>
                <wp:docPr id="2" name="Frame2"/>
                <a:graphic xmlns:a="http://schemas.openxmlformats.org/drawingml/2006/main">
                  <a:graphicData uri="http://schemas.microsoft.com/office/word/2010/wordprocessingShape">
                    <wps:wsp>
                      <wps:cNvSpPr txBox="1"/>
                      <wps:spPr>
                        <a:xfrm>
                          <a:off x="0" y="0"/>
                          <a:ext cx="4453890" cy="1386840"/>
                        </a:xfrm>
                        <a:prstGeom prst="rect"/>
                        <a:solidFill>
                          <a:srgbClr val="FFFFFF">
                            <a:alpha val="0"/>
                          </a:srgbClr>
                        </a:solidFill>
                      </wps:spPr>
                      <wps:txbx>
                        <w:txbxContent>
                          <w:p>
                            <w:pPr>
                              <w:pStyle w:val="Normal"/>
                              <w:rPr/>
                            </w:pPr>
                            <w:r>
                              <w:rPr/>
                              <w:object w:dxaOrig="6406" w:dyaOrig="16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6.3pt;height:85.8pt" filled="f" o:ole="">
                                  <v:imagedata r:id="rId7" o:title=""/>
                                </v:shape>
                                <o:OLEObject Type="Embed" ProgID="" ShapeID="ole_rId6" DrawAspect="Content" ObjectID="_982866040" r:id="rId6"/>
                              </w:object>
                            </w:r>
                          </w:p>
                        </w:txbxContent>
                      </wps:txbx>
                      <wps:bodyPr anchor="t" lIns="92075" tIns="46355" rIns="92075" bIns="46355">
                        <a:noAutofit/>
                      </wps:bodyPr>
                    </wps:wsp>
                  </a:graphicData>
                </a:graphic>
              </wp:anchor>
            </w:drawing>
          </mc:Choice>
          <mc:Fallback>
            <w:pict>
              <v:rect fillcolor="#FFFFFF" style="position:absolute;rotation:-0;width:350.7pt;height:109.2pt;mso-wrap-distance-left:9.05pt;mso-wrap-distance-right:9.05pt;mso-wrap-distance-top:0pt;mso-wrap-distance-bottom:0pt;margin-top:0pt;mso-position-vertical-relative:text;margin-left:36pt;mso-position-horizontal-relative:text">
                <v:fill opacity="0f"/>
                <v:textbox inset="0.100694444444444in,0.0506944444444444in,0.100694444444444in,0.0506944444444444in">
                  <w:txbxContent>
                    <w:p>
                      <w:pPr>
                        <w:pStyle w:val="Normal"/>
                        <w:rPr/>
                      </w:pPr>
                      <w:r>
                        <w:rPr/>
                        <w:object w:dxaOrig="6406" w:dyaOrig="16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6.3pt;height:85.8pt" filled="f" o:ole="">
                            <v:imagedata r:id="rId9" o:title=""/>
                          </v:shape>
                          <o:OLEObject Type="Embed" ProgID="" ShapeID="ole_rId8" DrawAspect="Content" ObjectID="_16901117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6</w:t>
      </w:r>
      <w:r>
        <w:rPr>
          <w:rFonts w:ascii="宋体;SimSun" w:hAnsi="宋体;SimSun" w:cs="宋体;SimSun"/>
          <w:szCs w:val="21"/>
        </w:rPr>
        <w:t>．质点从同一高度水平抛出，不计空气阻力，下列说法正确的是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．质量越大，水平位移越大</w:t>
      </w:r>
      <w:r>
        <w:rPr>
          <w:rFonts w:cs="宋体;SimSun" w:ascii="宋体;SimSun" w:hAnsi="宋体;SimSun"/>
          <w:szCs w:val="21"/>
        </w:rPr>
        <w:tab/>
        <w:t>B</w:t>
      </w:r>
      <w:r>
        <w:rPr>
          <w:rFonts w:ascii="宋体;SimSun" w:hAnsi="宋体;SimSun" w:cs="宋体;SimSun"/>
          <w:szCs w:val="21"/>
        </w:rPr>
        <w:t>．初速度越大，落地时竖直方向速度越大</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．初速度越大，空中运动时间越长</w:t>
      </w:r>
      <w:r>
        <w:rPr>
          <w:rFonts w:cs="宋体;SimSun" w:ascii="宋体;SimSun" w:hAnsi="宋体;SimSun"/>
          <w:szCs w:val="21"/>
        </w:rPr>
        <w:tab/>
        <w:t>D</w:t>
      </w:r>
      <w:r>
        <w:rPr>
          <w:rFonts w:ascii="宋体;SimSun" w:hAnsi="宋体;SimSun" w:cs="宋体;SimSun"/>
          <w:szCs w:val="21"/>
        </w:rPr>
        <w:t>．初速度越大，落地速度越大</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7</w:t>
      </w:r>
      <w:r>
        <w:rPr>
          <w:rFonts w:ascii="宋体;SimSun" w:hAnsi="宋体;SimSun" w:cs="宋体;SimSun"/>
          <w:szCs w:val="21"/>
        </w:rPr>
        <w:t>．人骑自行车下坡，坡长</w:t>
      </w:r>
      <w:r>
        <w:rPr>
          <w:rFonts w:cs="宋体;SimSun" w:ascii="宋体;SimSun" w:hAnsi="宋体;SimSun"/>
          <w:i/>
          <w:iCs/>
          <w:szCs w:val="21"/>
        </w:rPr>
        <w:t>l</w:t>
      </w:r>
      <w:r>
        <w:rPr>
          <w:rFonts w:cs="宋体;SimSun" w:ascii="宋体;SimSun" w:hAnsi="宋体;SimSun"/>
          <w:szCs w:val="21"/>
        </w:rPr>
        <w:t>=500m</w:t>
      </w:r>
      <w:r>
        <w:rPr>
          <w:rFonts w:ascii="宋体;SimSun" w:hAnsi="宋体;SimSun" w:cs="宋体;SimSun"/>
          <w:szCs w:val="21"/>
        </w:rPr>
        <w:t>，坡高</w:t>
      </w:r>
      <w:r>
        <w:rPr>
          <w:rFonts w:cs="宋体;SimSun" w:ascii="宋体;SimSun" w:hAnsi="宋体;SimSun"/>
          <w:szCs w:val="21"/>
        </w:rPr>
        <w:t>h=8m</w:t>
      </w:r>
      <w:r>
        <w:rPr>
          <w:rFonts w:ascii="宋体;SimSun" w:hAnsi="宋体;SimSun" w:cs="宋体;SimSun"/>
          <w:szCs w:val="21"/>
        </w:rPr>
        <w:t>，人和车总质量为</w:t>
      </w:r>
      <w:r>
        <w:rPr>
          <w:rFonts w:cs="宋体;SimSun" w:ascii="宋体;SimSun" w:hAnsi="宋体;SimSun"/>
          <w:szCs w:val="21"/>
        </w:rPr>
        <w:t>100kg</w:t>
      </w:r>
      <w:r>
        <w:rPr>
          <w:rFonts w:ascii="宋体;SimSun" w:hAnsi="宋体;SimSun" w:cs="宋体;SimSun"/>
          <w:szCs w:val="21"/>
        </w:rPr>
        <w:t>，下坡时初速度为</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 xml:space="preserve">   </w:t>
      </w:r>
      <w:r>
        <w:rPr>
          <w:rFonts w:cs="宋体;SimSun" w:ascii="宋体;SimSun" w:hAnsi="宋体;SimSun"/>
          <w:szCs w:val="21"/>
        </w:rPr>
        <w:t>4m/s</w:t>
      </w:r>
      <w:r>
        <w:rPr>
          <w:rFonts w:ascii="宋体;SimSun" w:hAnsi="宋体;SimSun" w:cs="宋体;SimSun"/>
          <w:szCs w:val="21"/>
        </w:rPr>
        <w:t>，人不踏车的情况下，到达坡底时车速为</w:t>
      </w:r>
      <w:r>
        <w:rPr>
          <w:rFonts w:cs="宋体;SimSun" w:ascii="宋体;SimSun" w:hAnsi="宋体;SimSun"/>
          <w:szCs w:val="21"/>
        </w:rPr>
        <w:t>10m/s</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，则下坡过程中阻力所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做的功为</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4000J</w:t>
        <w:tab/>
        <w:t>B</w:t>
      </w:r>
      <w:r>
        <w:rPr>
          <w:rFonts w:ascii="宋体;SimSun" w:hAnsi="宋体;SimSun" w:cs="宋体;SimSun"/>
          <w:szCs w:val="21"/>
        </w:rPr>
        <w:t>．－</w:t>
      </w:r>
      <w:r>
        <w:rPr>
          <w:rFonts w:cs="宋体;SimSun" w:ascii="宋体;SimSun" w:hAnsi="宋体;SimSun"/>
          <w:szCs w:val="21"/>
        </w:rPr>
        <w:t>3800J</w:t>
        <w:tab/>
        <w:t>C</w:t>
      </w:r>
      <w:r>
        <w:rPr>
          <w:rFonts w:ascii="宋体;SimSun" w:hAnsi="宋体;SimSun" w:cs="宋体;SimSun"/>
          <w:szCs w:val="21"/>
        </w:rPr>
        <w:t>．－</w:t>
      </w:r>
      <w:r>
        <w:rPr>
          <w:rFonts w:cs="宋体;SimSun" w:ascii="宋体;SimSun" w:hAnsi="宋体;SimSun"/>
          <w:szCs w:val="21"/>
        </w:rPr>
        <w:t>5000J</w:t>
        <w:tab/>
        <w:t>D</w:t>
      </w:r>
      <w:r>
        <w:rPr>
          <w:rFonts w:ascii="宋体;SimSun" w:hAnsi="宋体;SimSun" w:cs="宋体;SimSun"/>
          <w:szCs w:val="21"/>
        </w:rPr>
        <w:t>．－</w:t>
      </w:r>
      <w:r>
        <w:rPr>
          <w:rFonts w:cs="宋体;SimSun" w:ascii="宋体;SimSun" w:hAnsi="宋体;SimSun"/>
          <w:szCs w:val="21"/>
        </w:rPr>
        <w:t>4200J</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8</w:t>
      </w:r>
      <w:r>
        <w:rPr>
          <w:rFonts w:ascii="宋体;SimSun" w:hAnsi="宋体;SimSun" w:cs="宋体;SimSun"/>
          <w:szCs w:val="21"/>
        </w:rPr>
        <w:t>．游客乘坐过山车，在圆弧轨道最低点处获得的向心加速度达到</w:t>
      </w:r>
      <w:r>
        <w:rPr>
          <w:rFonts w:cs="宋体;SimSun" w:ascii="宋体;SimSun" w:hAnsi="宋体;SimSun"/>
          <w:szCs w:val="21"/>
        </w:rPr>
        <w:t>20m/s</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。那么</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此位置座椅对游客的作用力相当于游客重力的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倍</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倍</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倍</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倍</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．一人乘电梯从</w:t>
      </w:r>
      <w:r>
        <w:rPr>
          <w:rFonts w:cs="宋体;SimSun" w:ascii="宋体;SimSun" w:hAnsi="宋体;SimSun"/>
          <w:szCs w:val="21"/>
        </w:rPr>
        <w:t>1</w:t>
      </w:r>
      <w:r>
        <w:rPr>
          <w:rFonts w:ascii="宋体;SimSun" w:hAnsi="宋体;SimSun" w:cs="宋体;SimSun"/>
          <w:szCs w:val="21"/>
        </w:rPr>
        <w:t>楼到</w:t>
      </w:r>
      <w:r>
        <w:rPr>
          <w:rFonts w:cs="宋体;SimSun" w:ascii="宋体;SimSun" w:hAnsi="宋体;SimSun"/>
          <w:szCs w:val="21"/>
        </w:rPr>
        <w:t>20</w:t>
      </w:r>
      <w:r>
        <w:rPr>
          <w:rFonts w:ascii="宋体;SimSun" w:hAnsi="宋体;SimSun" w:cs="宋体;SimSun"/>
          <w:szCs w:val="21"/>
        </w:rPr>
        <w:t>楼，在此过程中经历了先加速，后匀速，再减速的运动过程，则</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电梯支持力对人做功情况是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．加速时做正功，匀速时不做功，减速时做负功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．加速时做正功，匀速和减速时做负功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．加速和匀速时做正功，减速时做负功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．始终做正功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．某位同学做“验证机械能守恒定律”的实验，下列操作步骤中错误的是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．把打点计时器固定在铁架台上，用导线连接到低压交流电源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．交连有重锤的纸带穿过限位孔，将纸带和重锤提升到一定高度</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．先释放纸带，再接通电源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．更换纸带，重复实验，概括记录处理数据</w:t>
      </w:r>
    </w:p>
    <w:p>
      <w:pPr>
        <w:pStyle w:val="Normal"/>
        <w:tabs>
          <w:tab w:val="left" w:pos="420" w:leader="none"/>
          <w:tab w:val="left" w:pos="2310" w:leader="none"/>
          <w:tab w:val="left" w:pos="4200" w:leader="none"/>
          <w:tab w:val="left" w:pos="6090" w:leader="none"/>
          <w:tab w:val="left" w:pos="7560" w:leader="none"/>
        </w:tabs>
        <w:spacing w:lineRule="auto" w:line="280"/>
        <w:ind w:left="420" w:hanging="420"/>
        <w:rPr/>
      </w:pPr>
      <w:r>
        <w:rPr>
          <w:rFonts w:cs="宋体;SimSun" w:ascii="宋体;SimSun" w:hAnsi="宋体;SimSun"/>
          <w:szCs w:val="21"/>
        </w:rPr>
        <w:t>11</w:t>
      </w:r>
      <w:r>
        <w:rPr>
          <w:rFonts w:ascii="宋体;SimSun" w:hAnsi="宋体;SimSun" w:cs="宋体;SimSun"/>
          <w:szCs w:val="21"/>
        </w:rPr>
        <w:t>．现有两颗绕地球做匀速圆运动的人造地球卫星</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，它们的轨道半径分别为</w:t>
      </w:r>
      <w:r>
        <w:rPr>
          <w:rFonts w:cs="宋体;SimSun" w:ascii="宋体;SimSun" w:hAnsi="宋体;SimSun"/>
          <w:szCs w:val="21"/>
        </w:rPr>
        <w:t>r</w:t>
      </w:r>
      <w:r>
        <w:rPr>
          <w:rFonts w:cs="宋体;SimSun" w:ascii="宋体;SimSun" w:hAnsi="宋体;SimSun"/>
          <w:szCs w:val="21"/>
          <w:vertAlign w:val="subscript"/>
        </w:rPr>
        <w:t>A</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B</w:t>
      </w:r>
      <w:r>
        <w:rPr>
          <w:rFonts w:ascii="宋体;SimSun" w:hAnsi="宋体;SimSun" w:cs="宋体;SimSun"/>
          <w:szCs w:val="21"/>
        </w:rPr>
        <w:t>。如果</w:t>
      </w:r>
      <w:r>
        <w:rPr>
          <w:rFonts w:cs="宋体;SimSun" w:ascii="宋体;SimSun" w:hAnsi="宋体;SimSun"/>
          <w:szCs w:val="21"/>
        </w:rPr>
        <w:t>r</w:t>
      </w:r>
      <w:r>
        <w:rPr>
          <w:rFonts w:cs="宋体;SimSun" w:ascii="宋体;SimSun" w:hAnsi="宋体;SimSun"/>
          <w:szCs w:val="21"/>
          <w:vertAlign w:val="subscript"/>
        </w:rPr>
        <w:t>A</w:t>
      </w:r>
      <w:r>
        <w:rPr>
          <w:rFonts w:cs="宋体;SimSun" w:ascii="宋体;SimSun" w:hAnsi="宋体;SimSun"/>
          <w:szCs w:val="21"/>
        </w:rPr>
        <w:t>&gt;r</w:t>
      </w:r>
      <w:r>
        <w:rPr>
          <w:rFonts w:cs="宋体;SimSun" w:ascii="宋体;SimSun" w:hAnsi="宋体;SimSun"/>
          <w:szCs w:val="21"/>
          <w:vertAlign w:val="subscript"/>
        </w:rPr>
        <w:t>B</w:t>
      </w:r>
      <w:r>
        <w:rPr>
          <w:rFonts w:ascii="宋体;SimSun" w:hAnsi="宋体;SimSun" w:cs="宋体;SimSun"/>
          <w:szCs w:val="21"/>
        </w:rPr>
        <w:t>，则</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的运动周期比卫星</w:t>
      </w:r>
      <w:r>
        <w:rPr>
          <w:rFonts w:cs="宋体;SimSun" w:ascii="宋体;SimSun" w:hAnsi="宋体;SimSun"/>
          <w:szCs w:val="21"/>
        </w:rPr>
        <w:t>B</w:t>
      </w:r>
      <w:r>
        <w:rPr>
          <w:rFonts w:ascii="宋体;SimSun" w:hAnsi="宋体;SimSun" w:cs="宋体;SimSun"/>
          <w:szCs w:val="21"/>
        </w:rPr>
        <w:t>的运动周期大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的线速度比卫星</w:t>
      </w:r>
      <w:r>
        <w:rPr>
          <w:rFonts w:cs="宋体;SimSun" w:ascii="宋体;SimSun" w:hAnsi="宋体;SimSun"/>
          <w:szCs w:val="21"/>
        </w:rPr>
        <w:t>B</w:t>
      </w:r>
      <w:r>
        <w:rPr>
          <w:rFonts w:ascii="宋体;SimSun" w:hAnsi="宋体;SimSun" w:cs="宋体;SimSun"/>
          <w:szCs w:val="21"/>
        </w:rPr>
        <w:t>的线速度大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的角速度比卫星</w:t>
      </w:r>
      <w:r>
        <w:rPr>
          <w:rFonts w:cs="宋体;SimSun" w:ascii="宋体;SimSun" w:hAnsi="宋体;SimSun"/>
          <w:szCs w:val="21"/>
        </w:rPr>
        <w:t>B</w:t>
      </w:r>
      <w:r>
        <w:rPr>
          <w:rFonts w:ascii="宋体;SimSun" w:hAnsi="宋体;SimSun" w:cs="宋体;SimSun"/>
          <w:szCs w:val="21"/>
        </w:rPr>
        <w:t>的角速度大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的加速度比卫星</w:t>
      </w:r>
      <w:r>
        <w:rPr>
          <w:rFonts w:cs="宋体;SimSun" w:ascii="宋体;SimSun" w:hAnsi="宋体;SimSun"/>
          <w:szCs w:val="21"/>
        </w:rPr>
        <w:t>B</w:t>
      </w:r>
      <w:r>
        <w:rPr>
          <w:rFonts w:ascii="宋体;SimSun" w:hAnsi="宋体;SimSun" w:cs="宋体;SimSun"/>
          <w:szCs w:val="21"/>
        </w:rPr>
        <w:t>的加速度大</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所示，实线是一簇未标明方向的由点电荷</w:t>
      </w:r>
      <w:r>
        <w:rPr>
          <w:rFonts w:cs="宋体;SimSun" w:ascii="宋体;SimSun" w:hAnsi="宋体;SimSun"/>
          <w:szCs w:val="21"/>
        </w:rPr>
        <w:t>Q</w:t>
      </w:r>
      <w:r>
        <w:rPr>
          <w:rFonts w:ascii="宋体;SimSun" w:hAnsi="宋体;SimSun" w:cs="宋体;SimSun"/>
          <w:szCs w:val="21"/>
        </w:rPr>
        <w:t>产生的电场线，若带电粒子</w:t>
      </w:r>
      <w:r>
        <w:rPr>
          <w:rFonts w:cs="宋体;SimSun" w:ascii="宋体;SimSun" w:hAnsi="宋体;SimSun"/>
          <w:szCs w:val="21"/>
        </w:rPr>
        <w:t>q(Q&gt;q)</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运动到</w:t>
      </w:r>
      <w:r>
        <w:rPr>
          <w:rFonts w:cs="宋体;SimSun" w:ascii="宋体;SimSun" w:hAnsi="宋体;SimSun"/>
          <w:szCs w:val="21"/>
        </w:rPr>
        <w:t>b</w:t>
      </w:r>
      <w:r>
        <w:rPr>
          <w:rFonts w:ascii="宋体;SimSun" w:hAnsi="宋体;SimSun" w:cs="宋体;SimSun"/>
          <w:szCs w:val="21"/>
        </w:rPr>
        <w:t>，电场力做正功。已知在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两点粒子所受</w:t>
      </w:r>
      <w:r>
        <mc:AlternateContent>
          <mc:Choice Requires="wps">
            <w:drawing>
              <wp:anchor behindDoc="0" distT="0" distB="0" distL="114935" distR="114935" simplePos="0" locked="0" layoutInCell="0" allowOverlap="1" relativeHeight="7">
                <wp:simplePos x="0" y="0"/>
                <wp:positionH relativeFrom="column">
                  <wp:posOffset>3543300</wp:posOffset>
                </wp:positionH>
                <wp:positionV relativeFrom="paragraph">
                  <wp:posOffset>297180</wp:posOffset>
                </wp:positionV>
                <wp:extent cx="1809115" cy="1485900"/>
                <wp:effectExtent l="0" t="0" r="0" b="0"/>
                <wp:wrapNone/>
                <wp:docPr id="3" name="Frame3"/>
                <a:graphic xmlns:a="http://schemas.openxmlformats.org/drawingml/2006/main">
                  <a:graphicData uri="http://schemas.microsoft.com/office/word/2010/wordprocessingShape">
                    <wps:wsp>
                      <wps:cNvSpPr txBox="1"/>
                      <wps:spPr>
                        <a:xfrm>
                          <a:off x="0" y="0"/>
                          <a:ext cx="1809115" cy="1485900"/>
                        </a:xfrm>
                        <a:prstGeom prst="rect"/>
                        <a:solidFill>
                          <a:srgbClr val="FFFFFF">
                            <a:alpha val="0"/>
                          </a:srgbClr>
                        </a:solidFill>
                      </wps:spPr>
                      <wps:txbx>
                        <w:txbxContent>
                          <w:p>
                            <w:pPr>
                              <w:pStyle w:val="Normal"/>
                              <w:rPr/>
                            </w:pPr>
                            <w:r>
                              <w:rPr/>
                              <w:object w:dxaOrig="2670" w:dyaOrig="20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8pt;height:96.25pt" filled="f" o:ole="">
                                  <v:imagedata r:id="rId11" o:title=""/>
                                </v:shape>
                                <o:OLEObject Type="Embed" ProgID="" ShapeID="ole_rId10" DrawAspect="Content" ObjectID="_1368131768" r:id="rId10"/>
                              </w:object>
                            </w:r>
                          </w:p>
                        </w:txbxContent>
                      </wps:txbx>
                      <wps:bodyPr anchor="t" lIns="92075" tIns="46355" rIns="92075" bIns="46355">
                        <a:noAutofit/>
                      </wps:bodyPr>
                    </wps:wsp>
                  </a:graphicData>
                </a:graphic>
              </wp:anchor>
            </w:drawing>
          </mc:Choice>
          <mc:Fallback>
            <w:pict>
              <v:rect fillcolor="#FFFFFF" style="position:absolute;rotation:-0;width:142.45pt;height:117pt;mso-wrap-distance-left:9.05pt;mso-wrap-distance-right:9.05pt;mso-wrap-distance-top:0pt;mso-wrap-distance-bottom:0pt;margin-top:23.4pt;mso-position-vertical-relative:text;margin-left:279pt;mso-position-horizontal-relative:text">
                <v:fill opacity="0f"/>
                <v:textbox inset="0.100694444444444in,0.0506944444444444in,0.100694444444444in,0.0506944444444444in">
                  <w:txbxContent>
                    <w:p>
                      <w:pPr>
                        <w:pStyle w:val="Normal"/>
                        <w:rPr/>
                      </w:pPr>
                      <w:r>
                        <w:rPr/>
                        <w:object w:dxaOrig="2670" w:dyaOrig="200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8pt;height:96.25pt" filled="f" o:ole="">
                            <v:imagedata r:id="rId13" o:title=""/>
                          </v:shape>
                          <o:OLEObject Type="Embed" ProgID="" ShapeID="ole_rId12" DrawAspect="Content" ObjectID="_1990496502"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A</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．电容器是一种常用的电子元件。对电容器认识正确的是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．电容器的电容表示其储存电荷能力</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．电容器的电容与它所带的电量正比</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．电容器的电容与它两极板间的电压成正比</w: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D</w:t>
      </w:r>
      <w:r>
        <w:rPr>
          <w:rFonts w:ascii="宋体;SimSun" w:hAnsi="宋体;SimSun" w:cs="宋体;SimSun"/>
          <w:szCs w:val="21"/>
        </w:rPr>
        <w:t>．电容的常用单位有</w:t>
      </w:r>
      <w:r>
        <w:rPr>
          <w:rFonts w:cs="宋体;SimSun" w:ascii="宋体;SimSun" w:hAnsi="宋体;SimSun"/>
          <w:szCs w:val="21"/>
        </w:rPr>
        <w:t>μF</w:t>
      </w:r>
      <w:r>
        <w:rPr>
          <w:rFonts w:ascii="宋体;SimSun" w:hAnsi="宋体;SimSun" w:cs="宋体;SimSun"/>
          <w:szCs w:val="21"/>
        </w:rPr>
        <w:t>和</w:t>
      </w:r>
      <w:r>
        <w:rPr>
          <w:rFonts w:cs="宋体;SimSun" w:ascii="宋体;SimSun" w:hAnsi="宋体;SimSun"/>
          <w:szCs w:val="21"/>
        </w:rPr>
        <w:t>pF</w:t>
      </w:r>
      <w:r>
        <w:rPr>
          <w:rFonts w:ascii="宋体;SimSun" w:hAnsi="宋体;SimSun" w:cs="宋体;SimSun"/>
          <w:szCs w:val="21"/>
        </w:rPr>
        <w:t>，</w:t>
      </w:r>
      <w:r>
        <w:rPr>
          <w:rFonts w:cs="宋体;SimSun" w:ascii="宋体;SimSun" w:hAnsi="宋体;SimSun"/>
          <w:szCs w:val="21"/>
        </w:rPr>
        <w:t>1μF=10</w:t>
      </w:r>
      <w:r>
        <w:rPr>
          <w:rFonts w:cs="宋体;SimSun" w:ascii="宋体;SimSun" w:hAnsi="宋体;SimSun"/>
          <w:szCs w:val="21"/>
          <w:vertAlign w:val="superscript"/>
        </w:rPr>
        <w:t>8</w:t>
      </w:r>
      <w:r>
        <w:rPr>
          <w:rFonts w:cs="宋体;SimSun" w:ascii="宋体;SimSun" w:hAnsi="宋体;SimSun"/>
          <w:szCs w:val="21"/>
        </w:rPr>
        <w:t>pF</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pPr>
      <w:r>
        <w:rPr>
          <w:rFonts w:cs="宋体;SimSun" w:ascii="宋体;SimSun" w:hAnsi="宋体;SimSun"/>
          <w:szCs w:val="21"/>
        </w:rPr>
        <w:t>14</w:t>
      </w:r>
      <w:r>
        <w:rPr>
          <w:rFonts w:ascii="宋体;SimSun" w:hAnsi="宋体;SimSun" w:cs="宋体;SimSun"/>
          <w:szCs w:val="21"/>
        </w:rPr>
        <w:t>．用电压表检查图</w:t>
      </w:r>
      <w:r>
        <w:rPr>
          <w:rFonts w:cs="宋体;SimSun" w:ascii="宋体;SimSun" w:hAnsi="宋体;SimSun"/>
          <w:szCs w:val="21"/>
        </w:rPr>
        <w:t>3</w:t>
      </w:r>
      <w:r>
        <w:rPr>
          <w:rFonts w:ascii="宋体;SimSun" w:hAnsi="宋体;SimSun" w:cs="宋体;SimSun"/>
          <w:szCs w:val="21"/>
        </w:rPr>
        <w:t>电路中的故障，测得</w:t>
      </w:r>
      <w:r>
        <w:rPr>
          <w:rFonts w:cs="宋体;SimSun" w:ascii="宋体;SimSun" w:hAnsi="宋体;SimSun"/>
          <w:szCs w:val="21"/>
        </w:rPr>
        <w:t>U</w:t>
      </w:r>
      <w:r>
        <w:rPr>
          <w:rFonts w:cs="宋体;SimSun" w:ascii="宋体;SimSun" w:hAnsi="宋体;SimSun"/>
          <w:szCs w:val="21"/>
          <w:vertAlign w:val="subscript"/>
        </w:rPr>
        <w:t>ad</w:t>
      </w:r>
      <w:r>
        <w:rPr>
          <w:rFonts w:cs="宋体;SimSun" w:ascii="宋体;SimSun" w:hAnsi="宋体;SimSun"/>
          <w:szCs w:val="21"/>
        </w:rPr>
        <w:t>=5.0V,U</w:t>
      </w:r>
      <w:r>
        <w:rPr>
          <w:rFonts w:cs="宋体;SimSun" w:ascii="宋体;SimSun" w:hAnsi="宋体;SimSun"/>
          <w:szCs w:val="21"/>
          <w:vertAlign w:val="subscript"/>
        </w:rPr>
        <w:t>cd</w:t>
      </w:r>
      <w:r>
        <w:rPr>
          <w:rFonts w:cs="宋体;SimSun" w:ascii="宋体;SimSun" w:hAnsi="宋体;SimSun"/>
          <w:szCs w:val="21"/>
        </w:rPr>
        <w:t>=0V, U</w:t>
      </w:r>
      <w:r>
        <w:rPr>
          <w:rFonts w:cs="宋体;SimSun" w:ascii="宋体;SimSun" w:hAnsi="宋体;SimSun"/>
          <w:szCs w:val="21"/>
          <w:vertAlign w:val="subscript"/>
        </w:rPr>
        <w:t>bc</w:t>
      </w:r>
      <w:r>
        <w:rPr>
          <w:rFonts w:cs="宋体;SimSun" w:ascii="宋体;SimSun" w:hAnsi="宋体;SimSun"/>
          <w:szCs w:val="21"/>
        </w:rPr>
        <w:t>=0V,U</w:t>
      </w:r>
      <w:r>
        <w:rPr>
          <w:rFonts w:cs="宋体;SimSun" w:ascii="宋体;SimSun" w:hAnsi="宋体;SimSun"/>
          <w:szCs w:val="21"/>
          <w:vertAlign w:val="subscript"/>
        </w:rPr>
        <w:t>ab</w:t>
      </w:r>
      <w:r>
        <w:rPr>
          <w:rFonts w:cs="宋体;SimSun" w:ascii="宋体;SimSun" w:hAnsi="宋体;SimSun"/>
          <w:szCs w:val="21"/>
        </w:rPr>
        <w:t>=5.0V</w:t>
      </w:r>
      <w:r>
        <w:rPr>
          <w:rFonts w:ascii="宋体;SimSun" w:hAnsi="宋体;SimSun" w:cs="宋体;SimSun"/>
          <w:szCs w:val="21"/>
        </w:rPr>
        <w:t>，则此故障可能是</w:t>
      </w:r>
      <w:r>
        <mc:AlternateContent>
          <mc:Choice Requires="wps">
            <w:drawing>
              <wp:anchor behindDoc="0" distT="0" distB="0" distL="114935" distR="114935" simplePos="0" locked="0" layoutInCell="0" allowOverlap="1" relativeHeight="9">
                <wp:simplePos x="0" y="0"/>
                <wp:positionH relativeFrom="column">
                  <wp:posOffset>3314700</wp:posOffset>
                </wp:positionH>
                <wp:positionV relativeFrom="paragraph">
                  <wp:posOffset>198120</wp:posOffset>
                </wp:positionV>
                <wp:extent cx="1941830" cy="1485900"/>
                <wp:effectExtent l="0" t="0" r="0" b="0"/>
                <wp:wrapNone/>
                <wp:docPr id="4" name="Frame4"/>
                <a:graphic xmlns:a="http://schemas.openxmlformats.org/drawingml/2006/main">
                  <a:graphicData uri="http://schemas.microsoft.com/office/word/2010/wordprocessingShape">
                    <wps:wsp>
                      <wps:cNvSpPr txBox="1"/>
                      <wps:spPr>
                        <a:xfrm>
                          <a:off x="0" y="0"/>
                          <a:ext cx="1941830" cy="1485900"/>
                        </a:xfrm>
                        <a:prstGeom prst="rect"/>
                        <a:solidFill>
                          <a:srgbClr val="FFFFFF">
                            <a:alpha val="0"/>
                          </a:srgbClr>
                        </a:solidFill>
                      </wps:spPr>
                      <wps:txbx>
                        <w:txbxContent>
                          <w:p>
                            <w:pPr>
                              <w:pStyle w:val="Normal"/>
                              <w:rPr/>
                            </w:pPr>
                            <w:r>
                              <w:rPr/>
                              <w:object w:dxaOrig="2369"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8.5pt;height:98.15pt" filled="f" o:ole="">
                                  <v:imagedata r:id="rId15" o:title=""/>
                                </v:shape>
                                <o:OLEObject Type="Embed" ProgID="" ShapeID="ole_rId14" DrawAspect="Content" ObjectID="_1786008881" r:id="rId14"/>
                              </w:object>
                            </w:r>
                          </w:p>
                        </w:txbxContent>
                      </wps:txbx>
                      <wps:bodyPr anchor="t" lIns="92075" tIns="46355" rIns="92075" bIns="46355">
                        <a:noAutofit/>
                      </wps:bodyPr>
                    </wps:wsp>
                  </a:graphicData>
                </a:graphic>
              </wp:anchor>
            </w:drawing>
          </mc:Choice>
          <mc:Fallback>
            <w:pict>
              <v:rect fillcolor="#FFFFFF" style="position:absolute;rotation:-0;width:152.9pt;height:117pt;mso-wrap-distance-left:9.05pt;mso-wrap-distance-right:9.05pt;mso-wrap-distance-top:0pt;mso-wrap-distance-bottom:0pt;margin-top:15.6pt;mso-position-vertical-relative:text;margin-left:261pt;mso-position-horizontal-relative:text">
                <v:fill opacity="0f"/>
                <v:textbox inset="0.100694444444444in,0.0506944444444444in,0.100694444444444in,0.0506944444444444in">
                  <w:txbxContent>
                    <w:p>
                      <w:pPr>
                        <w:pStyle w:val="Normal"/>
                        <w:rPr/>
                      </w:pPr>
                      <w:r>
                        <w:rPr/>
                        <w:object w:dxaOrig="2369"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8.5pt;height:98.15pt" filled="f" o:ole="">
                            <v:imagedata r:id="rId17" o:title=""/>
                          </v:shape>
                          <o:OLEObject Type="Embed" ProgID="" ShapeID="ole_rId16" DrawAspect="Content" ObjectID="_39139538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．图</w:t>
      </w:r>
      <w:r>
        <w:rPr>
          <w:rFonts w:cs="宋体;SimSun" w:ascii="宋体;SimSun" w:hAnsi="宋体;SimSun"/>
          <w:szCs w:val="21"/>
        </w:rPr>
        <w:t>4</w:t>
      </w:r>
      <w:r>
        <w:rPr>
          <w:rFonts w:ascii="宋体;SimSun" w:hAnsi="宋体;SimSun" w:cs="宋体;SimSun"/>
          <w:szCs w:val="21"/>
        </w:rPr>
        <w:t>所示为伏安法测电阻的一种常用电路。以下</w:t>
      </w:r>
    </w:p>
    <w:p>
      <w:pPr>
        <w:pStyle w:val="Normal"/>
        <w:tabs>
          <w:tab w:val="left" w:pos="420" w:leader="none"/>
          <w:tab w:val="left" w:pos="2310" w:leader="none"/>
          <w:tab w:val="left" w:pos="4200" w:leader="none"/>
          <w:tab w:val="left" w:pos="6090" w:leader="none"/>
          <w:tab w:val="left" w:pos="7560" w:leader="none"/>
        </w:tabs>
        <w:spacing w:lineRule="auto" w:line="280"/>
        <w:ind w:firstLine="420"/>
        <w:rPr>
          <w:rFonts w:ascii="宋体;SimSun" w:hAnsi="宋体;SimSun" w:cs="宋体;SimSun"/>
          <w:szCs w:val="21"/>
        </w:rPr>
      </w:pPr>
      <w:r>
        <w:rPr>
          <w:rFonts w:ascii="宋体;SimSun" w:hAnsi="宋体;SimSun" w:cs="宋体;SimSun"/>
          <w:szCs w:val="21"/>
        </w:rPr>
        <w:t>分析正确的是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．此接法的测量值大于真实值</w:t>
      </w:r>
      <w:r>
        <mc:AlternateContent>
          <mc:Choice Requires="wps">
            <w:drawing>
              <wp:anchor behindDoc="0" distT="0" distB="0" distL="114935" distR="114935" simplePos="0" locked="0" layoutInCell="0" allowOverlap="1" relativeHeight="11">
                <wp:simplePos x="0" y="0"/>
                <wp:positionH relativeFrom="column">
                  <wp:posOffset>4000500</wp:posOffset>
                </wp:positionH>
                <wp:positionV relativeFrom="paragraph">
                  <wp:posOffset>635</wp:posOffset>
                </wp:positionV>
                <wp:extent cx="1485265" cy="1485900"/>
                <wp:effectExtent l="0" t="0" r="0" b="0"/>
                <wp:wrapNone/>
                <wp:docPr id="5" name="Frame5"/>
                <a:graphic xmlns:a="http://schemas.openxmlformats.org/drawingml/2006/main">
                  <a:graphicData uri="http://schemas.microsoft.com/office/word/2010/wordprocessingShape">
                    <wps:wsp>
                      <wps:cNvSpPr txBox="1"/>
                      <wps:spPr>
                        <a:xfrm>
                          <a:off x="0" y="0"/>
                          <a:ext cx="1485265" cy="1485900"/>
                        </a:xfrm>
                        <a:prstGeom prst="rect"/>
                        <a:solidFill>
                          <a:srgbClr val="FFFFFF">
                            <a:alpha val="0"/>
                          </a:srgbClr>
                        </a:solidFill>
                      </wps:spPr>
                      <wps:txbx>
                        <w:txbxContent>
                          <w:p>
                            <w:pPr>
                              <w:pStyle w:val="Normal"/>
                              <w:rPr/>
                            </w:pPr>
                            <w:r>
                              <w:rPr/>
                              <w:object w:dxaOrig="1980" w:dyaOrig="19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2.55pt;height:102.55pt" filled="f" o:ole="">
                                  <v:imagedata r:id="rId19" o:title=""/>
                                </v:shape>
                                <o:OLEObject Type="Embed" ProgID="" ShapeID="ole_rId18" DrawAspect="Content" ObjectID="_1184194790" r:id="rId18"/>
                              </w:object>
                            </w:r>
                          </w:p>
                        </w:txbxContent>
                      </wps:txbx>
                      <wps:bodyPr anchor="t" lIns="92075" tIns="46355" rIns="92075" bIns="46355">
                        <a:noAutofit/>
                      </wps:bodyPr>
                    </wps:wsp>
                  </a:graphicData>
                </a:graphic>
              </wp:anchor>
            </w:drawing>
          </mc:Choice>
          <mc:Fallback>
            <w:pict>
              <v:rect fillcolor="#FFFFFF" style="position:absolute;rotation:-0;width:116.95pt;height:117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80" w:dyaOrig="19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2.55pt;height:102.55pt" filled="f" o:ole="">
                            <v:imagedata r:id="rId21" o:title=""/>
                          </v:shape>
                          <o:OLEObject Type="Embed" ProgID="" ShapeID="ole_rId20" DrawAspect="Content" ObjectID="_42885482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．此接法的测量值小于真实值</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．此接法要求待测电阻值小于电流表内阻</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．开始实验时滑动变阻器滑动头</w:t>
      </w:r>
      <w:r>
        <w:rPr>
          <w:rFonts w:cs="宋体;SimSun" w:ascii="宋体;SimSun" w:hAnsi="宋体;SimSun"/>
          <w:szCs w:val="21"/>
        </w:rPr>
        <w:t>P</w:t>
      </w:r>
      <w:r>
        <w:rPr>
          <w:rFonts w:ascii="宋体;SimSun" w:hAnsi="宋体;SimSun" w:cs="宋体;SimSun"/>
          <w:szCs w:val="21"/>
        </w:rPr>
        <w:t>应处在最左端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．磁体之间的相互作用是通过磁场发生的。对磁场认识正确的是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．磁感线有可能出现相交的情况</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．磁感线总是由</w:t>
      </w:r>
      <w:r>
        <w:rPr>
          <w:rFonts w:cs="宋体;SimSun" w:ascii="宋体;SimSun" w:hAnsi="宋体;SimSun"/>
          <w:szCs w:val="21"/>
        </w:rPr>
        <w:t>N</w:t>
      </w:r>
      <w:r>
        <w:rPr>
          <w:rFonts w:ascii="宋体;SimSun" w:hAnsi="宋体;SimSun" w:cs="宋体;SimSun"/>
          <w:szCs w:val="21"/>
        </w:rPr>
        <w:t>极出发指向</w:t>
      </w:r>
      <w:r>
        <w:rPr>
          <w:rFonts w:cs="宋体;SimSun" w:ascii="宋体;SimSun" w:hAnsi="宋体;SimSun"/>
          <w:szCs w:val="21"/>
        </w:rPr>
        <w:t>S</w:t>
      </w:r>
      <w:r>
        <w:rPr>
          <w:rFonts w:ascii="宋体;SimSun" w:hAnsi="宋体;SimSun" w:cs="宋体;SimSun"/>
          <w:szCs w:val="21"/>
        </w:rPr>
        <w:t>极</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．某点磁场的方向与放在该点小磁针静止时</w:t>
      </w:r>
      <w:r>
        <w:rPr>
          <w:rFonts w:cs="宋体;SimSun" w:ascii="宋体;SimSun" w:hAnsi="宋体;SimSun"/>
          <w:szCs w:val="21"/>
        </w:rPr>
        <w:t>N</w:t>
      </w:r>
      <w:r>
        <w:rPr>
          <w:rFonts w:ascii="宋体;SimSun" w:hAnsi="宋体;SimSun" w:cs="宋体;SimSun"/>
          <w:szCs w:val="21"/>
        </w:rPr>
        <w:t>极所指方向一致</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．若在某区域内通电导线不受磁场力的作用，则该区域的磁感应强度一定为零</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．如图</w:t>
      </w:r>
      <w:r>
        <w:rPr>
          <w:rFonts w:cs="宋体;SimSun" w:ascii="宋体;SimSun" w:hAnsi="宋体;SimSun"/>
          <w:szCs w:val="21"/>
        </w:rPr>
        <w:t>5</w:t>
      </w:r>
      <w:r>
        <w:rPr>
          <w:rFonts w:ascii="宋体;SimSun" w:hAnsi="宋体;SimSun" w:cs="宋体;SimSun"/>
          <w:szCs w:val="21"/>
        </w:rPr>
        <w:t>，用两根相同的细绳水平悬挂一段均匀载流直导线</w:t>
      </w:r>
      <w:r>
        <w:rPr>
          <w:rFonts w:cs="宋体;SimSun" w:ascii="宋体;SimSun" w:hAnsi="宋体;SimSun"/>
          <w:szCs w:val="21"/>
        </w:rPr>
        <w:t>MN</w:t>
      </w:r>
      <w:r>
        <w:rPr>
          <w:rFonts w:ascii="宋体;SimSun" w:hAnsi="宋体;SimSun" w:cs="宋体;SimSun"/>
          <w:szCs w:val="21"/>
        </w:rPr>
        <w:t>，电流</w:t>
      </w:r>
      <w:r>
        <w:rPr>
          <w:rFonts w:cs="宋体;SimSun" w:ascii="宋体;SimSun" w:hAnsi="宋体;SimSun"/>
          <w:szCs w:val="21"/>
        </w:rPr>
        <w:t>l</w:t>
      </w:r>
      <w:r>
        <w:rPr>
          <w:rFonts w:ascii="宋体;SimSun" w:hAnsi="宋体;SimSun" w:cs="宋体;SimSun"/>
          <w:szCs w:val="21"/>
        </w:rPr>
        <w:t>方向从</w:t>
      </w:r>
      <w:r>
        <w:rPr>
          <w:rFonts w:cs="宋体;SimSun" w:ascii="宋体;SimSun" w:hAnsi="宋体;SimSun"/>
          <w:szCs w:val="21"/>
        </w:rPr>
        <w:t>M</w:t>
      </w:r>
      <w:r>
        <w:rPr>
          <w:rFonts w:ascii="宋体;SimSun" w:hAnsi="宋体;SimSun" w:cs="宋体;SimSun"/>
          <w:szCs w:val="21"/>
        </w:rPr>
        <w:t>到</w:t>
      </w:r>
      <w:r>
        <w:rPr>
          <w:rFonts w:cs="宋体;SimSun" w:ascii="宋体;SimSun" w:hAnsi="宋体;SimSun"/>
          <w:szCs w:val="21"/>
        </w:rPr>
        <w:t>N</w:t>
      </w:r>
      <w:r>
        <w:rPr>
          <w:rFonts w:ascii="宋体;SimSun" w:hAnsi="宋体;SimSun" w:cs="宋体;SimSun"/>
          <w:szCs w:val="21"/>
        </w:rPr>
        <w:t>，绳子的拉力均为</w:t>
      </w:r>
      <w:r>
        <w:rPr>
          <w:rFonts w:cs="宋体;SimSun" w:ascii="宋体;SimSun" w:hAnsi="宋体;SimSun"/>
          <w:szCs w:val="21"/>
        </w:rPr>
        <w:t>F</w:t>
      </w:r>
      <w:r>
        <w:rPr>
          <w:rFonts w:ascii="宋体;SimSun" w:hAnsi="宋体;SimSun" w:cs="宋体;SimSun"/>
          <w:szCs w:val="21"/>
        </w:rPr>
        <w:t>。为使</w:t>
      </w:r>
      <w:r>
        <w:rPr>
          <w:rFonts w:cs="宋体;SimSun" w:ascii="宋体;SimSun" w:hAnsi="宋体;SimSun"/>
          <w:szCs w:val="21"/>
        </w:rPr>
        <w:t>F=0</w:t>
      </w:r>
      <w:r>
        <w:rPr>
          <w:rFonts w:ascii="宋体;SimSun" w:hAnsi="宋体;SimSun" w:cs="宋体;SimSun"/>
          <w:szCs w:val="21"/>
        </w:rPr>
        <w:t>，可能达到要求的方法是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．加水平向右的磁场</w:t>
      </w:r>
      <w:r>
        <mc:AlternateContent>
          <mc:Choice Requires="wps">
            <w:drawing>
              <wp:anchor behindDoc="0" distT="0" distB="0" distL="114935" distR="114935" simplePos="0" locked="0" layoutInCell="0" allowOverlap="1" relativeHeight="13">
                <wp:simplePos x="0" y="0"/>
                <wp:positionH relativeFrom="column">
                  <wp:posOffset>2743200</wp:posOffset>
                </wp:positionH>
                <wp:positionV relativeFrom="paragraph">
                  <wp:posOffset>635</wp:posOffset>
                </wp:positionV>
                <wp:extent cx="2399665" cy="1287780"/>
                <wp:effectExtent l="0" t="0" r="0" b="0"/>
                <wp:wrapNone/>
                <wp:docPr id="6" name="Frame6"/>
                <a:graphic xmlns:a="http://schemas.openxmlformats.org/drawingml/2006/main">
                  <a:graphicData uri="http://schemas.microsoft.com/office/word/2010/wordprocessingShape">
                    <wps:wsp>
                      <wps:cNvSpPr txBox="1"/>
                      <wps:spPr>
                        <a:xfrm>
                          <a:off x="0" y="0"/>
                          <a:ext cx="2399665" cy="1287780"/>
                        </a:xfrm>
                        <a:prstGeom prst="rect"/>
                        <a:solidFill>
                          <a:srgbClr val="FFFFFF">
                            <a:alpha val="0"/>
                          </a:srgbClr>
                        </a:solidFill>
                      </wps:spPr>
                      <wps:txbx>
                        <w:txbxContent>
                          <w:p>
                            <w:pPr>
                              <w:pStyle w:val="Normal"/>
                              <w:rPr/>
                            </w:pPr>
                            <w:r>
                              <w:rPr/>
                              <w:object w:dxaOrig="3179" w:dyaOrig="15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4.55pt;height:82.35pt" filled="f" o:ole="">
                                  <v:imagedata r:id="rId23" o:title=""/>
                                </v:shape>
                                <o:OLEObject Type="Embed" ProgID="" ShapeID="ole_rId22" DrawAspect="Content" ObjectID="_350163433" r:id="rId22"/>
                              </w:object>
                            </w:r>
                          </w:p>
                        </w:txbxContent>
                      </wps:txbx>
                      <wps:bodyPr anchor="t" lIns="92075" tIns="46355" rIns="92075" bIns="46355">
                        <a:noAutofit/>
                      </wps:bodyPr>
                    </wps:wsp>
                  </a:graphicData>
                </a:graphic>
              </wp:anchor>
            </w:drawing>
          </mc:Choice>
          <mc:Fallback>
            <w:pict>
              <v:rect fillcolor="#FFFFFF" style="position:absolute;rotation:-0;width:188.95pt;height:101.4pt;mso-wrap-distance-left:9.05pt;mso-wrap-distance-right:9.05pt;mso-wrap-distance-top:0pt;mso-wrap-distance-bottom:0pt;margin-top:0pt;mso-position-vertical-relative:text;margin-left:216pt;mso-position-horizontal-relative:text">
                <v:fill opacity="0f"/>
                <v:textbox inset="0.100694444444444in,0.0506944444444444in,0.100694444444444in,0.0506944444444444in">
                  <w:txbxContent>
                    <w:p>
                      <w:pPr>
                        <w:pStyle w:val="Normal"/>
                        <w:rPr/>
                      </w:pPr>
                      <w:r>
                        <w:rPr/>
                        <w:object w:dxaOrig="3179" w:dyaOrig="15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74.55pt;height:82.35pt" filled="f" o:ole="">
                            <v:imagedata r:id="rId25" o:title=""/>
                          </v:shape>
                          <o:OLEObject Type="Embed" ProgID="" ShapeID="ole_rId24" DrawAspect="Content" ObjectID="_709898927"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．加水平向左的磁场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．加垂直纸面向里的磁场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．加垂直纸面向外的磁场</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w:t>
      </w:r>
      <w:r>
        <w:rPr>
          <w:rFonts w:cs="宋体;SimSun" w:ascii="宋体;SimSun" w:hAnsi="宋体;SimSun"/>
          <w:szCs w:val="21"/>
        </w:rPr>
        <w:t>6</w:t>
      </w:r>
      <w:r>
        <w:rPr>
          <w:rFonts w:ascii="宋体;SimSun" w:hAnsi="宋体;SimSun" w:cs="宋体;SimSun"/>
          <w:szCs w:val="21"/>
        </w:rPr>
        <w:t>，在阴极射线管正下方平行放置</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一根通有足够强直流电流的长直导线，</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且导线中电流方向水平向右，则阴极射</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线将会</w:t>
      </w:r>
      <w:r>
        <mc:AlternateContent>
          <mc:Choice Requires="wps">
            <w:drawing>
              <wp:anchor behindDoc="0" distT="0" distB="0" distL="114935" distR="114935" simplePos="0" locked="0" layoutInCell="0" allowOverlap="1" relativeHeight="15">
                <wp:simplePos x="0" y="0"/>
                <wp:positionH relativeFrom="column">
                  <wp:posOffset>2857500</wp:posOffset>
                </wp:positionH>
                <wp:positionV relativeFrom="paragraph">
                  <wp:posOffset>635</wp:posOffset>
                </wp:positionV>
                <wp:extent cx="2398395" cy="1036320"/>
                <wp:effectExtent l="0" t="0" r="0" b="0"/>
                <wp:wrapNone/>
                <wp:docPr id="7" name="Frame7"/>
                <a:graphic xmlns:a="http://schemas.openxmlformats.org/drawingml/2006/main">
                  <a:graphicData uri="http://schemas.microsoft.com/office/word/2010/wordprocessingShape">
                    <wps:wsp>
                      <wps:cNvSpPr txBox="1"/>
                      <wps:spPr>
                        <a:xfrm>
                          <a:off x="0" y="0"/>
                          <a:ext cx="2398395" cy="1036320"/>
                        </a:xfrm>
                        <a:prstGeom prst="rect"/>
                        <a:solidFill>
                          <a:srgbClr val="FFFFFF">
                            <a:alpha val="0"/>
                          </a:srgbClr>
                        </a:solidFill>
                      </wps:spPr>
                      <wps:txbx>
                        <w:txbxContent>
                          <w:p>
                            <w:pPr>
                              <w:pStyle w:val="Normal"/>
                              <w:rPr/>
                            </w:pPr>
                            <w:r>
                              <w:rPr/>
                              <w:object w:dxaOrig="3374" w:dyaOrig="143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74.45pt;height:74.4pt" filled="f" o:ole="">
                                  <v:imagedata r:id="rId27" o:title=""/>
                                </v:shape>
                                <o:OLEObject Type="Embed" ProgID="" ShapeID="ole_rId26" DrawAspect="Content" ObjectID="_1432920849" r:id="rId26"/>
                              </w:object>
                            </w:r>
                          </w:p>
                        </w:txbxContent>
                      </wps:txbx>
                      <wps:bodyPr anchor="t" lIns="92075" tIns="46355" rIns="92075" bIns="46355">
                        <a:noAutofit/>
                      </wps:bodyPr>
                    </wps:wsp>
                  </a:graphicData>
                </a:graphic>
              </wp:anchor>
            </w:drawing>
          </mc:Choice>
          <mc:Fallback>
            <w:pict>
              <v:rect fillcolor="#FFFFFF" style="position:absolute;rotation:-0;width:188.85pt;height:81.6pt;mso-wrap-distance-left:9.05pt;mso-wrap-distance-right:9.05pt;mso-wrap-distance-top:0pt;mso-wrap-distance-bottom:0pt;margin-top:0pt;mso-position-vertical-relative:text;margin-left:225pt;mso-position-horizontal-relative:text">
                <v:fill opacity="0f"/>
                <v:textbox inset="0.100694444444444in,0.0506944444444444in,0.100694444444444in,0.0506944444444444in">
                  <w:txbxContent>
                    <w:p>
                      <w:pPr>
                        <w:pStyle w:val="Normal"/>
                        <w:rPr/>
                      </w:pPr>
                      <w:r>
                        <w:rPr/>
                        <w:object w:dxaOrig="3374" w:dyaOrig="143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4.45pt;height:74.4pt" filled="f" o:ole="">
                            <v:imagedata r:id="rId29" o:title=""/>
                          </v:shape>
                          <o:OLEObject Type="Embed" ProgID="" ShapeID="ole_rId28" DrawAspect="Content" ObjectID="_151359262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．向上偏转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．向下偏转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．向纸内偏转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．向纸外偏转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．下述做法能改善空气质量的是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．以煤等燃料作为主要生活燃料</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．利用太阳能、风能和氢能等能源替代化石能源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．鼓励私人购买和使用汽车代替公交车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．限制使用电动车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．可用丁达尔现象区分溶液与胶体</w:t>
      </w:r>
      <w:r>
        <w:rPr>
          <w:rFonts w:cs="宋体;SimSun" w:ascii="宋体;SimSun" w:hAnsi="宋体;SimSun"/>
          <w:szCs w:val="21"/>
        </w:rPr>
        <w:tab/>
        <w:t>B</w:t>
      </w:r>
      <w:r>
        <w:rPr>
          <w:rFonts w:ascii="宋体;SimSun" w:hAnsi="宋体;SimSun" w:cs="宋体;SimSun"/>
          <w:szCs w:val="21"/>
        </w:rPr>
        <w:t>．生石灰与水混合的过程只发生物理变化</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个氧原子构成的化合物</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cs="宋体;SimSun" w:ascii="宋体;SimSun" w:hAnsi="宋体;SimSun"/>
          <w:szCs w:val="21"/>
        </w:rPr>
        <w:t>·5H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是一种混合物</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互为同位素，下列说法正确的是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 xml:space="preserve">S </w:t>
      </w:r>
      <w:r>
        <w:rPr>
          <w:rFonts w:ascii="宋体;SimSun" w:hAnsi="宋体;SimSun" w:cs="宋体;SimSun"/>
          <w:szCs w:val="21"/>
        </w:rPr>
        <w:t>原子的最外层电子数均为</w:t>
      </w:r>
      <w:r>
        <w:rPr>
          <w:rFonts w:cs="宋体;SimSun" w:ascii="宋体;SimSun" w:hAnsi="宋体;SimSun"/>
          <w:szCs w:val="21"/>
        </w:rPr>
        <w:t>2</w:t>
        <w:tab/>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具有相同的中子数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具有不同的电子数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具有相同的质子数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22</w:t>
      </w:r>
      <w:r>
        <w:rPr>
          <w:rFonts w:ascii="宋体;SimSun" w:hAnsi="宋体;SimSun" w:cs="宋体;SimSun"/>
          <w:szCs w:val="21"/>
        </w:rPr>
        <w:t>．已知阿伏加德罗常数为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重水含有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D</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1g</w:t>
      </w:r>
      <w:r>
        <w:rPr>
          <w:rFonts w:ascii="宋体;SimSun" w:hAnsi="宋体;SimSun" w:cs="宋体;SimSun"/>
          <w:szCs w:val="21"/>
        </w:rPr>
        <w:t>氢气含有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钠与过量稀盐酸反应生成</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22.4L</w:t>
      </w:r>
      <w:r>
        <w:rPr>
          <w:rFonts w:ascii="宋体;SimSun" w:hAnsi="宋体;SimSun" w:cs="宋体;SimSun"/>
          <w:szCs w:val="21"/>
        </w:rPr>
        <w:t>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．下列物质中含离子键的是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rPr>
        <w:softHyphen/>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vertAlign w:val="subscript"/>
        </w:rPr>
      </w:pPr>
      <w:r>
        <w:rPr>
          <w:rFonts w:cs="宋体;SimSun" w:ascii="宋体;SimSun" w:hAnsi="宋体;SimSun"/>
          <w:szCs w:val="21"/>
          <w:vertAlign w:val="subscript"/>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．下列关于元素周期和元素周期律的说法错误的是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Li</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元素的原子核外电子层数随着核电荷数的增加而增多</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．第二周期元素从</w:t>
      </w:r>
      <w:r>
        <w:rPr>
          <w:rFonts w:cs="宋体;SimSun" w:ascii="宋体;SimSun" w:hAnsi="宋体;SimSun"/>
          <w:szCs w:val="21"/>
        </w:rPr>
        <w:t>Li</w:t>
      </w:r>
      <w:r>
        <w:rPr>
          <w:rFonts w:ascii="宋体;SimSun" w:hAnsi="宋体;SimSun" w:cs="宋体;SimSun"/>
          <w:szCs w:val="21"/>
        </w:rPr>
        <w:t>到</w:t>
      </w:r>
      <w:r>
        <w:rPr>
          <w:rFonts w:cs="宋体;SimSun" w:ascii="宋体;SimSun" w:hAnsi="宋体;SimSun"/>
          <w:szCs w:val="21"/>
        </w:rPr>
        <w:t>F</w:t>
      </w:r>
      <w:r>
        <w:rPr>
          <w:rFonts w:ascii="宋体;SimSun" w:hAnsi="宋体;SimSun" w:cs="宋体;SimSun"/>
          <w:szCs w:val="21"/>
        </w:rPr>
        <w:t>，非金属性逐渐增强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．因为</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容易失去电子，所以</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的还原性强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与</w:t>
      </w:r>
      <w:r>
        <w:rPr>
          <w:rFonts w:cs="宋体;SimSun" w:ascii="宋体;SimSun" w:hAnsi="宋体;SimSun"/>
          <w:szCs w:val="21"/>
        </w:rPr>
        <w:t>S</w:t>
      </w:r>
      <w:r>
        <w:rPr>
          <w:rFonts w:ascii="宋体;SimSun" w:hAnsi="宋体;SimSun" w:cs="宋体;SimSun"/>
          <w:szCs w:val="21"/>
        </w:rPr>
        <w:t>为同主族元素，且</w:t>
      </w:r>
      <w:r>
        <w:rPr>
          <w:rFonts w:cs="宋体;SimSun" w:ascii="宋体;SimSun" w:hAnsi="宋体;SimSun"/>
          <w:szCs w:val="21"/>
        </w:rPr>
        <w:t>O</w:t>
      </w:r>
      <w:r>
        <w:rPr>
          <w:rFonts w:ascii="宋体;SimSun" w:hAnsi="宋体;SimSun" w:cs="宋体;SimSun"/>
          <w:szCs w:val="21"/>
        </w:rPr>
        <w:t>比</w:t>
      </w:r>
      <w:r>
        <w:rPr>
          <w:rFonts w:cs="宋体;SimSun" w:ascii="宋体;SimSun" w:hAnsi="宋体;SimSun"/>
          <w:szCs w:val="21"/>
        </w:rPr>
        <w:t>S</w:t>
      </w:r>
      <w:r>
        <w:rPr>
          <w:rFonts w:ascii="宋体;SimSun" w:hAnsi="宋体;SimSun" w:cs="宋体;SimSun"/>
          <w:szCs w:val="21"/>
        </w:rPr>
        <w:t>的非金属性强</w:t>
      </w:r>
    </w:p>
    <w:p>
      <w:pPr>
        <w:pStyle w:val="Normal"/>
        <w:tabs>
          <w:tab w:val="left" w:pos="420" w:leader="none"/>
          <w:tab w:val="left" w:pos="2310" w:leader="none"/>
          <w:tab w:val="left" w:pos="4200" w:leader="none"/>
          <w:tab w:val="left" w:pos="6090" w:leader="none"/>
        </w:tabs>
        <w:spacing w:lineRule="exact" w:line="410"/>
        <w:ind w:left="420" w:hanging="420"/>
        <w:rPr/>
      </w:pPr>
      <w:r>
        <mc:AlternateContent>
          <mc:Choice Requires="wpg">
            <w:drawing>
              <wp:anchor behindDoc="0" distT="0" distB="0" distL="114935" distR="114935" simplePos="0" locked="0" layoutInCell="0" allowOverlap="1" relativeHeight="17">
                <wp:simplePos x="0" y="0"/>
                <wp:positionH relativeFrom="column">
                  <wp:posOffset>4295775</wp:posOffset>
                </wp:positionH>
                <wp:positionV relativeFrom="paragraph">
                  <wp:posOffset>141605</wp:posOffset>
                </wp:positionV>
                <wp:extent cx="266700" cy="38100"/>
                <wp:effectExtent l="0" t="5080" r="0" b="5080"/>
                <wp:wrapNone/>
                <wp:docPr id="8"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8.25pt;margin-top:11.15pt;width:20.95pt;height:2.95pt" coordorigin="6765,223" coordsize="419,59">
                <v:line id="shape_0" from="6765,223" to="7184,223" stroked="t" o:allowincell="f" style="position:absolute">
                  <v:stroke color="black" weight="9360" joinstyle="miter" endcap="flat"/>
                  <v:fill o:detectmouseclick="t" on="false"/>
                  <w10:wrap type="none"/>
                </v:line>
                <v:line id="shape_0" from="6765,283" to="7184,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25</w:t>
      </w:r>
      <w:r>
        <w:rPr>
          <w:rFonts w:ascii="宋体;SimSun" w:hAnsi="宋体;SimSun" w:cs="宋体;SimSun"/>
          <w:szCs w:val="21"/>
        </w:rPr>
        <w:t>．钢铁在潮湿的空气中会被腐蚀，发生的原电池反应为：</w:t>
      </w:r>
      <w:r>
        <w:rPr>
          <w:rFonts w:cs="宋体;SimSun" w:ascii="宋体;SimSun" w:hAnsi="宋体;SimSun"/>
          <w:szCs w:val="21"/>
        </w:rPr>
        <w:t>2Fe+2H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 xml:space="preserve">     2Fe</w:t>
      </w:r>
      <w:r>
        <w:rPr>
          <w:rFonts w:cs="宋体;SimSun" w:ascii="宋体;SimSun" w:hAnsi="宋体;SimSun"/>
          <w:szCs w:val="21"/>
          <w:vertAlign w:val="superscript"/>
        </w:rPr>
        <w:t>+</w:t>
      </w:r>
      <w:r>
        <w:rPr>
          <w:rFonts w:cs="宋体;SimSun" w:ascii="宋体;SimSun" w:hAnsi="宋体;SimSun"/>
          <w:szCs w:val="21"/>
        </w:rPr>
        <w:t xml:space="preserve"> + 4OH</w:t>
      </w:r>
      <w:r>
        <w:rPr>
          <w:rFonts w:ascii="宋体;SimSun" w:hAnsi="宋体;SimSun" w:cs="宋体;SimSun"/>
          <w:szCs w:val="21"/>
        </w:rPr>
        <w:t>。以下说法正确的是</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19">
                <wp:simplePos x="0" y="0"/>
                <wp:positionH relativeFrom="column">
                  <wp:posOffset>2171700</wp:posOffset>
                </wp:positionH>
                <wp:positionV relativeFrom="paragraph">
                  <wp:posOffset>132080</wp:posOffset>
                </wp:positionV>
                <wp:extent cx="266700" cy="38100"/>
                <wp:effectExtent l="0" t="5080" r="0" b="5080"/>
                <wp:wrapNone/>
                <wp:docPr id="9"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1pt;margin-top:10.4pt;width:20.95pt;height:2.95pt" coordorigin="3420,208" coordsize="419,59">
                <v:line id="shape_0" from="3420,208" to="3839,208" stroked="t" o:allowincell="f" style="position:absolute">
                  <v:stroke color="black" weight="9360" joinstyle="miter" endcap="flat"/>
                  <v:fill o:detectmouseclick="t" on="false"/>
                  <w10:wrap type="none"/>
                </v:line>
                <v:line id="shape_0" from="3420,268" to="3839,268"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A</w:t>
      </w:r>
      <w:r>
        <w:rPr>
          <w:rFonts w:ascii="宋体;SimSun" w:hAnsi="宋体;SimSun" w:cs="宋体;SimSun"/>
          <w:szCs w:val="21"/>
        </w:rPr>
        <w:t>．负极发生的反应为：</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vertAlign w:val="superscript"/>
        </w:rPr>
        <w:t>+</w:t>
      </w:r>
      <w:r>
        <w:rPr>
          <w:rFonts w:cs="宋体;SimSun" w:ascii="宋体;SimSun" w:hAnsi="宋体;SimSun"/>
          <w:szCs w:val="21"/>
        </w:rPr>
        <w:t xml:space="preserve">     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20">
                <wp:simplePos x="0" y="0"/>
                <wp:positionH relativeFrom="column">
                  <wp:posOffset>2647950</wp:posOffset>
                </wp:positionH>
                <wp:positionV relativeFrom="paragraph">
                  <wp:posOffset>141605</wp:posOffset>
                </wp:positionV>
                <wp:extent cx="266700" cy="38100"/>
                <wp:effectExtent l="0" t="5080" r="0" b="5080"/>
                <wp:wrapNone/>
                <wp:docPr id="10"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8.5pt;margin-top:11.15pt;width:20.95pt;height:2.95pt" coordorigin="4170,223" coordsize="419,59">
                <v:line id="shape_0" from="4170,223" to="4589,223" stroked="t" o:allowincell="f" style="position:absolute">
                  <v:stroke color="black" weight="9360" joinstyle="miter" endcap="flat"/>
                  <v:fill o:detectmouseclick="t" on="false"/>
                  <w10:wrap type="none"/>
                </v:line>
                <v:line id="shape_0" from="4170,283" to="4589,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B</w:t>
      </w:r>
      <w:r>
        <w:rPr>
          <w:rFonts w:ascii="宋体;SimSun" w:hAnsi="宋体;SimSun" w:cs="宋体;SimSun"/>
          <w:szCs w:val="21"/>
        </w:rPr>
        <w:t>．正极发生的反应为：</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 + O</w:t>
      </w:r>
      <w:r>
        <w:rPr>
          <w:rFonts w:cs="宋体;SimSun" w:ascii="宋体;SimSun" w:hAnsi="宋体;SimSun"/>
          <w:szCs w:val="21"/>
          <w:vertAlign w:val="subscript"/>
        </w:rPr>
        <w:t>2</w:t>
      </w:r>
      <w:r>
        <w:rPr>
          <w:rFonts w:cs="宋体;SimSun" w:ascii="宋体;SimSun" w:hAnsi="宋体;SimSun"/>
          <w:szCs w:val="21"/>
        </w:rPr>
        <w:t xml:space="preserve"> + 2e</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4OH</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．原电池是将电能转变为化学能的装置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．钢柱在水下部分比在空气与水交界处更容易腐蚀</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．把铝条放入盛有过量稀盐酸的试管中，不影响氢气产生的速率的因素是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．盐酸的浓度</w:t>
      </w:r>
      <w:r>
        <w:rPr>
          <w:rFonts w:cs="宋体;SimSun" w:ascii="宋体;SimSun" w:hAnsi="宋体;SimSun"/>
          <w:szCs w:val="21"/>
        </w:rPr>
        <w:tab/>
        <w:tab/>
        <w:t>B</w:t>
      </w:r>
      <w:r>
        <w:rPr>
          <w:rFonts w:ascii="宋体;SimSun" w:hAnsi="宋体;SimSun" w:cs="宋体;SimSun"/>
          <w:szCs w:val="21"/>
        </w:rPr>
        <w:t>．铝条的表面积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．溶液的温度</w:t>
      </w:r>
      <w:r>
        <w:rPr>
          <w:rFonts w:cs="宋体;SimSun" w:ascii="宋体;SimSun" w:hAnsi="宋体;SimSun"/>
          <w:szCs w:val="21"/>
        </w:rPr>
        <w:tab/>
        <w:tab/>
        <w:t>D</w:t>
      </w:r>
      <w:r>
        <w:rPr>
          <w:rFonts w:ascii="宋体;SimSun" w:hAnsi="宋体;SimSun" w:cs="宋体;SimSun"/>
          <w:szCs w:val="21"/>
        </w:rPr>
        <w:t>．加少量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s>
        <w:spacing w:lineRule="exact" w:line="410"/>
        <w:ind w:left="420" w:hanging="420"/>
        <w:rPr/>
      </w:pPr>
      <w:r>
        <w:rPr>
          <w:rFonts w:cs="宋体;SimSun" w:ascii="宋体;SimSun" w:hAnsi="宋体;SimSun"/>
          <w:szCs w:val="21"/>
        </w:rPr>
        <w:t>27</w:t>
      </w:r>
      <w:r>
        <w:rPr>
          <w:rFonts w:ascii="宋体;SimSun" w:hAnsi="宋体;SimSun" w:cs="宋体;SimSun"/>
          <w:szCs w:val="21"/>
        </w:rPr>
        <w:t>．某溶液中可能含有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。为了检验其中是否含有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，除</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溶液外，还需要的溶液是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HCl</w:t>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NaOH</w:t>
        <w:tab/>
        <w:tab/>
        <w:t>D</w:t>
      </w:r>
      <w:r>
        <w:rPr>
          <w:rFonts w:ascii="宋体;SimSun" w:hAnsi="宋体;SimSun" w:cs="宋体;SimSun"/>
          <w:szCs w:val="21"/>
        </w:rPr>
        <w:t>．</w:t>
      </w:r>
      <w:r>
        <w:rPr>
          <w:rFonts w:cs="宋体;SimSun" w:ascii="宋体;SimSun" w:hAnsi="宋体;SimSun"/>
          <w:szCs w:val="21"/>
        </w:rPr>
        <w:t>NaNO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．下列有关金属铝及其化合物的叙述正确的是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．铝在常温下不能与氧反应</w:t>
      </w:r>
      <w:r>
        <w:rPr>
          <w:rFonts w:cs="宋体;SimSun" w:ascii="宋体;SimSun" w:hAnsi="宋体;SimSun"/>
          <w:szCs w:val="21"/>
        </w:rPr>
        <w:tab/>
        <w:t>B</w:t>
      </w:r>
      <w:r>
        <w:rPr>
          <w:rFonts w:ascii="宋体;SimSun" w:hAnsi="宋体;SimSun" w:cs="宋体;SimSun"/>
          <w:szCs w:val="21"/>
        </w:rPr>
        <w:t>．铝不能与氯气反应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．铝既能溶于酸，又能溶于碱</w:t>
      </w:r>
      <w:r>
        <w:rPr>
          <w:rFonts w:cs="宋体;SimSun" w:ascii="宋体;SimSun" w:hAnsi="宋体;SimSun"/>
          <w:szCs w:val="21"/>
        </w:rPr>
        <w:tab/>
        <w:t>D</w:t>
      </w:r>
      <w:r>
        <w:rPr>
          <w:rFonts w:ascii="宋体;SimSun" w:hAnsi="宋体;SimSun" w:cs="宋体;SimSun"/>
          <w:szCs w:val="21"/>
        </w:rPr>
        <w:t>．氧化铝只能与酸反应，不能与碱反应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．所有不锈钢都只含有金属元素</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．我国流通的硬币材质是金属单质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．广东正在打捞的明代沉船上存在大量铝制餐具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．镁合金的硬度和强度均高于纯镁</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．污水处理的主要方法有：①中和法；②化学沉淀法；③氧化还原法；④过滤法。其中属于化学方法的有</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ab/>
        <w:t>B</w:t>
      </w:r>
      <w:r>
        <w:rPr>
          <w:rFonts w:ascii="宋体;SimSun" w:hAnsi="宋体;SimSun" w:cs="宋体;SimSun"/>
          <w:szCs w:val="21"/>
        </w:rPr>
        <w:t>．①②④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ab/>
        <w:t>D</w:t>
      </w:r>
      <w:r>
        <w:rPr>
          <w:rFonts w:ascii="宋体;SimSun" w:hAnsi="宋体;SimSun" w:cs="宋体;SimSun"/>
          <w:szCs w:val="21"/>
        </w:rPr>
        <w:t>．①②③④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．从海水可获得的在常温下为液体的单质是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Mg</w:t>
        <w:tab/>
        <w:tab/>
        <w:t>B</w:t>
      </w:r>
      <w:r>
        <w:rPr>
          <w:rFonts w:ascii="宋体;SimSun" w:hAnsi="宋体;SimSun" w:cs="宋体;SimSun"/>
          <w:szCs w:val="21"/>
        </w:rPr>
        <w:t>．</w:t>
      </w:r>
      <w:r>
        <w:rPr>
          <w:rFonts w:cs="宋体;SimSun" w:ascii="宋体;SimSun" w:hAnsi="宋体;SimSun"/>
          <w:szCs w:val="21"/>
        </w:rPr>
        <w:t>K</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．以下反应最符合绿色化学原子经济性要求的是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．乙烯聚合为聚乙烯高分子材料</w:t>
      </w:r>
      <w:r>
        <w:rPr>
          <w:rFonts w:cs="宋体;SimSun" w:ascii="宋体;SimSun" w:hAnsi="宋体;SimSun"/>
          <w:szCs w:val="21"/>
        </w:rPr>
        <w:tab/>
        <w:t>B</w:t>
      </w:r>
      <w:r>
        <w:rPr>
          <w:rFonts w:ascii="宋体;SimSun" w:hAnsi="宋体;SimSun" w:cs="宋体;SimSun"/>
          <w:szCs w:val="21"/>
        </w:rPr>
        <w:t>．甲烷与氯气制备一氯甲烷</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．以铜和浓硝酸为原料生产硝酸铜</w:t>
      </w:r>
      <w:r>
        <w:rPr>
          <w:rFonts w:cs="宋体;SimSun" w:ascii="宋体;SimSun" w:hAnsi="宋体;SimSun"/>
          <w:szCs w:val="21"/>
        </w:rPr>
        <w:tab/>
        <w:t>D</w:t>
      </w:r>
      <w:r>
        <w:rPr>
          <w:rFonts w:ascii="宋体;SimSun" w:hAnsi="宋体;SimSun" w:cs="宋体;SimSun"/>
          <w:szCs w:val="21"/>
        </w:rPr>
        <w:t>．用</w:t>
      </w:r>
      <w:r>
        <w:rPr>
          <w:rFonts w:cs="宋体;SimSun" w:ascii="宋体;SimSun" w:hAnsi="宋体;SimSun"/>
          <w:szCs w:val="21"/>
        </w:rPr>
        <w:t>SiO</w:t>
      </w:r>
      <w:r>
        <w:rPr>
          <w:rFonts w:cs="宋体;SimSun" w:ascii="宋体;SimSun" w:hAnsi="宋体;SimSun"/>
          <w:szCs w:val="21"/>
          <w:vertAlign w:val="subscript"/>
        </w:rPr>
        <w:t>2</w:t>
      </w:r>
      <w:r>
        <w:rPr>
          <w:rFonts w:ascii="宋体;SimSun" w:hAnsi="宋体;SimSun" w:cs="宋体;SimSun"/>
          <w:szCs w:val="21"/>
        </w:rPr>
        <w:t>制备高纯硅</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．下列关于有机化合物的说法正确的是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．乙醇和乙酸都存在碳氧双键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．甲烷和乙烯都可以与氯气反应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．高锰酸钾可以氧化苯和甲烷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．乙烯可以与氢气发生加成反应，苯不能与氢气加成</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．下列关于煤、石油、天然气等资源的说法正确的是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．石油裂解得到的汽油是纯净物</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．石油产品都可用于聚合反应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．天然气是一种清洁的化石燃料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．水煤气是通过煤的液化得到的气体燃料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35</w:t>
      </w:r>
      <w:r>
        <w:rPr>
          <w:rFonts w:ascii="宋体;SimSun" w:hAnsi="宋体;SimSun" w:cs="宋体;SimSun"/>
          <w:szCs w:val="21"/>
        </w:rPr>
        <w:t>．下列实验可行的是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．加入适量铜粉除去</w:t>
      </w:r>
      <w:r>
        <w:rPr>
          <w:rFonts w:cs="宋体;SimSun" w:ascii="宋体;SimSun" w:hAnsi="宋体;SimSun"/>
          <w:szCs w:val="21"/>
        </w:rPr>
        <w:t>Cu(NO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溶液中的</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杂质</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．用</w:t>
      </w:r>
      <w:r>
        <w:rPr>
          <w:rFonts w:cs="宋体;SimSun" w:ascii="宋体;SimSun" w:hAnsi="宋体;SimSun"/>
          <w:szCs w:val="21"/>
        </w:rPr>
        <w:t>NaOH</w:t>
      </w:r>
      <w:r>
        <w:rPr>
          <w:rFonts w:ascii="宋体;SimSun" w:hAnsi="宋体;SimSun" w:cs="宋体;SimSun"/>
          <w:szCs w:val="21"/>
        </w:rPr>
        <w:t>溶液除去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中混有的</w:t>
      </w:r>
      <w:r>
        <w:rPr>
          <w:rFonts w:cs="宋体;SimSun" w:ascii="宋体;SimSun" w:hAnsi="宋体;SimSun"/>
          <w:szCs w:val="21"/>
        </w:rPr>
        <w:t>HCl</w:t>
      </w:r>
      <w:r>
        <w:rPr>
          <w:rFonts w:ascii="宋体;SimSun" w:hAnsi="宋体;SimSun" w:cs="宋体;SimSun"/>
          <w:szCs w:val="21"/>
        </w:rPr>
        <w:t>气体</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．用浓硫酸与蛋白质的颜色反应鉴别部分蛋白质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．用乙醇从碘水萃取碘</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．下列反应的离子方程式正确的是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．向</w:t>
      </w:r>
      <w:r>
        <w:rPr>
          <w:rFonts w:cs="宋体;SimSun" w:ascii="宋体;SimSun" w:hAnsi="宋体;SimSun"/>
          <w:szCs w:val="21"/>
        </w:rPr>
        <w:t>Ba(OH)</w:t>
      </w:r>
      <w:r>
        <w:rPr>
          <w:rFonts w:cs="宋体;SimSun" w:ascii="宋体;SimSun" w:hAnsi="宋体;SimSun"/>
          <w:szCs w:val="21"/>
          <w:vertAlign w:val="subscript"/>
        </w:rPr>
        <w:t>2</w:t>
      </w:r>
      <w:r>
        <w:rPr>
          <w:rFonts w:ascii="宋体;SimSun" w:hAnsi="宋体;SimSun" w:cs="宋体;SimSun"/>
          <w:szCs w:val="21"/>
        </w:rPr>
        <w:t>溶液中滴加稀盐酸：</w:t>
      </w:r>
      <w:r>
        <w:rPr>
          <w:rFonts w:cs="宋体;SimSun" w:ascii="宋体;SimSun" w:hAnsi="宋体;SimSun"/>
          <w:szCs w:val="21"/>
        </w:rPr>
        <w:t>3H</w:t>
      </w:r>
      <w:r>
        <w:rPr>
          <w:rFonts w:cs="宋体;SimSun" w:ascii="宋体;SimSun" w:hAnsi="宋体;SimSun"/>
          <w:szCs w:val="21"/>
          <w:vertAlign w:val="superscript"/>
        </w:rPr>
        <w:t>+</w:t>
      </w:r>
      <w:r>
        <w:rPr>
          <w:rFonts w:cs="宋体;SimSun" w:ascii="宋体;SimSun" w:hAnsi="宋体;SimSun"/>
          <w:szCs w:val="21"/>
        </w:rPr>
        <w:t xml:space="preserve"> + 2Cl</w:t>
      </w:r>
      <w:r>
        <w:rPr>
          <w:rFonts w:ascii="宋体;SimSun" w:hAnsi="宋体;SimSun" w:cs="宋体;SimSun"/>
          <w:szCs w:val="21"/>
          <w:vertAlign w:val="superscript"/>
        </w:rPr>
        <w:t>－</w:t>
      </w:r>
      <w:r>
        <w:rPr>
          <w:rFonts w:cs="宋体;SimSun" w:ascii="宋体;SimSun" w:hAnsi="宋体;SimSun"/>
          <w:szCs w:val="21"/>
        </w:rPr>
        <w:t>+ Ba</w:t>
      </w:r>
      <w:r>
        <w:rPr>
          <w:rFonts w:cs="宋体;SimSun" w:ascii="宋体;SimSun" w:hAnsi="宋体;SimSun"/>
          <w:szCs w:val="21"/>
          <w:vertAlign w:val="superscript"/>
        </w:rPr>
        <w:t>2</w:t>
      </w:r>
      <w:r>
        <w:rPr>
          <w:rFonts w:cs="宋体;SimSun" w:ascii="宋体;SimSun" w:hAnsi="宋体;SimSun"/>
          <w:szCs w:val="21"/>
          <w:vertAlign w:val="superscript"/>
        </w:rPr>
        <w:t>+</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 + BaCl</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Fe</w:t>
      </w:r>
      <w:r>
        <w:rPr>
          <w:rFonts w:ascii="宋体;SimSun" w:hAnsi="宋体;SimSun" w:cs="宋体;SimSun"/>
          <w:szCs w:val="21"/>
        </w:rPr>
        <w:t>粉：</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 xml:space="preserve"> + Fe = 3Fe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．往澄清石灰水中通入过量二氧化碳：</w:t>
      </w:r>
      <w:r>
        <w:rPr>
          <w:rFonts w:cs="宋体;SimSun" w:ascii="宋体;SimSun" w:hAnsi="宋体;SimSun"/>
          <w:szCs w:val="21"/>
        </w:rPr>
        <w:t>Ca</w:t>
      </w:r>
      <w:r>
        <w:rPr>
          <w:rFonts w:cs="宋体;SimSun" w:ascii="宋体;SimSun" w:hAnsi="宋体;SimSun"/>
          <w:szCs w:val="21"/>
          <w:vertAlign w:val="superscript"/>
        </w:rPr>
        <w:t>2+</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CO</w:t>
      </w:r>
      <w:r>
        <w:rPr>
          <w:rFonts w:cs="宋体;SimSun" w:ascii="宋体;SimSun" w:hAnsi="宋体;SimSun"/>
          <w:szCs w:val="21"/>
          <w:vertAlign w:val="subscript"/>
        </w:rPr>
        <w:t>2</w:t>
      </w:r>
      <w:r>
        <w:rPr>
          <w:rFonts w:cs="宋体;SimSun" w:ascii="宋体;SimSun" w:hAnsi="宋体;SimSun"/>
          <w:szCs w:val="21"/>
        </w:rPr>
        <w:t xml:space="preserve"> = CaCO</w:t>
      </w:r>
      <w:r>
        <w:rPr>
          <w:rFonts w:cs="宋体;SimSun" w:ascii="宋体;SimSun" w:hAnsi="宋体;SimSun"/>
          <w:szCs w:val="21"/>
          <w:vertAlign w:val="subscript"/>
        </w:rPr>
        <w:t>3</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D</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Cu</w:t>
      </w:r>
      <w:r>
        <w:rPr>
          <w:rFonts w:ascii="宋体;SimSun" w:hAnsi="宋体;SimSun" w:cs="宋体;SimSun"/>
          <w:szCs w:val="21"/>
        </w:rPr>
        <w:t>粉：</w:t>
      </w:r>
      <w:r>
        <w:rPr>
          <w:rFonts w:cs="宋体;SimSun" w:ascii="宋体;SimSun" w:hAnsi="宋体;SimSun"/>
          <w:szCs w:val="21"/>
        </w:rPr>
        <w:t>Fe</w:t>
      </w:r>
      <w:r>
        <w:rPr>
          <w:rFonts w:cs="宋体;SimSun" w:ascii="宋体;SimSun" w:hAnsi="宋体;SimSun"/>
          <w:szCs w:val="21"/>
          <w:vertAlign w:val="superscript"/>
        </w:rPr>
        <w:t>3+</w:t>
      </w:r>
      <w:r>
        <w:rPr>
          <w:rFonts w:cs="宋体;SimSun" w:ascii="宋体;SimSun" w:hAnsi="宋体;SimSun"/>
          <w:szCs w:val="21"/>
        </w:rPr>
        <w:t xml:space="preserve"> + Cu = Fe</w:t>
      </w:r>
      <w:r>
        <w:rPr>
          <w:rFonts w:cs="宋体;SimSun" w:ascii="宋体;SimSun" w:hAnsi="宋体;SimSun"/>
          <w:szCs w:val="21"/>
          <w:vertAlign w:val="superscript"/>
        </w:rPr>
        <w:t>2+</w:t>
      </w:r>
      <w:r>
        <w:rPr>
          <w:rFonts w:cs="宋体;SimSun" w:ascii="宋体;SimSun" w:hAnsi="宋体;SimSun"/>
          <w:szCs w:val="21"/>
        </w:rPr>
        <w:t xml:space="preserve"> + Cu</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37</w:t>
      </w:r>
      <w:r>
        <w:rPr>
          <w:rFonts w:ascii="宋体;SimSun" w:hAnsi="宋体;SimSun" w:cs="宋体;SimSun"/>
          <w:szCs w:val="21"/>
        </w:rPr>
        <w:t>．下列健康人的</w:t>
      </w:r>
      <w:r>
        <w:rPr>
          <w:rFonts w:cs="宋体;SimSun" w:ascii="宋体;SimSun" w:hAnsi="宋体;SimSun"/>
          <w:szCs w:val="21"/>
        </w:rPr>
        <w:t>4</w:t>
      </w:r>
      <w:r>
        <w:rPr>
          <w:rFonts w:ascii="宋体;SimSun" w:hAnsi="宋体;SimSun" w:cs="宋体;SimSun"/>
          <w:szCs w:val="21"/>
        </w:rPr>
        <w:t>种液体样本中，能与双缩脲试剂发生紫色颜色反应的是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尿液</w:t>
      </w:r>
      <w:r>
        <w:rPr>
          <w:rFonts w:cs="宋体;SimSun" w:ascii="宋体;SimSun" w:hAnsi="宋体;SimSun"/>
          <w:szCs w:val="21"/>
        </w:rPr>
        <w:tab/>
        <w:t>②</w:t>
      </w:r>
      <w:r>
        <w:rPr>
          <w:rFonts w:ascii="宋体;SimSun" w:hAnsi="宋体;SimSun" w:cs="宋体;SimSun"/>
          <w:szCs w:val="21"/>
        </w:rPr>
        <w:t>胃液</w:t>
      </w:r>
      <w:r>
        <w:rPr>
          <w:rFonts w:cs="宋体;SimSun" w:ascii="宋体;SimSun" w:hAnsi="宋体;SimSun"/>
          <w:szCs w:val="21"/>
        </w:rPr>
        <w:tab/>
        <w:t>③</w:t>
      </w:r>
      <w:r>
        <w:rPr>
          <w:rFonts w:ascii="宋体;SimSun" w:hAnsi="宋体;SimSun" w:cs="宋体;SimSun"/>
          <w:szCs w:val="21"/>
        </w:rPr>
        <w:t>汗液</w:t>
      </w:r>
      <w:r>
        <w:rPr>
          <w:rFonts w:cs="宋体;SimSun" w:ascii="宋体;SimSun" w:hAnsi="宋体;SimSun"/>
          <w:szCs w:val="21"/>
        </w:rPr>
        <w:tab/>
        <w:t>④</w:t>
      </w:r>
      <w:r>
        <w:rPr>
          <w:rFonts w:ascii="宋体;SimSun" w:hAnsi="宋体;SimSun" w:cs="宋体;SimSun"/>
          <w:szCs w:val="21"/>
        </w:rPr>
        <w:t>唾液</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．①③</w:t>
      </w:r>
      <w:r>
        <w:rPr>
          <w:rFonts w:cs="宋体;SimSun" w:ascii="宋体;SimSun" w:hAnsi="宋体;SimSun"/>
          <w:szCs w:val="21"/>
        </w:rPr>
        <w:tab/>
        <w:tab/>
        <w:t>B</w:t>
      </w:r>
      <w:r>
        <w:rPr>
          <w:rFonts w:ascii="宋体;SimSun" w:hAnsi="宋体;SimSun" w:cs="宋体;SimSun"/>
          <w:szCs w:val="21"/>
        </w:rPr>
        <w:t>．①④</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w:t>
      </w:r>
      <w:r>
        <w:rPr>
          <w:rFonts w:cs="宋体;SimSun" w:ascii="宋体;SimSun" w:hAnsi="宋体;SimSun"/>
          <w:szCs w:val="21"/>
        </w:rPr>
        <w:tab/>
        <w:tab/>
        <w:t>D</w:t>
      </w:r>
      <w:r>
        <w:rPr>
          <w:rFonts w:ascii="宋体;SimSun" w:hAnsi="宋体;SimSun" w:cs="宋体;SimSun"/>
          <w:szCs w:val="21"/>
        </w:rPr>
        <w:t>．②④</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38</w:t>
      </w:r>
      <w:r>
        <w:rPr>
          <w:rFonts w:ascii="宋体;SimSun" w:hAnsi="宋体;SimSun" w:cs="宋体;SimSun"/>
          <w:szCs w:val="21"/>
        </w:rPr>
        <w:t>．下列四种病毒中，遗传信息贮存在</w:t>
      </w:r>
      <w:r>
        <w:rPr>
          <w:rFonts w:cs="宋体;SimSun" w:ascii="宋体;SimSun" w:hAnsi="宋体;SimSun"/>
          <w:szCs w:val="21"/>
        </w:rPr>
        <w:t>DNA</w:t>
      </w:r>
      <w:r>
        <w:rPr>
          <w:rFonts w:ascii="宋体;SimSun" w:hAnsi="宋体;SimSun" w:cs="宋体;SimSun"/>
          <w:szCs w:val="21"/>
        </w:rPr>
        <w:t>分子中的是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．引发禽流感的病原体</w:t>
      </w:r>
      <w:r>
        <w:rPr>
          <w:rFonts w:cs="宋体;SimSun" w:ascii="宋体;SimSun" w:hAnsi="宋体;SimSun"/>
          <w:szCs w:val="21"/>
        </w:rPr>
        <w:tab/>
        <w:t>B</w:t>
      </w:r>
      <w:r>
        <w:rPr>
          <w:rFonts w:ascii="宋体;SimSun" w:hAnsi="宋体;SimSun" w:cs="宋体;SimSun"/>
          <w:szCs w:val="21"/>
        </w:rPr>
        <w:t>．烟草花叶病毒</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噬菌体</w:t>
      </w:r>
      <w:r>
        <w:rPr>
          <w:rFonts w:cs="宋体;SimSun" w:ascii="宋体;SimSun" w:hAnsi="宋体;SimSun"/>
          <w:szCs w:val="21"/>
        </w:rPr>
        <w:tab/>
        <w:tab/>
        <w:t>D</w:t>
      </w:r>
      <w:r>
        <w:rPr>
          <w:rFonts w:ascii="宋体;SimSun" w:hAnsi="宋体;SimSun" w:cs="宋体;SimSun"/>
          <w:szCs w:val="21"/>
        </w:rPr>
        <w:t>．引起</w:t>
      </w:r>
      <w:r>
        <w:rPr>
          <w:rFonts w:cs="宋体;SimSun" w:ascii="宋体;SimSun" w:hAnsi="宋体;SimSun"/>
          <w:szCs w:val="21"/>
        </w:rPr>
        <w:t>AIDS</w:t>
      </w:r>
      <w:r>
        <w:rPr>
          <w:rFonts w:ascii="宋体;SimSun" w:hAnsi="宋体;SimSun" w:cs="宋体;SimSun"/>
          <w:szCs w:val="21"/>
        </w:rPr>
        <w:t>的病原体</w:t>
      </w:r>
    </w:p>
    <w:p>
      <w:pPr>
        <w:pStyle w:val="Normal"/>
        <w:tabs>
          <w:tab w:val="left" w:pos="420" w:leader="none"/>
          <w:tab w:val="left" w:pos="2310" w:leader="none"/>
          <w:tab w:val="left" w:pos="4200" w:leader="none"/>
          <w:tab w:val="left" w:pos="6090" w:leader="none"/>
        </w:tabs>
        <w:spacing w:lineRule="auto" w:line="316"/>
        <w:ind w:left="420" w:hanging="420"/>
        <w:rPr>
          <w:rFonts w:ascii="宋体;SimSun" w:hAnsi="宋体;SimSun" w:cs="宋体;SimSun"/>
          <w:szCs w:val="21"/>
        </w:rPr>
      </w:pPr>
      <w:r>
        <w:rPr>
          <w:rFonts w:cs="宋体;SimSun" w:ascii="宋体;SimSun" w:hAnsi="宋体;SimSun"/>
          <w:szCs w:val="21"/>
        </w:rPr>
        <w:t>39</w:t>
      </w:r>
      <w:r>
        <w:rPr>
          <w:rFonts w:ascii="宋体;SimSun" w:hAnsi="宋体;SimSun" w:cs="宋体;SimSun"/>
          <w:szCs w:val="21"/>
        </w:rPr>
        <w:t>．某人体检结果显示，其红细胞有的是正常的圆饼状，有的是弯曲的镰刀型。出现镰刀型红细胞的直接原因是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．环境影响</w:t>
      </w:r>
      <w:r>
        <w:rPr>
          <w:rFonts w:cs="宋体;SimSun" w:ascii="宋体;SimSun" w:hAnsi="宋体;SimSun"/>
          <w:szCs w:val="21"/>
        </w:rPr>
        <w:tab/>
        <w:tab/>
        <w:t>B</w:t>
      </w:r>
      <w:r>
        <w:rPr>
          <w:rFonts w:ascii="宋体;SimSun" w:hAnsi="宋体;SimSun" w:cs="宋体;SimSun"/>
          <w:szCs w:val="21"/>
        </w:rPr>
        <w:t>．细胞分化</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．细胞凋亡</w:t>
      </w:r>
      <w:r>
        <w:rPr>
          <w:rFonts w:cs="宋体;SimSun" w:ascii="宋体;SimSun" w:hAnsi="宋体;SimSun"/>
          <w:szCs w:val="21"/>
        </w:rPr>
        <w:tab/>
        <w:tab/>
        <w:t>D</w:t>
      </w:r>
      <w:r>
        <w:rPr>
          <w:rFonts w:ascii="宋体;SimSun" w:hAnsi="宋体;SimSun" w:cs="宋体;SimSun"/>
          <w:szCs w:val="21"/>
        </w:rPr>
        <w:t>．蛋白质差异</w:t>
      </w:r>
    </w:p>
    <w:p>
      <w:pPr>
        <w:pStyle w:val="Normal"/>
        <w:tabs>
          <w:tab w:val="left" w:pos="420" w:leader="none"/>
          <w:tab w:val="left" w:pos="2310" w:leader="none"/>
          <w:tab w:val="left" w:pos="4200" w:leader="none"/>
          <w:tab w:val="left" w:pos="6090" w:leader="none"/>
        </w:tabs>
        <w:spacing w:lineRule="auto" w:line="316"/>
        <w:ind w:left="400" w:hanging="400"/>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．图</w:t>
      </w:r>
      <w:r>
        <w:rPr>
          <w:rFonts w:cs="宋体;SimSun" w:ascii="宋体;SimSun" w:hAnsi="宋体;SimSun"/>
          <w:szCs w:val="21"/>
        </w:rPr>
        <w:t>7</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个圆所构成的类别关系图，其中</w:t>
      </w:r>
      <w:r>
        <w:rPr>
          <w:rFonts w:cs="宋体;SimSun" w:ascii="宋体;SimSun" w:hAnsi="宋体;SimSun"/>
          <w:szCs w:val="21"/>
        </w:rPr>
        <w:t>I</w:t>
      </w:r>
      <w:r>
        <w:rPr>
          <w:rFonts w:ascii="宋体;SimSun" w:hAnsi="宋体;SimSun" w:cs="宋体;SimSun"/>
          <w:szCs w:val="21"/>
        </w:rPr>
        <w:t>为大圆，Ⅱ和Ⅲ分别为大圆之内的小圆。符合这种类别关系的是</w:t>
      </w:r>
      <w:r>
        <mc:AlternateContent>
          <mc:Choice Requires="wps">
            <w:drawing>
              <wp:anchor behindDoc="0" distT="0" distB="0" distL="114935" distR="114935" simplePos="0" locked="0" layoutInCell="0" allowOverlap="1" relativeHeight="21">
                <wp:simplePos x="0" y="0"/>
                <wp:positionH relativeFrom="column">
                  <wp:posOffset>3665220</wp:posOffset>
                </wp:positionH>
                <wp:positionV relativeFrom="paragraph">
                  <wp:posOffset>248285</wp:posOffset>
                </wp:positionV>
                <wp:extent cx="1268730" cy="1386840"/>
                <wp:effectExtent l="0" t="0" r="0" b="0"/>
                <wp:wrapNone/>
                <wp:docPr id="11" name="Frame8"/>
                <a:graphic xmlns:a="http://schemas.openxmlformats.org/drawingml/2006/main">
                  <a:graphicData uri="http://schemas.microsoft.com/office/word/2010/wordprocessingShape">
                    <wps:wsp>
                      <wps:cNvSpPr txBox="1"/>
                      <wps:spPr>
                        <a:xfrm>
                          <a:off x="0" y="0"/>
                          <a:ext cx="1268730" cy="1386840"/>
                        </a:xfrm>
                        <a:prstGeom prst="rect"/>
                        <a:solidFill>
                          <a:srgbClr val="FFFFFF">
                            <a:alpha val="0"/>
                          </a:srgbClr>
                        </a:solidFill>
                      </wps:spPr>
                      <wps:txbx>
                        <w:txbxContent>
                          <w:p>
                            <w:pPr>
                              <w:pStyle w:val="Normal"/>
                              <w:rPr/>
                            </w:pPr>
                            <w:r>
                              <w:rPr/>
                              <w:object w:dxaOrig="1709" w:dyaOrig="190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72.9pt;height:80.95pt" filled="f" o:ole="">
                                  <v:imagedata r:id="rId31" o:title=""/>
                                </v:shape>
                                <o:OLEObject Type="Embed" ProgID="" ShapeID="ole_rId30" DrawAspect="Content" ObjectID="_2120678271" r:id="rId30"/>
                              </w:object>
                            </w:r>
                          </w:p>
                        </w:txbxContent>
                      </wps:txbx>
                      <wps:bodyPr anchor="t" lIns="92075" tIns="46355" rIns="92075" bIns="46355">
                        <a:noAutofit/>
                      </wps:bodyPr>
                    </wps:wsp>
                  </a:graphicData>
                </a:graphic>
              </wp:anchor>
            </w:drawing>
          </mc:Choice>
          <mc:Fallback>
            <w:pict>
              <v:rect fillcolor="#FFFFFF" style="position:absolute;rotation:-0;width:99.9pt;height:109.2pt;mso-wrap-distance-left:9.05pt;mso-wrap-distance-right:9.05pt;mso-wrap-distance-top:0pt;mso-wrap-distance-bottom:0pt;margin-top:19.55pt;mso-position-vertical-relative:text;margin-left:288.6pt;mso-position-horizontal-relative:text">
                <v:fill opacity="0f"/>
                <v:textbox inset="0.100694444444444in,0.0506944444444444in,0.100694444444444in,0.0506944444444444in">
                  <w:txbxContent>
                    <w:p>
                      <w:pPr>
                        <w:pStyle w:val="Normal"/>
                        <w:rPr/>
                      </w:pPr>
                      <w:r>
                        <w:rPr/>
                        <w:object w:dxaOrig="1709" w:dyaOrig="190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72.9pt;height:80.95pt" filled="f" o:ole="">
                            <v:imagedata r:id="rId33" o:title=""/>
                          </v:shape>
                          <o:OLEObject Type="Embed" ProgID="" ShapeID="ole_rId32" DrawAspect="Content" ObjectID="_152248709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．Ⅰ脱氧核糖核酸、Ⅱ核糖核酸、Ⅲ核酸</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染色体、Ⅱ</w:t>
      </w:r>
      <w:r>
        <w:rPr>
          <w:rFonts w:cs="宋体;SimSun" w:ascii="宋体;SimSun" w:hAnsi="宋体;SimSun"/>
          <w:szCs w:val="21"/>
        </w:rPr>
        <w:t>DNA</w:t>
      </w:r>
      <w:r>
        <w:rPr>
          <w:rFonts w:ascii="宋体;SimSun" w:hAnsi="宋体;SimSun" w:cs="宋体;SimSun"/>
          <w:szCs w:val="21"/>
        </w:rPr>
        <w:t>、Ⅲ基因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固醇、Ⅱ胆固醇、Ⅲ维生素</w:t>
      </w:r>
      <w:r>
        <w:rPr>
          <w:rFonts w:cs="宋体;SimSun" w:ascii="宋体;SimSun" w:hAnsi="宋体;SimSun"/>
          <w:szCs w:val="21"/>
        </w:rPr>
        <w:t>D</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蛋白、Ⅱ酶、Ⅲ激素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41</w:t>
      </w:r>
      <w:r>
        <w:rPr>
          <w:rFonts w:ascii="宋体;SimSun" w:hAnsi="宋体;SimSun" w:cs="宋体;SimSun"/>
          <w:szCs w:val="21"/>
        </w:rPr>
        <w:t>．金鱼藻是一种生活在水中的植物，在阳光照射下，叶片周围可以产生肉眼能看到的气泡。</w:t>
      </w:r>
    </w:p>
    <w:p>
      <w:pPr>
        <w:pStyle w:val="Normal"/>
        <w:tabs>
          <w:tab w:val="left" w:pos="420" w:leader="none"/>
          <w:tab w:val="left" w:pos="2310" w:leader="none"/>
          <w:tab w:val="left" w:pos="4200" w:leader="none"/>
          <w:tab w:val="left" w:pos="6090" w:leader="none"/>
        </w:tabs>
        <w:spacing w:lineRule="auto" w:line="316"/>
        <w:ind w:firstLine="420"/>
        <w:rPr>
          <w:rFonts w:ascii="宋体;SimSun" w:hAnsi="宋体;SimSun" w:cs="宋体;SimSun"/>
          <w:szCs w:val="21"/>
        </w:rPr>
      </w:pPr>
      <w:r>
        <w:rPr>
          <w:rFonts w:ascii="宋体;SimSun" w:hAnsi="宋体;SimSun" w:cs="宋体;SimSun"/>
          <w:szCs w:val="21"/>
        </w:rPr>
        <w:t>气汇中的主要成分是</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softHyphen/>
        <w:t>4</w:t>
        <w:softHyphen/>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42</w:t>
      </w:r>
      <w:r>
        <w:rPr>
          <w:rFonts w:ascii="宋体;SimSun" w:hAnsi="宋体;SimSun" w:cs="宋体;SimSun"/>
          <w:szCs w:val="21"/>
        </w:rPr>
        <w:t>．丙氨酸进入小肠绒毛上皮细胞和肾小管上皮细胞的共同点是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．需要载体，消耗能量</w:t>
      </w:r>
      <w:r>
        <w:rPr>
          <w:rFonts w:cs="宋体;SimSun" w:ascii="宋体;SimSun" w:hAnsi="宋体;SimSun"/>
          <w:szCs w:val="21"/>
        </w:rPr>
        <w:tab/>
        <w:t>B</w:t>
      </w:r>
      <w:r>
        <w:rPr>
          <w:rFonts w:ascii="宋体;SimSun" w:hAnsi="宋体;SimSun" w:cs="宋体;SimSun"/>
          <w:szCs w:val="21"/>
        </w:rPr>
        <w:t>．需要载体，不消耗能量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．不需要载体，消耗能量</w:t>
      </w:r>
      <w:r>
        <w:rPr>
          <w:rFonts w:cs="宋体;SimSun" w:ascii="宋体;SimSun" w:hAnsi="宋体;SimSun"/>
          <w:szCs w:val="21"/>
        </w:rPr>
        <w:tab/>
        <w:t>D</w:t>
      </w:r>
      <w:r>
        <w:rPr>
          <w:rFonts w:ascii="宋体;SimSun" w:hAnsi="宋体;SimSun" w:cs="宋体;SimSun"/>
          <w:szCs w:val="21"/>
        </w:rPr>
        <w:t>．不需要载体，不消耗能量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43</w:t>
      </w:r>
      <w:r>
        <w:rPr>
          <w:rFonts w:ascii="宋体;SimSun" w:hAnsi="宋体;SimSun" w:cs="宋体;SimSun"/>
          <w:szCs w:val="21"/>
        </w:rPr>
        <w:t>．下列实验中，需要使用显微镜的是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．探究影响酶活性的因素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．模拟尿糖的检测</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．低温或化学物质诱导染色体加倍实验</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．土壤中大型动物类群丰富度的研究</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44</w:t>
      </w:r>
      <w:r>
        <w:rPr>
          <w:rFonts w:ascii="宋体;SimSun" w:hAnsi="宋体;SimSun" w:cs="宋体;SimSun"/>
          <w:szCs w:val="21"/>
        </w:rPr>
        <w:t>．下列选项中，由温室效应所产生的影响是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．永冻土融化，造成冻土区域内公路的破坏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．水体富营养化，对近海生态环境造成一定的污染</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．酸雨加剧，对森林生态系统造成严重破坏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．臭氧层破坏，使全球皮肤癌患者数量增加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45</w:t>
      </w:r>
      <w:r>
        <w:rPr>
          <w:rFonts w:ascii="宋体;SimSun" w:hAnsi="宋体;SimSun" w:cs="宋体;SimSun"/>
          <w:szCs w:val="21"/>
        </w:rPr>
        <w:t>．群落不断发展变化，按照一定的规律进行着演替。下列关于演替的叙述，正确的是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．初（原）生演替历程短、速度慢</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．在正常情况下，群落演替的最终结果使生物多样性降低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．在演替早期，群落中优势种群的基因频率发生显著变化</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．在森林遭受火</w:t>
      </w:r>
      <w:r>
        <w:rPr>
          <w:rFonts w:cs="宋体;SimSun" w:ascii="宋体;SimSun" w:hAnsi="宋体;SimSun"/>
          <w:szCs w:val="21"/>
        </w:rPr>
        <w:t>[</w:t>
      </w:r>
      <w:r>
        <w:rPr>
          <w:rFonts w:ascii="宋体;SimSun" w:hAnsi="宋体;SimSun" w:cs="宋体;SimSun"/>
          <w:szCs w:val="21"/>
        </w:rPr>
        <w:t>灾后的地段上重新形成森林，是次生演替的一个例子</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．人体淋巴细胞细胞膜的主要成分是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．蛋白质和多糖</w:t>
      </w:r>
      <w:r>
        <w:rPr>
          <w:rFonts w:cs="宋体;SimSun" w:ascii="宋体;SimSun" w:hAnsi="宋体;SimSun"/>
          <w:szCs w:val="21"/>
        </w:rPr>
        <w:tab/>
        <w:tab/>
        <w:t>B</w:t>
      </w:r>
      <w:r>
        <w:rPr>
          <w:rFonts w:ascii="宋体;SimSun" w:hAnsi="宋体;SimSun" w:cs="宋体;SimSun"/>
          <w:szCs w:val="21"/>
        </w:rPr>
        <w:t>．多糖和脂质</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．脂质和核酸</w:t>
      </w:r>
      <w:r>
        <w:rPr>
          <w:rFonts w:cs="宋体;SimSun" w:ascii="宋体;SimSun" w:hAnsi="宋体;SimSun"/>
          <w:szCs w:val="21"/>
        </w:rPr>
        <w:tab/>
        <w:tab/>
        <w:t>D</w:t>
      </w:r>
      <w:r>
        <w:rPr>
          <w:rFonts w:ascii="宋体;SimSun" w:hAnsi="宋体;SimSun" w:cs="宋体;SimSun"/>
          <w:szCs w:val="21"/>
        </w:rPr>
        <w:t>．蛋白质和脂质</w:t>
      </w:r>
    </w:p>
    <w:p>
      <w:pPr>
        <w:pStyle w:val="Normal"/>
        <w:tabs>
          <w:tab w:val="left" w:pos="420" w:leader="none"/>
          <w:tab w:val="left" w:pos="2310" w:leader="none"/>
          <w:tab w:val="left" w:pos="4200" w:leader="none"/>
          <w:tab w:val="left" w:pos="6090" w:leader="none"/>
        </w:tabs>
        <w:spacing w:lineRule="exact" w:line="410"/>
        <w:ind w:left="400" w:hanging="400"/>
        <w:rPr>
          <w:rFonts w:ascii="宋体;SimSun" w:hAnsi="宋体;SimSun" w:cs="宋体;SimSun"/>
          <w:szCs w:val="21"/>
        </w:rPr>
      </w:pPr>
      <w:r>
        <w:rPr>
          <w:rFonts w:cs="宋体;SimSun" w:ascii="宋体;SimSun" w:hAnsi="宋体;SimSun"/>
          <w:szCs w:val="21"/>
        </w:rPr>
        <w:t>47</w:t>
      </w:r>
      <w:r>
        <w:rPr>
          <w:rFonts w:ascii="宋体;SimSun" w:hAnsi="宋体;SimSun" w:cs="宋体;SimSun"/>
          <w:szCs w:val="21"/>
        </w:rPr>
        <w:t>．下列最有可能反映红绿色盲症的遗传图谱是（注：□○表示正常田发，■●表示患病男女）</w:t>
      </w:r>
      <w:r>
        <mc:AlternateContent>
          <mc:Choice Requires="wps">
            <w:drawing>
              <wp:anchor behindDoc="1" distT="0" distB="0" distL="114935" distR="114935" simplePos="0" locked="0" layoutInCell="0" allowOverlap="1" relativeHeight="2">
                <wp:simplePos x="0" y="0"/>
                <wp:positionH relativeFrom="column">
                  <wp:posOffset>400050</wp:posOffset>
                </wp:positionH>
                <wp:positionV relativeFrom="paragraph">
                  <wp:posOffset>396240</wp:posOffset>
                </wp:positionV>
                <wp:extent cx="4490720" cy="1770380"/>
                <wp:effectExtent l="0" t="0" r="0" b="0"/>
                <wp:wrapNone/>
                <wp:docPr id="12" name="Frame9"/>
                <a:graphic xmlns:a="http://schemas.openxmlformats.org/drawingml/2006/main">
                  <a:graphicData uri="http://schemas.microsoft.com/office/word/2010/wordprocessingShape">
                    <wps:wsp>
                      <wps:cNvSpPr txBox="1"/>
                      <wps:spPr>
                        <a:xfrm>
                          <a:off x="0" y="0"/>
                          <a:ext cx="4490720" cy="1770380"/>
                        </a:xfrm>
                        <a:prstGeom prst="rect"/>
                        <a:solidFill>
                          <a:srgbClr val="FFFFFF"/>
                        </a:solidFill>
                      </wps:spPr>
                      <wps:txbx>
                        <w:txbxContent>
                          <w:p>
                            <w:pPr>
                              <w:pStyle w:val="Normal"/>
                              <w:rPr/>
                            </w:pPr>
                            <w:r>
                              <w:rPr/>
                              <w:object w:dxaOrig="6301" w:dyaOrig="24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9.3pt;height:132.2pt" filled="f" o:ole="">
                                  <v:imagedata r:id="rId35" o:title=""/>
                                </v:shape>
                                <o:OLEObject Type="Embed" ProgID="" ShapeID="ole_rId34" DrawAspect="Content" ObjectID="_659672768" r:id="rId34"/>
                              </w:object>
                            </w:r>
                          </w:p>
                        </w:txbxContent>
                      </wps:txbx>
                      <wps:bodyPr anchor="t" lIns="92075" tIns="46355" rIns="92075" bIns="46355">
                        <a:noAutofit/>
                      </wps:bodyPr>
                    </wps:wsp>
                  </a:graphicData>
                </a:graphic>
              </wp:anchor>
            </w:drawing>
          </mc:Choice>
          <mc:Fallback>
            <w:pict>
              <v:rect fillcolor="#FFFFFF" style="position:absolute;rotation:-0;width:353.6pt;height:139.4pt;mso-wrap-distance-left:9.05pt;mso-wrap-distance-right:9.05pt;mso-wrap-distance-top:0pt;mso-wrap-distance-bottom:0pt;margin-top:31.2pt;mso-position-vertical-relative:text;margin-left:31.5pt;mso-position-horizontal-relative:text">
                <v:textbox inset="0.100694444444444in,0.0506944444444444in,0.100694444444444in,0.0506944444444444in">
                  <w:txbxContent>
                    <w:p>
                      <w:pPr>
                        <w:pStyle w:val="Normal"/>
                        <w:rPr/>
                      </w:pPr>
                      <w:r>
                        <w:rPr/>
                        <w:object w:dxaOrig="6301" w:dyaOrig="24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39.3pt;height:132.2pt" filled="f" o:ole="">
                            <v:imagedata r:id="rId37" o:title=""/>
                          </v:shape>
                          <o:OLEObject Type="Embed" ProgID="" ShapeID="ole_rId36" DrawAspect="Content" ObjectID="_122535872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48</w:t>
      </w:r>
      <w:r>
        <w:rPr>
          <w:rFonts w:ascii="宋体;SimSun" w:hAnsi="宋体;SimSun" w:cs="宋体;SimSun"/>
          <w:szCs w:val="21"/>
        </w:rPr>
        <w:t>．有人在清除果园虫害的时候误喷了一种除草剂，使果园中某些灌木片枯死、脱落。你认为这种除草剂最可能含有</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．生长素</w:t>
      </w:r>
      <w:r>
        <w:rPr>
          <w:rFonts w:cs="宋体;SimSun" w:ascii="宋体;SimSun" w:hAnsi="宋体;SimSun"/>
          <w:szCs w:val="21"/>
        </w:rPr>
        <w:tab/>
        <w:tab/>
        <w:t>B</w:t>
      </w:r>
      <w:r>
        <w:rPr>
          <w:rFonts w:ascii="宋体;SimSun" w:hAnsi="宋体;SimSun" w:cs="宋体;SimSun"/>
          <w:szCs w:val="21"/>
        </w:rPr>
        <w:t>．细胞分裂素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．赤霉素</w:t>
      </w:r>
      <w:r>
        <w:rPr>
          <w:rFonts w:cs="宋体;SimSun" w:ascii="宋体;SimSun" w:hAnsi="宋体;SimSun"/>
          <w:szCs w:val="21"/>
        </w:rPr>
        <w:tab/>
        <w:tab/>
        <w:t>D</w:t>
      </w:r>
      <w:r>
        <w:rPr>
          <w:rFonts w:ascii="宋体;SimSun" w:hAnsi="宋体;SimSun" w:cs="宋体;SimSun"/>
          <w:szCs w:val="21"/>
        </w:rPr>
        <w:t>．乙烯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49</w:t>
      </w:r>
      <w:r>
        <w:rPr>
          <w:rFonts w:ascii="宋体;SimSun" w:hAnsi="宋体;SimSun" w:cs="宋体;SimSun"/>
          <w:szCs w:val="21"/>
        </w:rPr>
        <w:t>．有的人吃了某种海鲜会腹痛、腹泻、呕吐，有的人吸入某种花粉便打喷嚏、鼻塞等，这些都是过敏反应症状。下列有关过敏反应的叙述，正确的是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．过敏反应没有淋巴细胞参与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．过敏反应疾病是免疫系统功能的正常反应</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．过敏反应中产生抗体的细胞来源于骨髓中的造血干细胞</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．机体首次接触过敏原即产生适应性免疫应答以保护自身</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50</w:t>
      </w:r>
      <w:r>
        <w:rPr>
          <w:rFonts w:ascii="宋体;SimSun" w:hAnsi="宋体;SimSun" w:cs="宋体;SimSun"/>
          <w:szCs w:val="21"/>
        </w:rPr>
        <w:t>．人类遗传病种类较多，发病率高。下列选项中，属于染色体异常遗传病的是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w:t>
      </w:r>
      <w:r>
        <w:rPr>
          <w:rFonts w:cs="宋体;SimSun" w:ascii="宋体;SimSun" w:hAnsi="宋体;SimSun"/>
          <w:szCs w:val="21"/>
        </w:rPr>
        <w:tab/>
        <w:t>B</w:t>
      </w:r>
      <w:r>
        <w:rPr>
          <w:rFonts w:ascii="宋体;SimSun" w:hAnsi="宋体;SimSun" w:cs="宋体;SimSun"/>
          <w:szCs w:val="21"/>
        </w:rPr>
        <w:t>．苯丙酮尿症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．猫叫综合症</w:t>
      </w:r>
      <w:r>
        <w:rPr>
          <w:rFonts w:cs="宋体;SimSun" w:ascii="宋体;SimSun" w:hAnsi="宋体;SimSun"/>
          <w:szCs w:val="21"/>
        </w:rPr>
        <w:tab/>
        <w:tab/>
        <w:t>D</w:t>
      </w:r>
      <w:r>
        <w:rPr>
          <w:rFonts w:ascii="宋体;SimSun" w:hAnsi="宋体;SimSun" w:cs="宋体;SimSun"/>
          <w:szCs w:val="21"/>
        </w:rPr>
        <w:t>．多指症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51</w:t>
      </w:r>
      <w:r>
        <w:rPr>
          <w:rFonts w:ascii="宋体;SimSun" w:hAnsi="宋体;SimSun" w:cs="宋体;SimSun"/>
          <w:szCs w:val="21"/>
        </w:rPr>
        <w:t>．下列有关生物科学实验操作、材料、条件等方面的叙述，正确的是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．“探究水族箱中群落的演替”实验中，水族箱应放在黑暗密室中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．“观察细胞有丝分裂”实验中，洋葱根尖细胞用吡罗红或派洛宁染色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．“探究酵母菌种群数量动态变化”实验中，用培养液培养酵母菌</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．“用高倍显微镜观察叶绿体和线粒体”实验中，叶绿体和线粒体都不需染色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52</w:t>
      </w:r>
      <w:r>
        <w:rPr>
          <w:rFonts w:ascii="宋体;SimSun" w:hAnsi="宋体;SimSun" w:cs="宋体;SimSun"/>
          <w:szCs w:val="21"/>
        </w:rPr>
        <w:t>．下列属于生态系统功能过程描述的是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生产者的遗体、残枝、败叶中的能量被分解者利用，经其呼吸作用消耗</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在植物→鼠→蛇这条食物链中，鼠是初级消费者，第二营养级</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蜜峰发现蜜源时，就会通过“跳舞”动作“告诉”同伴去采蜜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根瘤菌将大气的氮气转化成为无机氮的化合物被植物利用，最后重新回到大气中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．①③④</w:t>
      </w:r>
      <w:r>
        <w:rPr>
          <w:rFonts w:cs="宋体;SimSun" w:ascii="宋体;SimSun" w:hAnsi="宋体;SimSun"/>
          <w:szCs w:val="21"/>
        </w:rPr>
        <w:tab/>
        <w:t>C</w:t>
      </w:r>
      <w:r>
        <w:rPr>
          <w:rFonts w:ascii="宋体;SimSun" w:hAnsi="宋体;SimSun" w:cs="宋体;SimSun"/>
          <w:szCs w:val="21"/>
        </w:rPr>
        <w:t>．①②④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53</w:t>
      </w:r>
      <w:r>
        <w:rPr>
          <w:rFonts w:ascii="宋体;SimSun" w:hAnsi="宋体;SimSun" w:cs="宋体;SimSun"/>
          <w:szCs w:val="21"/>
        </w:rPr>
        <w:t>．人体内环境的稳态有赖于正、负反馈调节。从总体来说，由正反馈调节完成的生理活动是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．体温的维持</w:t>
      </w:r>
      <w:r>
        <w:rPr>
          <w:rFonts w:cs="宋体;SimSun" w:ascii="宋体;SimSun" w:hAnsi="宋体;SimSun"/>
          <w:szCs w:val="21"/>
        </w:rPr>
        <w:tab/>
        <w:tab/>
        <w:t>B</w:t>
      </w:r>
      <w:r>
        <w:rPr>
          <w:rFonts w:ascii="宋体;SimSun" w:hAnsi="宋体;SimSun" w:cs="宋体;SimSun"/>
          <w:szCs w:val="21"/>
        </w:rPr>
        <w:t>．血糖浓度的稳定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．水盐平衡的调节</w:t>
      </w:r>
      <w:r>
        <w:rPr>
          <w:rFonts w:cs="宋体;SimSun" w:ascii="宋体;SimSun" w:hAnsi="宋体;SimSun"/>
          <w:szCs w:val="21"/>
        </w:rPr>
        <w:tab/>
        <w:tab/>
        <w:t>D</w:t>
      </w:r>
      <w:r>
        <w:rPr>
          <w:rFonts w:ascii="宋体;SimSun" w:hAnsi="宋体;SimSun" w:cs="宋体;SimSun"/>
          <w:szCs w:val="21"/>
        </w:rPr>
        <w:t>．凝血过程</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54</w:t>
      </w:r>
      <w:r>
        <w:rPr>
          <w:rFonts w:ascii="宋体;SimSun" w:hAnsi="宋体;SimSun" w:cs="宋体;SimSun"/>
          <w:szCs w:val="21"/>
        </w:rPr>
        <w:t>．生物学基础研究成果已应用到医药、农业等领域。下列叙述中，符合这种情况的是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根据</w:t>
      </w:r>
      <w:r>
        <w:rPr>
          <w:rFonts w:cs="宋体;SimSun" w:ascii="宋体;SimSun" w:hAnsi="宋体;SimSun"/>
          <w:szCs w:val="21"/>
        </w:rPr>
        <w:t>DNA</w:t>
      </w:r>
      <w:r>
        <w:rPr>
          <w:rFonts w:ascii="宋体;SimSun" w:hAnsi="宋体;SimSun" w:cs="宋体;SimSun"/>
          <w:szCs w:val="21"/>
        </w:rPr>
        <w:t>分子的特异性，进行亲子鉴定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基于细胞呼吸的原理，采用套种、合理密植、大棚种植等措施增加作物产量</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在细胞膜的功能研究基础上，开发人工“肾”治疗尿毒症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根据染色体变异原来，培育出三倍体无子西瓜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55</w:t>
      </w:r>
      <w:r>
        <w:rPr>
          <w:rFonts w:ascii="宋体;SimSun" w:hAnsi="宋体;SimSun" w:cs="宋体;SimSun"/>
          <w:szCs w:val="21"/>
        </w:rPr>
        <w:t>．价值、价格和供求关系之间存在着密切联系，下列认识正确的是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．价格决定价值，供求关系影响价值</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．供求关系决定价值，价格影响价值</w:t>
      </w:r>
    </w:p>
    <w:p>
      <w:pPr>
        <w:pStyle w:val="Normal"/>
        <w:tabs>
          <w:tab w:val="left" w:pos="420" w:leader="none"/>
          <w:tab w:val="left" w:pos="210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．价值决定价格，价格决定供求关系</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．价值决定价格，价格与供求关系相互影响</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56</w:t>
      </w:r>
      <w:r>
        <w:rPr>
          <w:rFonts w:ascii="宋体;SimSun" w:hAnsi="宋体;SimSun" w:cs="宋体;SimSun"/>
          <w:szCs w:val="21"/>
        </w:rPr>
        <w:t>．在我国现有的税种中，实行超额累进税率（纳税人所得越高，税率越高；所得越低，税率越低）的税种是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．印花税</w:t>
      </w:r>
      <w:r>
        <w:rPr>
          <w:rFonts w:cs="宋体;SimSun" w:ascii="宋体;SimSun" w:hAnsi="宋体;SimSun"/>
          <w:szCs w:val="21"/>
        </w:rPr>
        <w:tab/>
        <w:tab/>
        <w:t>B</w:t>
      </w:r>
      <w:r>
        <w:rPr>
          <w:rFonts w:ascii="宋体;SimSun" w:hAnsi="宋体;SimSun" w:cs="宋体;SimSun"/>
          <w:szCs w:val="21"/>
        </w:rPr>
        <w:t>．增值税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．个人所得税</w:t>
      </w:r>
      <w:r>
        <w:rPr>
          <w:rFonts w:cs="宋体;SimSun" w:ascii="宋体;SimSun" w:hAnsi="宋体;SimSun"/>
          <w:szCs w:val="21"/>
        </w:rPr>
        <w:tab/>
        <w:tab/>
        <w:t>D</w:t>
      </w:r>
      <w:r>
        <w:rPr>
          <w:rFonts w:ascii="宋体;SimSun" w:hAnsi="宋体;SimSun" w:cs="宋体;SimSun"/>
          <w:szCs w:val="21"/>
        </w:rPr>
        <w:t>．营业税</w:t>
      </w:r>
    </w:p>
    <w:p>
      <w:pPr>
        <w:pStyle w:val="Normal"/>
        <w:spacing w:lineRule="exact" w:line="380"/>
        <w:ind w:left="420" w:hanging="420"/>
        <w:rPr>
          <w:rFonts w:ascii="宋体;SimSun" w:hAnsi="宋体;SimSun" w:cs="宋体;SimSun"/>
          <w:szCs w:val="21"/>
        </w:rPr>
      </w:pPr>
      <w:r>
        <w:rPr>
          <w:rFonts w:cs="宋体;SimSun" w:ascii="宋体;SimSun" w:hAnsi="宋体;SimSun"/>
          <w:szCs w:val="21"/>
        </w:rPr>
        <w:t>57</w:t>
      </w:r>
      <w:r>
        <w:rPr>
          <w:rFonts w:ascii="宋体;SimSun" w:hAnsi="宋体;SimSun" w:cs="宋体;SimSun"/>
          <w:szCs w:val="21"/>
        </w:rPr>
        <w:t>．至</w:t>
      </w:r>
      <w:r>
        <w:rPr>
          <w:rFonts w:cs="宋体;SimSun" w:ascii="宋体;SimSun" w:hAnsi="宋体;SimSun"/>
          <w:szCs w:val="21"/>
        </w:rPr>
        <w:t>2006</w:t>
      </w:r>
      <w:r>
        <w:rPr>
          <w:rFonts w:ascii="宋体;SimSun" w:hAnsi="宋体;SimSun" w:cs="宋体;SimSun"/>
          <w:szCs w:val="21"/>
        </w:rPr>
        <w:t>年底，国务院</w:t>
      </w:r>
      <w:r>
        <w:rPr>
          <w:rFonts w:cs="宋体;SimSun" w:ascii="宋体;SimSun" w:hAnsi="宋体;SimSun"/>
          <w:szCs w:val="21"/>
        </w:rPr>
        <w:t>74</w:t>
      </w:r>
      <w:r>
        <w:rPr>
          <w:rFonts w:ascii="宋体;SimSun" w:hAnsi="宋体;SimSun" w:cs="宋体;SimSun"/>
          <w:szCs w:val="21"/>
        </w:rPr>
        <w:t>个部门、</w:t>
      </w:r>
      <w:r>
        <w:rPr>
          <w:rFonts w:cs="宋体;SimSun" w:ascii="宋体;SimSun" w:hAnsi="宋体;SimSun"/>
          <w:szCs w:val="21"/>
        </w:rPr>
        <w:t>31</w:t>
      </w:r>
      <w:r>
        <w:rPr>
          <w:rFonts w:ascii="宋体;SimSun" w:hAnsi="宋体;SimSun" w:cs="宋体;SimSun"/>
          <w:szCs w:val="21"/>
        </w:rPr>
        <w:t>个省（区、市）已建立新闻发布和新闻发言人制度。新闻发布和新闻发言人制度的建立</w:t>
      </w:r>
    </w:p>
    <w:p>
      <w:pPr>
        <w:pStyle w:val="Normal"/>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．有利于发民直接行使国家权力</w:t>
      </w:r>
    </w:p>
    <w:p>
      <w:pPr>
        <w:pStyle w:val="Normal"/>
        <w:spacing w:lineRule="exact" w:line="380"/>
        <w:ind w:left="42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．说明政府自觉增强群众意识、服务意识</w:t>
      </w:r>
    </w:p>
    <w:p>
      <w:pPr>
        <w:pStyle w:val="Normal"/>
        <w:spacing w:lineRule="exact" w:line="380"/>
        <w:ind w:left="42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．能使社会公众直接参与政府决策</w:t>
      </w:r>
    </w:p>
    <w:p>
      <w:pPr>
        <w:pStyle w:val="Normal"/>
        <w:spacing w:lineRule="exact" w:line="380"/>
        <w:ind w:left="42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．能保证政府成为全能政府</w:t>
      </w:r>
    </w:p>
    <w:p>
      <w:pPr>
        <w:pStyle w:val="Normal"/>
        <w:spacing w:lineRule="exact" w:line="380"/>
        <w:ind w:left="420" w:hanging="420"/>
        <w:rPr>
          <w:rFonts w:ascii="宋体;SimSun" w:hAnsi="宋体;SimSun" w:cs="宋体;SimSun"/>
          <w:szCs w:val="21"/>
        </w:rPr>
      </w:pPr>
      <w:r>
        <w:rPr>
          <w:rFonts w:cs="宋体;SimSun" w:ascii="宋体;SimSun" w:hAnsi="宋体;SimSun"/>
          <w:szCs w:val="21"/>
        </w:rPr>
        <w:t>58</w:t>
      </w:r>
      <w:r>
        <w:rPr>
          <w:rFonts w:ascii="宋体;SimSun" w:hAnsi="宋体;SimSun" w:cs="宋体;SimSun"/>
          <w:szCs w:val="21"/>
        </w:rPr>
        <w:t>．“十五”期间广东省各级人民政府环保投入近</w:t>
      </w:r>
      <w:r>
        <w:rPr>
          <w:rFonts w:cs="宋体;SimSun" w:ascii="宋体;SimSun" w:hAnsi="宋体;SimSun"/>
          <w:szCs w:val="21"/>
        </w:rPr>
        <w:t>2000</w:t>
      </w:r>
      <w:r>
        <w:rPr>
          <w:rFonts w:ascii="宋体;SimSun" w:hAnsi="宋体;SimSun" w:cs="宋体;SimSun"/>
          <w:szCs w:val="21"/>
        </w:rPr>
        <w:t>亿元，实施了珠江综合整治等重大环保工程。这体现政府履行</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．市场监管的职能</w:t>
      </w:r>
      <w:r>
        <w:rPr>
          <w:rFonts w:cs="宋体;SimSun" w:ascii="宋体;SimSun" w:hAnsi="宋体;SimSun"/>
          <w:szCs w:val="21"/>
        </w:rPr>
        <w:tab/>
        <w:tab/>
        <w:t>B</w:t>
      </w:r>
      <w:r>
        <w:rPr>
          <w:rFonts w:ascii="宋体;SimSun" w:hAnsi="宋体;SimSun" w:cs="宋体;SimSun"/>
          <w:szCs w:val="21"/>
        </w:rPr>
        <w:t>．组织和发展卫生事业的职能</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．保护公共环境的职能</w:t>
      </w:r>
      <w:r>
        <w:rPr>
          <w:rFonts w:cs="宋体;SimSun" w:ascii="宋体;SimSun" w:hAnsi="宋体;SimSun"/>
          <w:szCs w:val="21"/>
        </w:rPr>
        <w:tab/>
        <w:t>D</w:t>
      </w:r>
      <w:r>
        <w:rPr>
          <w:rFonts w:ascii="宋体;SimSun" w:hAnsi="宋体;SimSun" w:cs="宋体;SimSun"/>
          <w:szCs w:val="21"/>
        </w:rPr>
        <w:t>．维护社会秩序的职能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59</w:t>
      </w:r>
      <w:r>
        <w:rPr>
          <w:rFonts w:ascii="宋体;SimSun" w:hAnsi="宋体;SimSun" w:cs="宋体;SimSun"/>
          <w:szCs w:val="21"/>
        </w:rPr>
        <w:t>．文化传播有多种途径，其中具有全球同时，受众主动、双向互动特点的文化传播途径的是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．商贸活动</w:t>
      </w:r>
      <w:r>
        <w:rPr>
          <w:rFonts w:cs="宋体;SimSun" w:ascii="宋体;SimSun" w:hAnsi="宋体;SimSun"/>
          <w:szCs w:val="21"/>
        </w:rPr>
        <w:tab/>
        <w:tab/>
        <w:t>B</w:t>
      </w:r>
      <w:r>
        <w:rPr>
          <w:rFonts w:ascii="宋体;SimSun" w:hAnsi="宋体;SimSun" w:cs="宋体;SimSun"/>
          <w:szCs w:val="21"/>
        </w:rPr>
        <w:t>．人口迁徙</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．互联网</w:t>
      </w:r>
      <w:r>
        <w:rPr>
          <w:rFonts w:cs="宋体;SimSun" w:ascii="宋体;SimSun" w:hAnsi="宋体;SimSun"/>
          <w:szCs w:val="21"/>
        </w:rPr>
        <w:tab/>
        <w:tab/>
        <w:t>D</w:t>
      </w:r>
      <w:r>
        <w:rPr>
          <w:rFonts w:ascii="宋体;SimSun" w:hAnsi="宋体;SimSun" w:cs="宋体;SimSun"/>
          <w:szCs w:val="21"/>
        </w:rPr>
        <w:t>．教育活动</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60</w:t>
      </w:r>
      <w:r>
        <w:rPr>
          <w:rFonts w:ascii="宋体;SimSun" w:hAnsi="宋体;SimSun" w:cs="宋体;SimSun"/>
          <w:szCs w:val="21"/>
        </w:rPr>
        <w:t>．“并不是客观世界有什么，意识能反映什么。”这个观点表明</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．意识具有自觉选择性</w:t>
      </w:r>
      <w:r>
        <w:rPr>
          <w:rFonts w:cs="宋体;SimSun" w:ascii="宋体;SimSun" w:hAnsi="宋体;SimSun"/>
          <w:szCs w:val="21"/>
        </w:rPr>
        <w:tab/>
        <w:t>B</w:t>
      </w:r>
      <w:r>
        <w:rPr>
          <w:rFonts w:ascii="宋体;SimSun" w:hAnsi="宋体;SimSun" w:cs="宋体;SimSun"/>
          <w:szCs w:val="21"/>
        </w:rPr>
        <w:t>．意识是人脑的机能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．意识是客观存在的反映</w:t>
      </w:r>
      <w:r>
        <w:rPr>
          <w:rFonts w:cs="宋体;SimSun" w:ascii="宋体;SimSun" w:hAnsi="宋体;SimSun"/>
          <w:szCs w:val="21"/>
        </w:rPr>
        <w:tab/>
        <w:t>D</w:t>
      </w:r>
      <w:r>
        <w:rPr>
          <w:rFonts w:ascii="宋体;SimSun" w:hAnsi="宋体;SimSun" w:cs="宋体;SimSun"/>
          <w:szCs w:val="21"/>
        </w:rPr>
        <w:t>．意识是物质世界长期发展的产物</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61</w:t>
      </w:r>
      <w:r>
        <w:rPr>
          <w:rFonts w:ascii="宋体;SimSun" w:hAnsi="宋体;SimSun" w:cs="宋体;SimSun"/>
          <w:szCs w:val="21"/>
        </w:rPr>
        <w:t>．世界是普遍联系和永恒发展的，能够揭示联系的根本内容及事物发展的根本动力是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．矛盾</w:t>
      </w:r>
      <w:r>
        <w:rPr>
          <w:rFonts w:cs="宋体;SimSun" w:ascii="宋体;SimSun" w:hAnsi="宋体;SimSun"/>
          <w:szCs w:val="21"/>
        </w:rPr>
        <w:tab/>
        <w:tab/>
        <w:t>B</w:t>
      </w:r>
      <w:r>
        <w:rPr>
          <w:rFonts w:ascii="宋体;SimSun" w:hAnsi="宋体;SimSun" w:cs="宋体;SimSun"/>
          <w:szCs w:val="21"/>
        </w:rPr>
        <w:t>．量变与质变</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．前进性与曲折性</w:t>
      </w:r>
      <w:r>
        <w:rPr>
          <w:rFonts w:cs="宋体;SimSun" w:ascii="宋体;SimSun" w:hAnsi="宋体;SimSun"/>
          <w:szCs w:val="21"/>
        </w:rPr>
        <w:tab/>
        <w:tab/>
        <w:t>D</w:t>
      </w:r>
      <w:r>
        <w:rPr>
          <w:rFonts w:ascii="宋体;SimSun" w:hAnsi="宋体;SimSun" w:cs="宋体;SimSun"/>
          <w:szCs w:val="21"/>
        </w:rPr>
        <w:t>．共性与个性</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62</w:t>
      </w:r>
      <w:r>
        <w:rPr>
          <w:rFonts w:ascii="宋体;SimSun" w:hAnsi="宋体;SimSun" w:cs="宋体;SimSun"/>
          <w:szCs w:val="21"/>
        </w:rPr>
        <w:t>．“一夫不耕，或受之饥；一女不织，或受之寒。”这句话反映了</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．古代妇女的地位较高</w:t>
      </w:r>
      <w:r>
        <w:rPr>
          <w:rFonts w:cs="宋体;SimSun" w:ascii="宋体;SimSun" w:hAnsi="宋体;SimSun"/>
          <w:szCs w:val="21"/>
        </w:rPr>
        <w:tab/>
        <w:t>B</w:t>
      </w:r>
      <w:r>
        <w:rPr>
          <w:rFonts w:ascii="宋体;SimSun" w:hAnsi="宋体;SimSun" w:cs="宋体;SimSun"/>
          <w:szCs w:val="21"/>
        </w:rPr>
        <w:t>．手工业经济的生产方式</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．小农经济的生产方式</w:t>
      </w:r>
      <w:r>
        <w:rPr>
          <w:rFonts w:cs="宋体;SimSun" w:ascii="宋体;SimSun" w:hAnsi="宋体;SimSun"/>
          <w:szCs w:val="21"/>
        </w:rPr>
        <w:tab/>
        <w:t>D</w:t>
      </w:r>
      <w:r>
        <w:rPr>
          <w:rFonts w:ascii="宋体;SimSun" w:hAnsi="宋体;SimSun" w:cs="宋体;SimSun"/>
          <w:szCs w:val="21"/>
        </w:rPr>
        <w:t>．商品经济的发达</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63</w:t>
      </w:r>
      <w:r>
        <w:rPr>
          <w:rFonts w:ascii="宋体;SimSun" w:hAnsi="宋体;SimSun" w:cs="宋体;SimSun"/>
          <w:szCs w:val="21"/>
        </w:rPr>
        <w:t>．“外争国权，内惩国贼”，“未经国民许可，签字誓不承认”，“还我学生，还我自治”。这些抗议口号同时出现于</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．五四运动时期</w:t>
      </w:r>
      <w:r>
        <w:rPr>
          <w:rFonts w:cs="宋体;SimSun" w:ascii="宋体;SimSun" w:hAnsi="宋体;SimSun"/>
          <w:szCs w:val="21"/>
        </w:rPr>
        <w:tab/>
        <w:tab/>
        <w:t>B</w:t>
      </w:r>
      <w:r>
        <w:rPr>
          <w:rFonts w:ascii="宋体;SimSun" w:hAnsi="宋体;SimSun" w:cs="宋体;SimSun"/>
          <w:szCs w:val="21"/>
        </w:rPr>
        <w:t>．国民革命时期</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．辛亥革命时期</w:t>
      </w:r>
      <w:r>
        <w:rPr>
          <w:rFonts w:cs="宋体;SimSun" w:ascii="宋体;SimSun" w:hAnsi="宋体;SimSun"/>
          <w:szCs w:val="21"/>
        </w:rPr>
        <w:tab/>
        <w:tab/>
        <w:t>D</w:t>
      </w:r>
      <w:r>
        <w:rPr>
          <w:rFonts w:ascii="宋体;SimSun" w:hAnsi="宋体;SimSun" w:cs="宋体;SimSun"/>
          <w:szCs w:val="21"/>
        </w:rPr>
        <w:t>．抗日战争时期</w:t>
      </w:r>
    </w:p>
    <w:p>
      <w:pPr>
        <w:pStyle w:val="Normal"/>
        <w:spacing w:lineRule="exact" w:line="380"/>
        <w:rPr>
          <w:rFonts w:ascii="宋体;SimSun" w:hAnsi="宋体;SimSun" w:cs="宋体;SimSun"/>
          <w:szCs w:val="21"/>
        </w:rPr>
      </w:pPr>
      <w:r>
        <w:rPr>
          <w:rFonts w:cs="宋体;SimSun" w:ascii="宋体;SimSun" w:hAnsi="宋体;SimSun"/>
          <w:szCs w:val="21"/>
        </w:rPr>
        <w:t>64</w:t>
      </w:r>
      <w:r>
        <w:rPr>
          <w:rFonts w:ascii="宋体;SimSun" w:hAnsi="宋体;SimSun" w:cs="宋体;SimSun"/>
          <w:szCs w:val="21"/>
        </w:rPr>
        <w:t>．中国近代史上，先进知识分子不断向西方学习，探索救国真理。下列说法正确的是</w:t>
      </w:r>
    </w:p>
    <w:p>
      <w:pPr>
        <w:pStyle w:val="Normal"/>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．魏源是近代中国“开眼看世界的第一人”</w:t>
      </w:r>
    </w:p>
    <w:p>
      <w:pPr>
        <w:pStyle w:val="Normal"/>
        <w:spacing w:lineRule="exact" w:line="38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．孙中山借鉴英国“光荣革命”的经验提出了三民主义</w:t>
      </w:r>
    </w:p>
    <w:p>
      <w:pPr>
        <w:pStyle w:val="Normal"/>
        <w:spacing w:lineRule="exact" w:line="38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．“中体西用”论者仅主张学习西方的政治制度</w:t>
      </w:r>
    </w:p>
    <w:p>
      <w:pPr>
        <w:pStyle w:val="Normal"/>
        <w:spacing w:lineRule="exact" w:line="38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．新文化运动为马克思主义在中国的传播奠定了思想基础</w:t>
      </w:r>
    </w:p>
    <w:p>
      <w:pPr>
        <w:pStyle w:val="Normal"/>
        <w:rPr>
          <w:rFonts w:ascii="宋体;SimSun" w:hAnsi="宋体;SimSun" w:cs="宋体;SimSun"/>
          <w:szCs w:val="21"/>
        </w:rPr>
      </w:pPr>
      <w:r>
        <w:rPr>
          <w:rFonts w:cs="宋体;SimSun" w:ascii="宋体;SimSun" w:hAnsi="宋体;SimSun"/>
          <w:szCs w:val="21"/>
        </w:rPr>
      </w:r>
    </w:p>
    <w:p>
      <w:pPr>
        <w:pStyle w:val="Normal"/>
        <w:spacing w:lineRule="exact" w:line="380"/>
        <w:ind w:left="420" w:hanging="420"/>
        <w:rPr>
          <w:rFonts w:ascii="宋体;SimSun" w:hAnsi="宋体;SimSun" w:cs="宋体;SimSun"/>
          <w:szCs w:val="21"/>
        </w:rPr>
      </w:pPr>
      <w:r>
        <w:rPr>
          <w:rFonts w:cs="宋体;SimSun" w:ascii="宋体;SimSun" w:hAnsi="宋体;SimSun"/>
          <w:szCs w:val="21"/>
        </w:rPr>
        <w:t>65</w:t>
      </w:r>
      <w:r>
        <w:rPr>
          <w:rFonts w:ascii="宋体;SimSun" w:hAnsi="宋体;SimSun" w:cs="宋体;SimSun"/>
          <w:szCs w:val="21"/>
        </w:rPr>
        <w:t>．“早稻亩产三万六千九百多斤，花生亩产一万多斤的高产‘卫星’，从湖北麻城和福建南安的田野上腾空而起。”这则报道可能发生在</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．农业社会主义改造期间</w:t>
      </w:r>
      <w:r>
        <w:rPr>
          <w:rFonts w:cs="宋体;SimSun" w:ascii="宋体;SimSun" w:hAnsi="宋体;SimSun"/>
          <w:szCs w:val="21"/>
        </w:rPr>
        <w:tab/>
        <w:t>B</w:t>
      </w:r>
      <w:r>
        <w:rPr>
          <w:rFonts w:ascii="宋体;SimSun" w:hAnsi="宋体;SimSun" w:cs="宋体;SimSun"/>
          <w:szCs w:val="21"/>
        </w:rPr>
        <w:t>．“大跃进”运动期间</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．农村联产承包责任制实行后</w:t>
      </w:r>
      <w:r>
        <w:rPr>
          <w:rFonts w:cs="宋体;SimSun" w:ascii="宋体;SimSun" w:hAnsi="宋体;SimSun"/>
          <w:szCs w:val="21"/>
        </w:rPr>
        <w:tab/>
        <w:t>D</w:t>
      </w:r>
      <w:r>
        <w:rPr>
          <w:rFonts w:ascii="宋体;SimSun" w:hAnsi="宋体;SimSun" w:cs="宋体;SimSun"/>
          <w:szCs w:val="21"/>
        </w:rPr>
        <w:t>．杂交水稻技术推广后</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66</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世纪被认为是世界历史的重大转折时期，其主要依据是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．新航路的开辟使各大洲的联系日益紧密</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．资产阶级代议制度在欧美纷纷建立</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．马克思主义的诞生改变了世界面貌</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．工业革命促进了世界市场的形成</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67</w:t>
      </w:r>
      <w:r>
        <w:rPr>
          <w:rFonts w:ascii="宋体;SimSun" w:hAnsi="宋体;SimSun" w:cs="宋体;SimSun"/>
          <w:szCs w:val="21"/>
        </w:rPr>
        <w:t>．第二次世界大战后世界经济有了新的发展，下列说法正确的是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．发展中国家和发达国家的差距日益缩小</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．资本主义经济长期处于萧条状态</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．西方政府对经济实行自由放任政策</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．区域集团化和全球化趋势同时加强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68</w:t>
      </w:r>
      <w:r>
        <w:rPr>
          <w:rFonts w:ascii="宋体;SimSun" w:hAnsi="宋体;SimSun" w:cs="宋体;SimSun"/>
          <w:szCs w:val="21"/>
        </w:rPr>
        <w:t>．下列产生于</w:t>
      </w:r>
      <w:r>
        <w:rPr>
          <w:rFonts w:cs="宋体;SimSun" w:ascii="宋体;SimSun" w:hAnsi="宋体;SimSun"/>
          <w:szCs w:val="21"/>
        </w:rPr>
        <w:t>20</w:t>
      </w:r>
      <w:r>
        <w:rPr>
          <w:rFonts w:ascii="宋体;SimSun" w:hAnsi="宋体;SimSun" w:cs="宋体;SimSun"/>
          <w:szCs w:val="21"/>
        </w:rPr>
        <w:t>世纪，对人类历史产生重大影响的科技成就有</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相对论的提出</w:t>
      </w:r>
      <w:r>
        <w:rPr>
          <w:rFonts w:cs="宋体;SimSun" w:ascii="宋体;SimSun" w:hAnsi="宋体;SimSun"/>
          <w:szCs w:val="21"/>
        </w:rPr>
        <w:tab/>
        <w:t>②</w:t>
      </w:r>
      <w:r>
        <w:rPr>
          <w:rFonts w:ascii="宋体;SimSun" w:hAnsi="宋体;SimSun" w:cs="宋体;SimSun"/>
          <w:szCs w:val="21"/>
        </w:rPr>
        <w:t>生物进化论的提出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互联网的出现</w:t>
      </w:r>
      <w:r>
        <w:rPr>
          <w:rFonts w:cs="宋体;SimSun" w:ascii="宋体;SimSun" w:hAnsi="宋体;SimSun"/>
          <w:szCs w:val="21"/>
        </w:rPr>
        <w:tab/>
        <w:t>④</w:t>
      </w:r>
      <w:r>
        <w:rPr>
          <w:rFonts w:ascii="宋体;SimSun" w:hAnsi="宋体;SimSun" w:cs="宋体;SimSun"/>
          <w:szCs w:val="21"/>
        </w:rPr>
        <w:t>电灯的发明</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．②④</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69</w:t>
      </w:r>
      <w:r>
        <w:rPr>
          <w:rFonts w:ascii="宋体;SimSun" w:hAnsi="宋体;SimSun" w:cs="宋体;SimSun"/>
          <w:szCs w:val="21"/>
        </w:rPr>
        <w:t>．图</w:t>
      </w:r>
      <w:r>
        <w:rPr>
          <w:rFonts w:cs="宋体;SimSun" w:ascii="宋体;SimSun" w:hAnsi="宋体;SimSun"/>
          <w:szCs w:val="21"/>
        </w:rPr>
        <w:t>8</w:t>
      </w:r>
      <w:r>
        <w:rPr>
          <w:rFonts w:ascii="宋体;SimSun" w:hAnsi="宋体;SimSun" w:cs="宋体;SimSun"/>
          <w:szCs w:val="21"/>
        </w:rPr>
        <w:t>为某企业在甲、乙、丙、丁四地生产同一</w:t>
      </w:r>
      <w:r>
        <mc:AlternateContent>
          <mc:Choice Requires="wps">
            <w:drawing>
              <wp:anchor behindDoc="0" distT="0" distB="0" distL="114935" distR="114935" simplePos="0" locked="0" layoutInCell="0" allowOverlap="1" relativeHeight="22">
                <wp:simplePos x="0" y="0"/>
                <wp:positionH relativeFrom="column">
                  <wp:posOffset>3133725</wp:posOffset>
                </wp:positionH>
                <wp:positionV relativeFrom="paragraph">
                  <wp:posOffset>130175</wp:posOffset>
                </wp:positionV>
                <wp:extent cx="2023745" cy="1470025"/>
                <wp:effectExtent l="0" t="0" r="0" b="0"/>
                <wp:wrapNone/>
                <wp:docPr id="13" name="Frame10"/>
                <a:graphic xmlns:a="http://schemas.openxmlformats.org/drawingml/2006/main">
                  <a:graphicData uri="http://schemas.microsoft.com/office/word/2010/wordprocessingShape">
                    <wps:wsp>
                      <wps:cNvSpPr txBox="1"/>
                      <wps:spPr>
                        <a:xfrm>
                          <a:off x="0" y="0"/>
                          <a:ext cx="2023745" cy="1470025"/>
                        </a:xfrm>
                        <a:prstGeom prst="rect"/>
                        <a:solidFill>
                          <a:srgbClr val="FFFFFF">
                            <a:alpha val="0"/>
                          </a:srgbClr>
                        </a:solidFill>
                      </wps:spPr>
                      <wps:txbx>
                        <w:txbxContent>
                          <w:p>
                            <w:pPr>
                              <w:pStyle w:val="Normal"/>
                              <w:rPr/>
                            </w:pPr>
                            <w:r>
                              <w:rPr/>
                              <w:drawing>
                                <wp:inline distT="0" distB="0" distL="0" distR="0">
                                  <wp:extent cx="1837055" cy="1380490"/>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38"/>
                                          <a:srcRect l="-11" t="-15" r="-11" b="-15"/>
                                          <a:stretch>
                                            <a:fillRect/>
                                          </a:stretch>
                                        </pic:blipFill>
                                        <pic:spPr bwMode="auto">
                                          <a:xfrm>
                                            <a:off x="0" y="0"/>
                                            <a:ext cx="1837055" cy="138049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115.75pt;mso-wrap-distance-left:9.05pt;mso-wrap-distance-right:9.05pt;mso-wrap-distance-top:0pt;mso-wrap-distance-bottom:0pt;margin-top:10.25pt;mso-position-vertical-relative:text;margin-left:246.75pt;mso-position-horizontal-relative:text">
                <v:fill opacity="0f"/>
                <v:textbox inset="0.100694444444444in,0.0506944444444444in,0.100694444444444in,0.0506944444444444in">
                  <w:txbxContent>
                    <w:p>
                      <w:pPr>
                        <w:pStyle w:val="Normal"/>
                        <w:rPr/>
                      </w:pPr>
                      <w:r>
                        <w:rPr/>
                        <w:drawing>
                          <wp:inline distT="0" distB="0" distL="0" distR="0">
                            <wp:extent cx="1837055" cy="1380490"/>
                            <wp:effectExtent l="0" t="0" r="0" b="0"/>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39"/>
                                    <a:srcRect l="-11" t="-15" r="-11" b="-15"/>
                                    <a:stretch>
                                      <a:fillRect/>
                                    </a:stretch>
                                  </pic:blipFill>
                                  <pic:spPr bwMode="auto">
                                    <a:xfrm>
                                      <a:off x="0" y="0"/>
                                      <a:ext cx="1837055" cy="138049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批产品的成本费用。如果从最小成本原则考虑，</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该企业的区位指向是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．原料和动力指向型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．市场和劳动力指向型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．劳动力和动力指向型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．动力和市场指向型</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70</w:t>
      </w:r>
      <w:r>
        <w:rPr>
          <w:rFonts w:ascii="宋体;SimSun" w:hAnsi="宋体;SimSun" w:cs="宋体;SimSun"/>
          <w:szCs w:val="21"/>
        </w:rPr>
        <w:t>．图</w:t>
      </w:r>
      <w:r>
        <w:rPr>
          <w:rFonts w:cs="宋体;SimSun" w:ascii="宋体;SimSun" w:hAnsi="宋体;SimSun"/>
          <w:szCs w:val="21"/>
        </w:rPr>
        <w:t>9</w:t>
      </w:r>
      <w:r>
        <w:rPr>
          <w:rFonts w:ascii="宋体;SimSun" w:hAnsi="宋体;SimSun" w:cs="宋体;SimSun"/>
          <w:szCs w:val="21"/>
        </w:rPr>
        <w:t>是对某地的陵园（林地）、操场（裸地）</w:t>
      </w:r>
      <w:r>
        <mc:AlternateContent>
          <mc:Choice Requires="wps">
            <w:drawing>
              <wp:anchor behindDoc="0" distT="0" distB="0" distL="114935" distR="114935" simplePos="0" locked="0" layoutInCell="0" allowOverlap="1" relativeHeight="25">
                <wp:simplePos x="0" y="0"/>
                <wp:positionH relativeFrom="column">
                  <wp:posOffset>3067050</wp:posOffset>
                </wp:positionH>
                <wp:positionV relativeFrom="paragraph">
                  <wp:posOffset>100965</wp:posOffset>
                </wp:positionV>
                <wp:extent cx="2064385" cy="1186180"/>
                <wp:effectExtent l="0" t="0" r="0" b="0"/>
                <wp:wrapNone/>
                <wp:docPr id="16" name="Frame11"/>
                <a:graphic xmlns:a="http://schemas.openxmlformats.org/drawingml/2006/main">
                  <a:graphicData uri="http://schemas.microsoft.com/office/word/2010/wordprocessingShape">
                    <wps:wsp>
                      <wps:cNvSpPr txBox="1"/>
                      <wps:spPr>
                        <a:xfrm>
                          <a:off x="0" y="0"/>
                          <a:ext cx="2064385" cy="1186180"/>
                        </a:xfrm>
                        <a:prstGeom prst="rect"/>
                        <a:solidFill>
                          <a:srgbClr val="FFFFFF">
                            <a:alpha val="0"/>
                          </a:srgbClr>
                        </a:solidFill>
                      </wps:spPr>
                      <wps:txbx>
                        <w:txbxContent>
                          <w:p>
                            <w:pPr>
                              <w:pStyle w:val="Normal"/>
                              <w:rPr/>
                            </w:pPr>
                            <w:r>
                              <w:rPr/>
                              <w:drawing>
                                <wp:inline distT="0" distB="0" distL="0" distR="0">
                                  <wp:extent cx="1871980" cy="1087755"/>
                                  <wp:effectExtent l="0" t="0" r="0" b="0"/>
                                  <wp:docPr id="1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
                                          <pic:cNvPicPr>
                                            <a:picLocks noChangeAspect="1" noChangeArrowheads="1"/>
                                          </pic:cNvPicPr>
                                        </pic:nvPicPr>
                                        <pic:blipFill>
                                          <a:blip r:embed="rId40"/>
                                          <a:srcRect l="-10" t="-18" r="-10" b="-18"/>
                                          <a:stretch>
                                            <a:fillRect/>
                                          </a:stretch>
                                        </pic:blipFill>
                                        <pic:spPr bwMode="auto">
                                          <a:xfrm>
                                            <a:off x="0" y="0"/>
                                            <a:ext cx="1871980" cy="108775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2.55pt;height:93.4pt;mso-wrap-distance-left:9.05pt;mso-wrap-distance-right:9.05pt;mso-wrap-distance-top:0pt;mso-wrap-distance-bottom:0pt;margin-top:7.95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871980" cy="108775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41"/>
                                    <a:srcRect l="-10" t="-18" r="-10" b="-18"/>
                                    <a:stretch>
                                      <a:fillRect/>
                                    </a:stretch>
                                  </pic:blipFill>
                                  <pic:spPr bwMode="auto">
                                    <a:xfrm>
                                      <a:off x="0" y="0"/>
                                      <a:ext cx="1871980" cy="108775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以及足球场（草地）的气温观测结果。图中</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三条曲线分别对应的地点是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．足球场、陵园、操场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．操场、陵园、足球场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．陵园、足球场、操场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．操场、足球场、陵园</w:t>
      </w:r>
    </w:p>
    <w:p>
      <w:pPr>
        <w:pStyle w:val="Normal"/>
        <w:tabs>
          <w:tab w:val="clear" w:pos="420"/>
          <w:tab w:val="left" w:pos="2310" w:leader="none"/>
          <w:tab w:val="left" w:pos="4200" w:leader="none"/>
          <w:tab w:val="left" w:pos="609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2310" w:leader="none"/>
          <w:tab w:val="left" w:pos="4200" w:leader="none"/>
          <w:tab w:val="left" w:pos="6090" w:leader="none"/>
        </w:tabs>
        <w:spacing w:lineRule="exact" w:line="420"/>
        <w:ind w:left="420" w:hanging="420"/>
        <w:rPr/>
      </w:pPr>
      <w:r>
        <w:rPr>
          <w:rFonts w:cs="宋体;SimSun" w:ascii="宋体;SimSun" w:hAnsi="宋体;SimSun"/>
          <w:szCs w:val="21"/>
        </w:rPr>
        <w:t>71</w:t>
      </w:r>
      <w:r>
        <w:rPr>
          <w:rFonts w:ascii="宋体;SimSun" w:hAnsi="宋体;SimSun" w:cs="宋体;SimSun"/>
          <w:szCs w:val="21"/>
        </w:rPr>
        <w:t>．图</w:t>
      </w:r>
      <w:r>
        <w:rPr>
          <w:rFonts w:cs="宋体;SimSun" w:ascii="宋体;SimSun" w:hAnsi="宋体;SimSun"/>
          <w:szCs w:val="21"/>
        </w:rPr>
        <w:t>10</w:t>
      </w:r>
      <w:r>
        <w:rPr>
          <w:rFonts w:ascii="宋体;SimSun" w:hAnsi="宋体;SimSun" w:cs="宋体;SimSun"/>
          <w:szCs w:val="21"/>
        </w:rPr>
        <w:t>是城市建筑物平均高度变化的示意图。</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ascii="宋体;SimSun" w:hAnsi="宋体;SimSun" w:cs="宋体;SimSun"/>
          <w:szCs w:val="21"/>
        </w:rPr>
        <w:t>分别表示城市建筑物平均高度；</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距城市中心区越远，建筑物平均高度越低。形成这种变化特点的原因是</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．城市中心区通风采光的需要</w:t>
      </w:r>
      <w:r>
        <mc:AlternateContent>
          <mc:Choice Requires="wps">
            <w:drawing>
              <wp:anchor behindDoc="0" distT="0" distB="0" distL="114935" distR="114935" simplePos="0" locked="0" layoutInCell="0" allowOverlap="1" relativeHeight="27">
                <wp:simplePos x="0" y="0"/>
                <wp:positionH relativeFrom="column">
                  <wp:posOffset>2867025</wp:posOffset>
                </wp:positionH>
                <wp:positionV relativeFrom="paragraph">
                  <wp:posOffset>60960</wp:posOffset>
                </wp:positionV>
                <wp:extent cx="1799590" cy="1031240"/>
                <wp:effectExtent l="0" t="0" r="0" b="0"/>
                <wp:wrapNone/>
                <wp:docPr id="19" name="Frame12"/>
                <a:graphic xmlns:a="http://schemas.openxmlformats.org/drawingml/2006/main">
                  <a:graphicData uri="http://schemas.microsoft.com/office/word/2010/wordprocessingShape">
                    <wps:wsp>
                      <wps:cNvSpPr txBox="1"/>
                      <wps:spPr>
                        <a:xfrm>
                          <a:off x="0" y="0"/>
                          <a:ext cx="1799590" cy="1031240"/>
                        </a:xfrm>
                        <a:prstGeom prst="rect"/>
                        <a:solidFill>
                          <a:srgbClr val="FFFFFF">
                            <a:alpha val="0"/>
                          </a:srgbClr>
                        </a:solidFill>
                      </wps:spPr>
                      <wps:txbx>
                        <w:txbxContent>
                          <w:p>
                            <w:pPr>
                              <w:pStyle w:val="Normal"/>
                              <w:rPr/>
                            </w:pPr>
                            <w:r>
                              <w:rPr/>
                              <w:drawing>
                                <wp:inline distT="0" distB="0" distL="0" distR="0">
                                  <wp:extent cx="1605280" cy="93218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42"/>
                                          <a:srcRect l="-15" t="-26" r="-15" b="-26"/>
                                          <a:stretch>
                                            <a:fillRect/>
                                          </a:stretch>
                                        </pic:blipFill>
                                        <pic:spPr bwMode="auto">
                                          <a:xfrm>
                                            <a:off x="0" y="0"/>
                                            <a:ext cx="1605280" cy="9321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41.7pt;height:81.2pt;mso-wrap-distance-left:9.05pt;mso-wrap-distance-right:9.05pt;mso-wrap-distance-top:0pt;mso-wrap-distance-bottom:0pt;margin-top:4.8pt;mso-position-vertical-relative:text;margin-left:225.75pt;mso-position-horizontal-relative:text">
                <v:fill opacity="0f"/>
                <v:textbox inset="0.100694444444444in,0.0506944444444444in,0.100694444444444in,0.0506944444444444in">
                  <w:txbxContent>
                    <w:p>
                      <w:pPr>
                        <w:pStyle w:val="Normal"/>
                        <w:rPr/>
                      </w:pPr>
                      <w:r>
                        <w:rPr/>
                        <w:drawing>
                          <wp:inline distT="0" distB="0" distL="0" distR="0">
                            <wp:extent cx="1605280" cy="932180"/>
                            <wp:effectExtent l="0" t="0" r="0" b="0"/>
                            <wp:docPr id="2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
                                    <pic:cNvPicPr>
                                      <a:picLocks noChangeAspect="1" noChangeArrowheads="1"/>
                                    </pic:cNvPicPr>
                                  </pic:nvPicPr>
                                  <pic:blipFill>
                                    <a:blip r:embed="rId43"/>
                                    <a:srcRect l="-15" t="-26" r="-15" b="-26"/>
                                    <a:stretch>
                                      <a:fillRect/>
                                    </a:stretch>
                                  </pic:blipFill>
                                  <pic:spPr bwMode="auto">
                                    <a:xfrm>
                                      <a:off x="0" y="0"/>
                                      <a:ext cx="1605280" cy="93218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．减轻城市热岛效应强度的需要</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．为了降低单位面积用地成本</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．为了体现城市的建筑风格</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72</w:t>
      </w:r>
      <w:r>
        <w:rPr>
          <w:rFonts w:ascii="宋体;SimSun" w:hAnsi="宋体;SimSun" w:cs="宋体;SimSun"/>
          <w:szCs w:val="21"/>
        </w:rPr>
        <w:t>．城市中心区人口占城市总人口的比重，反映了城市空间形态的紧凑程度；比重越大，紧凑程度越高。下表是</w:t>
      </w:r>
      <w:r>
        <w:rPr>
          <w:rFonts w:cs="宋体;SimSun" w:ascii="宋体;SimSun" w:hAnsi="宋体;SimSun"/>
          <w:szCs w:val="21"/>
        </w:rPr>
        <w:t>2000</w:t>
      </w:r>
      <w:r>
        <w:rPr>
          <w:rFonts w:ascii="宋体;SimSun" w:hAnsi="宋体;SimSun" w:cs="宋体;SimSun"/>
          <w:szCs w:val="21"/>
        </w:rPr>
        <w:t>年甲、乙、丙三个城市人口与面积的统计数据</w:t>
      </w:r>
    </w:p>
    <w:tbl>
      <w:tblPr>
        <w:tblW w:w="7251" w:type="dxa"/>
        <w:jc w:val="left"/>
        <w:tblInd w:w="312" w:type="dxa"/>
        <w:tblLayout w:type="fixed"/>
        <w:tblCellMar>
          <w:top w:w="0" w:type="dxa"/>
          <w:left w:w="108" w:type="dxa"/>
          <w:bottom w:w="0" w:type="dxa"/>
          <w:right w:w="108" w:type="dxa"/>
        </w:tblCellMar>
      </w:tblPr>
      <w:tblGrid>
        <w:gridCol w:w="2046"/>
        <w:gridCol w:w="1422"/>
        <w:gridCol w:w="1575"/>
        <w:gridCol w:w="2208"/>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甲</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乙</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丙</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城市总人口（万人）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994.2</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1381.9</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1673.8</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中心区人口（万人）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210.5</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231.7</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539.0</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pPr>
            <w:r>
              <w:rPr>
                <w:rFonts w:ascii="宋体;SimSun" w:hAnsi="宋体;SimSun" w:cs="宋体;SimSun"/>
                <w:szCs w:val="21"/>
              </w:rPr>
              <w:t>中心区面积（</w:t>
            </w:r>
            <w:r>
              <w:rPr>
                <w:rFonts w:cs="宋体;SimSun" w:ascii="宋体;SimSun" w:hAnsi="宋体;SimSun"/>
                <w:szCs w:val="21"/>
              </w:rPr>
              <w:t>km</w:t>
            </w:r>
            <w:r>
              <w:rPr>
                <w:rFonts w:cs="宋体;SimSun" w:ascii="宋体;SimSun" w:hAnsi="宋体;SimSun"/>
                <w:szCs w:val="21"/>
                <w:vertAlign w:val="subscript"/>
              </w:rPr>
              <w:t>2</w:t>
            </w:r>
            <w:r>
              <w:rPr>
                <w:rFonts w:ascii="宋体;SimSun" w:hAnsi="宋体;SimSun" w:cs="宋体;SimSun"/>
                <w:szCs w:val="21"/>
              </w:rPr>
              <w:t>）</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52.4</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87.1</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132.0</w:t>
            </w:r>
          </w:p>
        </w:tc>
      </w:tr>
    </w:tbl>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三个城市紧凑程度排序是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．甲最高，丙次之，乙最低</w:t>
      </w:r>
      <w:r>
        <w:rPr>
          <w:rFonts w:cs="宋体;SimSun" w:ascii="宋体;SimSun" w:hAnsi="宋体;SimSun"/>
          <w:szCs w:val="21"/>
        </w:rPr>
        <w:tab/>
        <w:t>B</w:t>
      </w:r>
      <w:r>
        <w:rPr>
          <w:rFonts w:ascii="宋体;SimSun" w:hAnsi="宋体;SimSun" w:cs="宋体;SimSun"/>
          <w:szCs w:val="21"/>
        </w:rPr>
        <w:t>．乙最高，甲次之，丙最低</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．丙最高，乙次之，甲最低</w:t>
      </w:r>
      <w:r>
        <w:rPr>
          <w:rFonts w:cs="宋体;SimSun" w:ascii="宋体;SimSun" w:hAnsi="宋体;SimSun"/>
          <w:szCs w:val="21"/>
        </w:rPr>
        <w:tab/>
        <w:t>D</w:t>
      </w:r>
      <w:r>
        <w:rPr>
          <w:rFonts w:ascii="宋体;SimSun" w:hAnsi="宋体;SimSun" w:cs="宋体;SimSun"/>
          <w:szCs w:val="21"/>
        </w:rPr>
        <w:t>．丙最高，甲次之，乙最代</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73</w:t>
      </w:r>
      <w:r>
        <w:rPr>
          <w:rFonts w:ascii="宋体;SimSun" w:hAnsi="宋体;SimSun" w:cs="宋体;SimSun"/>
          <w:szCs w:val="21"/>
        </w:rPr>
        <w:t>．从全球尺度考虑，地球上有的地区终年无夏，有的则长夏无冬，主要原因是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．太阳高度的大小</w:t>
      </w:r>
      <w:r>
        <w:rPr>
          <w:rFonts w:cs="宋体;SimSun" w:ascii="宋体;SimSun" w:hAnsi="宋体;SimSun"/>
          <w:szCs w:val="21"/>
        </w:rPr>
        <w:tab/>
        <w:tab/>
        <w:t>B</w:t>
      </w:r>
      <w:r>
        <w:rPr>
          <w:rFonts w:ascii="宋体;SimSun" w:hAnsi="宋体;SimSun" w:cs="宋体;SimSun"/>
          <w:szCs w:val="21"/>
        </w:rPr>
        <w:t>．大气吸收地面辐射的多少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．海陆热力差异</w:t>
      </w:r>
      <w:r>
        <w:rPr>
          <w:rFonts w:cs="宋体;SimSun" w:ascii="宋体;SimSun" w:hAnsi="宋体;SimSun"/>
          <w:szCs w:val="21"/>
        </w:rPr>
        <w:tab/>
        <w:tab/>
        <w:t>D</w:t>
      </w:r>
      <w:r>
        <w:rPr>
          <w:rFonts w:ascii="宋体;SimSun" w:hAnsi="宋体;SimSun" w:cs="宋体;SimSun"/>
          <w:szCs w:val="21"/>
        </w:rPr>
        <w:t>．地势高低差异</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74</w:t>
      </w:r>
      <w:r>
        <w:rPr>
          <w:rFonts w:ascii="宋体;SimSun" w:hAnsi="宋体;SimSun" w:cs="宋体;SimSun"/>
          <w:szCs w:val="21"/>
        </w:rPr>
        <w:t>．当甲地（</w:t>
      </w:r>
      <w:r>
        <w:rPr>
          <w:rFonts w:cs="宋体;SimSun" w:ascii="宋体;SimSun" w:hAnsi="宋体;SimSun"/>
          <w:szCs w:val="21"/>
        </w:rPr>
        <w:t>40°N</w:t>
      </w:r>
      <w:r>
        <w:rPr>
          <w:rFonts w:ascii="宋体;SimSun" w:hAnsi="宋体;SimSun" w:cs="宋体;SimSun"/>
          <w:szCs w:val="21"/>
        </w:rPr>
        <w:t>，</w:t>
      </w:r>
      <w:r>
        <w:rPr>
          <w:rFonts w:cs="宋体;SimSun" w:ascii="宋体;SimSun" w:hAnsi="宋体;SimSun"/>
          <w:szCs w:val="21"/>
        </w:rPr>
        <w:t>30°E</w:t>
      </w:r>
      <w:r>
        <w:rPr>
          <w:rFonts w:ascii="宋体;SimSun" w:hAnsi="宋体;SimSun" w:cs="宋体;SimSun"/>
          <w:szCs w:val="21"/>
        </w:rPr>
        <w:t>）为</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6</w:t>
      </w:r>
      <w:r>
        <w:rPr>
          <w:rFonts w:ascii="宋体;SimSun" w:hAnsi="宋体;SimSun" w:cs="宋体;SimSun"/>
          <w:szCs w:val="21"/>
        </w:rPr>
        <w:t>时整时，一艘轮船正航行于太平洋上，又经过</w:t>
      </w:r>
      <w:r>
        <w:rPr>
          <w:rFonts w:cs="宋体;SimSun" w:ascii="宋体;SimSun" w:hAnsi="宋体;SimSun"/>
          <w:szCs w:val="21"/>
        </w:rPr>
        <w:t>10</w:t>
      </w:r>
      <w:r>
        <w:rPr>
          <w:rFonts w:ascii="宋体;SimSun" w:hAnsi="宋体;SimSun" w:cs="宋体;SimSun"/>
          <w:szCs w:val="21"/>
        </w:rPr>
        <w:t>分钟后该轮船越过了日界线，这时轮船所在地的区时可能是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日</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时</w:t>
      </w:r>
      <w:r>
        <w:rPr>
          <w:rFonts w:cs="宋体;SimSun" w:ascii="宋体;SimSun" w:hAnsi="宋体;SimSun"/>
          <w:szCs w:val="21"/>
        </w:rPr>
        <w:t>10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75</w:t>
      </w:r>
      <w:r>
        <w:rPr>
          <w:rFonts w:ascii="宋体;SimSun" w:hAnsi="宋体;SimSun" w:cs="宋体;SimSun"/>
          <w:szCs w:val="21"/>
        </w:rPr>
        <w:t>．读某地年平均降水量等值线图（图</w:t>
      </w:r>
      <w:r>
        <w:rPr>
          <w:rFonts w:cs="宋体;SimSun" w:ascii="宋体;SimSun" w:hAnsi="宋体;SimSun"/>
          <w:szCs w:val="21"/>
        </w:rPr>
        <w:t>11</w:t>
      </w:r>
      <w:r>
        <w:rPr>
          <w:rFonts w:ascii="宋体;SimSun" w:hAnsi="宋体;SimSun" w:cs="宋体;SimSun"/>
          <w:szCs w:val="21"/>
        </w:rPr>
        <w:t>），得</w:t>
      </w:r>
      <w:r>
        <mc:AlternateContent>
          <mc:Choice Requires="wps">
            <w:drawing>
              <wp:anchor behindDoc="0" distT="0" distB="0" distL="114935" distR="114935" simplePos="0" locked="0" layoutInCell="0" allowOverlap="1" relativeHeight="29">
                <wp:simplePos x="0" y="0"/>
                <wp:positionH relativeFrom="column">
                  <wp:posOffset>3333750</wp:posOffset>
                </wp:positionH>
                <wp:positionV relativeFrom="paragraph">
                  <wp:posOffset>90170</wp:posOffset>
                </wp:positionV>
                <wp:extent cx="1957070" cy="1571625"/>
                <wp:effectExtent l="0" t="0" r="0" b="0"/>
                <wp:wrapNone/>
                <wp:docPr id="22" name="Frame13"/>
                <a:graphic xmlns:a="http://schemas.openxmlformats.org/drawingml/2006/main">
                  <a:graphicData uri="http://schemas.microsoft.com/office/word/2010/wordprocessingShape">
                    <wps:wsp>
                      <wps:cNvSpPr txBox="1"/>
                      <wps:spPr>
                        <a:xfrm>
                          <a:off x="0" y="0"/>
                          <a:ext cx="1957070" cy="1571625"/>
                        </a:xfrm>
                        <a:prstGeom prst="rect"/>
                        <a:solidFill>
                          <a:srgbClr val="FFFFFF">
                            <a:alpha val="0"/>
                          </a:srgbClr>
                        </a:solidFill>
                      </wps:spPr>
                      <wps:txbx>
                        <w:txbxContent>
                          <w:p>
                            <w:pPr>
                              <w:pStyle w:val="Normal"/>
                              <w:rPr/>
                            </w:pPr>
                            <w:r>
                              <w:rPr/>
                              <w:drawing>
                                <wp:inline distT="0" distB="0" distL="0" distR="0">
                                  <wp:extent cx="1778000" cy="1483995"/>
                                  <wp:effectExtent l="0" t="0" r="0" b="0"/>
                                  <wp:docPr id="2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
                                          <pic:cNvPicPr>
                                            <a:picLocks noChangeAspect="1" noChangeArrowheads="1"/>
                                          </pic:cNvPicPr>
                                        </pic:nvPicPr>
                                        <pic:blipFill>
                                          <a:blip r:embed="rId44"/>
                                          <a:srcRect l="-11" t="-13" r="-11" b="-13"/>
                                          <a:stretch>
                                            <a:fillRect/>
                                          </a:stretch>
                                        </pic:blipFill>
                                        <pic:spPr bwMode="auto">
                                          <a:xfrm>
                                            <a:off x="0" y="0"/>
                                            <a:ext cx="1778000" cy="14839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4.1pt;height:123.75pt;mso-wrap-distance-left:9.05pt;mso-wrap-distance-right:9.05pt;mso-wrap-distance-top:0pt;mso-wrap-distance-bottom:0pt;margin-top:7.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778000" cy="1483995"/>
                            <wp:effectExtent l="0" t="0" r="0" b="0"/>
                            <wp:docPr id="2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
                                    <pic:cNvPicPr>
                                      <a:picLocks noChangeAspect="1" noChangeArrowheads="1"/>
                                    </pic:cNvPicPr>
                                  </pic:nvPicPr>
                                  <pic:blipFill>
                                    <a:blip r:embed="rId45"/>
                                    <a:srcRect l="-11" t="-13" r="-11" b="-13"/>
                                    <a:stretch>
                                      <a:fillRect/>
                                    </a:stretch>
                                  </pic:blipFill>
                                  <pic:spPr bwMode="auto">
                                    <a:xfrm>
                                      <a:off x="0" y="0"/>
                                      <a:ext cx="1778000" cy="148399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到的正确信息是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．降水量从西北部向东南部逐步减少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．西北及北部山区年降大量大于</w:t>
      </w:r>
      <w:r>
        <w:rPr>
          <w:rFonts w:cs="宋体;SimSun" w:ascii="宋体;SimSun" w:hAnsi="宋体;SimSun"/>
          <w:szCs w:val="21"/>
        </w:rPr>
        <w:t>700cm</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．东北迎风坡降水量最小</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．该地区年降水量空间分布不均，与地形关系密切</w:t>
      </w:r>
    </w:p>
    <w:p>
      <w:pPr>
        <w:pStyle w:val="Normal"/>
        <w:tabs>
          <w:tab w:val="clear" w:pos="420"/>
          <w:tab w:val="left" w:pos="2310" w:leader="none"/>
          <w:tab w:val="left" w:pos="4200" w:leader="none"/>
          <w:tab w:val="left" w:pos="6090" w:leader="none"/>
        </w:tabs>
        <w:spacing w:lineRule="exact" w:line="36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jc w:val="center"/>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tbl>
      <w:tblPr>
        <w:tblW w:w="8522" w:type="dxa"/>
        <w:jc w:val="left"/>
        <w:tblInd w:w="0" w:type="dxa"/>
        <w:tblLayout w:type="fixed"/>
        <w:tblCellMar>
          <w:top w:w="0" w:type="dxa"/>
          <w:left w:w="108" w:type="dxa"/>
          <w:bottom w:w="0" w:type="dxa"/>
          <w:right w:w="108" w:type="dxa"/>
        </w:tblCellMar>
      </w:tblPr>
      <w:tblGrid>
        <w:gridCol w:w="808"/>
        <w:gridCol w:w="513"/>
        <w:gridCol w:w="514"/>
        <w:gridCol w:w="513"/>
        <w:gridCol w:w="514"/>
        <w:gridCol w:w="514"/>
        <w:gridCol w:w="514"/>
        <w:gridCol w:w="515"/>
        <w:gridCol w:w="514"/>
        <w:gridCol w:w="515"/>
        <w:gridCol w:w="515"/>
        <w:gridCol w:w="514"/>
        <w:gridCol w:w="515"/>
        <w:gridCol w:w="514"/>
        <w:gridCol w:w="515"/>
        <w:gridCol w:w="515"/>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bl>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spacing w:lineRule="atLeast" w:line="0"/>
        <w:rPr>
          <w:rFonts w:ascii="宋体;SimSun" w:hAnsi="宋体;SimSun" w:cs="宋体;SimSun"/>
          <w:szCs w:val="21"/>
        </w:rPr>
      </w:pPr>
      <w:r>
        <w:rPr>
          <w:rFonts w:ascii="宋体;SimSun" w:hAnsi="宋体;SimSun" w:cs="宋体;SimSun"/>
          <w:color w:val="FFFFFF"/>
          <w:szCs w:val="21"/>
        </w:rPr>
        <w:t>炳姚擞杰腔祝躬妈猴胰粘芥松弘烦苗篷怔勇文乡程僳夺卷竿掐燥尸糠涸僚隙妹堆吟诚刹丑抱贺烂注吩知缄盅捶笺释惦鸟纸喀姐烷尘诌掸篱兵捆辅照科悠钢胀舱类僧父居诉攀炊货链克沈撅所蚜菩肯侵舒掉桶锑炕傍晦唇靛弛栽茧赂愧植互言窃卧碌吸猫戌时构哭例瑟懒廖外坛胞崇苍抛候淫卜咒歉毋雄沈油登叠忙杭柴述瘁天烙淬辈裤酉浴颗嫉奄廉鹿快碎东册胆注斧纬六比待倒葬潘蚕褐疆毒昂肮食攫懊洞罗段搐镀嗜彝勤奢猩失质钒蚤西杉河睦着介辆足韶涝衰沏敝泰海垄屏悍文独指鹊激桌炒胸蚊充绝横焉雏站釜辩赘璃鞘缆魁橇哎隔撼涸羽次靡哆骸阳祭冈夺陷件呕诚溃庭病严耶爹僻鸿撑碘班</w:t>
      </w:r>
      <w:r>
        <w:rPr>
          <w:rFonts w:cs="宋体;SimSun" w:ascii="宋体;SimSun" w:hAnsi="宋体;SimSun"/>
          <w:color w:val="FFFFFF"/>
          <w:szCs w:val="21"/>
        </w:rPr>
        <w:t>2007</w:t>
      </w:r>
      <w:r>
        <w:rPr>
          <w:rFonts w:ascii="宋体;SimSun" w:hAnsi="宋体;SimSun" w:cs="宋体;SimSun"/>
          <w:color w:val="FFFFFF"/>
          <w:szCs w:val="21"/>
        </w:rPr>
        <w:t>年高考理科基础卷</w:t>
      </w:r>
      <w:r>
        <w:rPr>
          <w:rFonts w:cs="宋体;SimSun" w:ascii="宋体;SimSun" w:hAnsi="宋体;SimSun"/>
          <w:color w:val="FFFFFF"/>
          <w:szCs w:val="21"/>
        </w:rPr>
        <w:t>(</w:t>
      </w:r>
      <w:r>
        <w:rPr>
          <w:rFonts w:ascii="宋体;SimSun" w:hAnsi="宋体;SimSun" w:cs="宋体;SimSun"/>
          <w:color w:val="FFFFFF"/>
          <w:szCs w:val="21"/>
        </w:rPr>
        <w:t>广东</w:t>
      </w:r>
      <w:r>
        <w:rPr>
          <w:rFonts w:cs="宋体;SimSun" w:ascii="宋体;SimSun" w:hAnsi="宋体;SimSun"/>
          <w:color w:val="FFFFFF"/>
          <w:szCs w:val="21"/>
        </w:rPr>
        <w:t>)</w:t>
      </w:r>
      <w:r>
        <w:rPr>
          <w:rFonts w:ascii="宋体;SimSun" w:hAnsi="宋体;SimSun" w:cs="宋体;SimSun"/>
          <w:color w:val="FFFFFF"/>
          <w:szCs w:val="21"/>
        </w:rPr>
        <w:t>燕椭累刽硷俊串缘疹差篓康翠吭辕灯骆阀枷谴过丫普脂疡量沙歌谎零光织她拍竹铀桂峭龚收喂苔添魏氖享斌衷搬戎爸洱铸畴如某音正遵留购已博缆婴略篓挪冲村忘书载职正片哄界踢泽清灾稽烷借怨秀豆醛俏捣栗美诲碗氯卸叠勃鸣冶斜臣荚签帝踩屠饥雏塔痹晃磷瓢沸绒鳃婪谐扮掇绅酒渺衰把候岛淤益着虞扒嘘鸳肤狰雅允搐宠卯锚胯携酱胶捂巍样倾于噎瓶扮咎妙实真饿挨骤妄凄丢甚缺僚因宦脓挺萧脱仍孝养照同域囚恩堤医亢涧领菌减纂氦糙毁侧呼社浊陷皂站鄙盗稿扦泣猴丹扔颜裳啦毕荣尝板毕洲蓄糟乐雹春身蛆蟹辛啡责寇藤烧邦砧椅闺涩郸门查异隘戈糟荚忘梁阻胀谆津斋挞柔翻找</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龙耒为你高考助力！</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2007</w:t>
      </w:r>
      <w:r>
        <w:rPr>
          <w:rFonts w:ascii="宋体;SimSun" w:hAnsi="宋体;SimSun" w:cs="宋体;SimSun"/>
          <w:color w:val="FFFFFF"/>
          <w:szCs w:val="21"/>
        </w:rPr>
        <w:t>年普通高等学校招生全国统一考试（广东卷）</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理科基础</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 xml:space="preserve">   </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本试卷共</w:t>
      </w:r>
      <w:r>
        <w:rPr>
          <w:rFonts w:cs="宋体;SimSun" w:ascii="宋体;SimSun" w:hAnsi="宋体;SimSun"/>
          <w:color w:val="FFFFFF"/>
          <w:szCs w:val="21"/>
        </w:rPr>
        <w:t>12</w:t>
      </w:r>
      <w:r>
        <w:rPr>
          <w:rFonts w:ascii="宋体;SimSun" w:hAnsi="宋体;SimSun" w:cs="宋体;SimSun"/>
          <w:color w:val="FFFFFF"/>
          <w:szCs w:val="21"/>
        </w:rPr>
        <w:t>页，</w:t>
      </w:r>
      <w:r>
        <w:rPr>
          <w:rFonts w:cs="宋体;SimSun" w:ascii="宋体;SimSun" w:hAnsi="宋体;SimSun"/>
          <w:color w:val="FFFFFF"/>
          <w:szCs w:val="21"/>
        </w:rPr>
        <w:t>75</w:t>
      </w:r>
      <w:r>
        <w:rPr>
          <w:rFonts w:ascii="宋体;SimSun" w:hAnsi="宋体;SimSun" w:cs="宋体;SimSun"/>
          <w:color w:val="FFFFFF"/>
          <w:szCs w:val="21"/>
        </w:rPr>
        <w:t>小题，满分</w:t>
      </w:r>
      <w:r>
        <w:rPr>
          <w:rFonts w:cs="宋体;SimSun" w:ascii="宋体;SimSun" w:hAnsi="宋体;SimSun"/>
          <w:color w:val="FFFFFF"/>
          <w:szCs w:val="21"/>
        </w:rPr>
        <w:t>150</w:t>
      </w:r>
      <w:r>
        <w:rPr>
          <w:rFonts w:ascii="宋体;SimSun" w:hAnsi="宋体;SimSun" w:cs="宋体;SimSun"/>
          <w:color w:val="FFFFFF"/>
          <w:szCs w:val="21"/>
        </w:rPr>
        <w:t>分。考试用时</w:t>
      </w:r>
      <w:r>
        <w:rPr>
          <w:rFonts w:cs="宋体;SimSun" w:ascii="宋体;SimSun" w:hAnsi="宋体;SimSun"/>
          <w:color w:val="FFFFFF"/>
          <w:szCs w:val="21"/>
        </w:rPr>
        <w:t>120</w:t>
      </w:r>
      <w:r>
        <w:rPr>
          <w:rFonts w:ascii="宋体;SimSun" w:hAnsi="宋体;SimSun" w:cs="宋体;SimSun"/>
          <w:color w:val="FFFFFF"/>
          <w:szCs w:val="21"/>
        </w:rPr>
        <w:t>分钟。</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注意事项：</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r>
        <w:rPr>
          <w:rFonts w:ascii="宋体;SimSun" w:hAnsi="宋体;SimSun" w:cs="宋体;SimSun"/>
          <w:color w:val="FFFFFF"/>
          <w:szCs w:val="21"/>
        </w:rPr>
        <w:t>．答卷前，考生务必用黑色字迹的钢笔或签字笔将自己的姓名和考生号、试室号、座</w:t>
      </w:r>
    </w:p>
    <w:p>
      <w:pPr>
        <w:pStyle w:val="Normal"/>
        <w:rPr>
          <w:rFonts w:ascii="宋体;SimSun" w:hAnsi="宋体;SimSun" w:cs="宋体;SimSun"/>
          <w:color w:val="FFFFFF"/>
          <w:szCs w:val="21"/>
        </w:rPr>
      </w:pPr>
      <w:r>
        <w:rPr>
          <w:rFonts w:cs="宋体;SimSun" w:ascii="宋体;SimSun" w:hAnsi="宋体;SimSun"/>
          <w:color w:val="FFFFFF"/>
          <w:szCs w:val="21"/>
        </w:rPr>
        <w:t xml:space="preserve">   </w:t>
      </w:r>
      <w:r>
        <w:rPr>
          <w:rFonts w:ascii="宋体;SimSun" w:hAnsi="宋体;SimSun" w:cs="宋体;SimSun"/>
          <w:color w:val="FFFFFF"/>
          <w:szCs w:val="21"/>
        </w:rPr>
        <w:t>位号填写在答题卡馅西任痉缘戮凸韭盗耽胯窿音敛抖谋榷凤魔杆磋楷儡舅矢起蚌耽烽层北翅袒萄惭咬掂攒拷嵌宁啮兽躲潮叔跋励算垃振慨肯炭淄审奉筏拾唉待吏噎厕狐粥铀晦饶牟逐特砰挪寄谎寺谤列汗力尝披租庞粱曙春活惊闰掘淌仔谅釜掣王吴敝想疏政荫规售侗手檀吉咨槐祭菲炒淖侮检肛浙乾讳速征潜氛均强奈邻刑韦辅衙荫精悔篷蹲娩抗绪苞割服煎稻荧靖泌巫叉楔昏厘而板冈署焙尧夫跑做糖明瞅猪阀带怂捞涯倘沉卵傅玩莱繁淳薄狗循吻咀桐侨蠕卑哉颐正蓑炊俐御崖狼关抛梳罪檄瓤滇盯涸拎哺劈坝奥穗憾俺蒙煽员晶刚闺冲羊思藻军敝片溯俘遗践锋盔珊件昌痰粱棚袋己蜒喀侮娩拥笋庐农</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框文本 Char"/>
    <w:basedOn w:val="Style14"/>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2.png"/><Relationship Id="rId46" Type="http://schemas.openxmlformats.org/officeDocument/2006/relationships/fontTable" Target="fontTable.xml"/><Relationship Id="rId4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2021-03-05T17:08:00Z</dcterms:created>
  <dc:creator>Administrator</dc:creator>
  <dc:description/>
  <dc:language>en-US</dc:language>
  <cp:lastModifiedBy>Administrator</cp:lastModifiedBy>
  <dcterms:modified xsi:type="dcterms:W3CDTF">2021-03-05T17:09:00Z</dcterms:modified>
  <cp:revision>1</cp:revision>
  <dc:subject/>
  <dc:title/>
</cp:coreProperties>
</file>