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新宋体" w:hAnsi="新宋体" w:eastAsia="新宋体" w:cs="新宋体"/>
          <w:sz w:val="34"/>
        </w:rPr>
      </w:pPr>
      <w:r>
        <w:rPr>
          <w:rFonts w:eastAsia="新宋体" w:cs="新宋体" w:ascii="新宋体" w:hAnsi="新宋体"/>
          <w:b/>
          <w:sz w:val="34"/>
          <w:szCs w:val="30"/>
        </w:rPr>
        <w:t>2012</w:t>
      </w:r>
      <w:r>
        <w:rPr>
          <w:rFonts w:ascii="新宋体" w:hAnsi="新宋体" w:cs="新宋体" w:eastAsia="新宋体"/>
          <w:b/>
          <w:sz w:val="34"/>
          <w:szCs w:val="30"/>
        </w:rPr>
        <w:t>年天津市高考物理试卷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一、选择题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．采用物理或化学方法可以有效地改变放射性元素的半衰期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．由玻尔理论知道氢原子从激发态跃迁到基态时会放出光子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．从高空对地面进行遥感摄影是利用紫外线良好的穿透能力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．原子核所含核子单独存在时的总质量小于该原子核的质量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分）如图所示，金属棒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两端由等长的轻质细线水平悬挂，处于竖直向上的匀强磁场中，棒中通以由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向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的电流，平衡时两悬线与竖直方向夹角均为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．如果仅改变下列某一个条件，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角的相应变化情况是（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99515" cy="90424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" t="-40" r="-30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．棒中的电流变大，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角变大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．两悬线等长变短，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角变小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．金属棒质量变大，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角变大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．磁感应强度变大，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角变小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分）一人造地球卫星绕地球做匀速圆周运动，假如该卫星变轨后仍做匀速圆周运动，动能减小为原来的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，不考虑卫星质量的变化，则变轨前后卫星的（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．向心加速度大小之比为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．角速度大小之比为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．周期之比为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8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．轨道半径之比为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2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分）通过一理想变压器，经同一线路输送相同的电功率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，原线圈的电压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保持不变，输电线路的总电阻为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．当副线圈与原线圈的匝数比为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时，线路损耗的电功率为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，若将副线圈与原线圈的匝数比提高到</w:t>
      </w:r>
      <w:r>
        <w:rPr>
          <w:rFonts w:eastAsia="新宋体" w:cs="Times New Roman" w:ascii="Times New Roman" w:hAnsi="Times New Roman"/>
          <w:szCs w:val="21"/>
        </w:rPr>
        <w:t>nk</w:t>
      </w:r>
      <w:r>
        <w:rPr>
          <w:rFonts w:ascii="Times New Roman" w:hAnsi="Times New Roman" w:cs="Times New Roman" w:eastAsia="新宋体"/>
          <w:szCs w:val="21"/>
        </w:rPr>
        <w:t>，线路损耗的电功率为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33350" cy="400050"/>
            <wp:effectExtent l="0" t="0" r="0" b="0"/>
            <wp:docPr id="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70" t="-90" r="-27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分别为（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71450" cy="400050"/>
            <wp:effectExtent l="0" t="0" r="0" b="0"/>
            <wp:docPr id="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0" t="-90" r="-21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85725" cy="400050"/>
            <wp:effectExtent l="0" t="0" r="0" b="0"/>
            <wp:docPr id="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20" t="-90" r="-4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419100" cy="400050"/>
            <wp:effectExtent l="0" t="0" r="0" b="0"/>
            <wp:docPr id="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6" t="-90" r="-8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85725" cy="400050"/>
            <wp:effectExtent l="0" t="0" r="0" b="0"/>
            <wp:docPr id="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20" t="-90" r="-4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71450" cy="400050"/>
            <wp:effectExtent l="0" t="0" r="0" b="0"/>
            <wp:docPr id="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0" t="-90" r="-21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52400" cy="400050"/>
            <wp:effectExtent l="0" t="0" r="0" b="0"/>
            <wp:docPr id="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36" t="-90" r="-23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．（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71450" cy="400050"/>
            <wp:effectExtent l="0" t="0" r="0" b="0"/>
            <wp:docPr id="1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10" t="-90" r="-21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52400" cy="400050"/>
            <wp:effectExtent l="0" t="0" r="0" b="0"/>
            <wp:docPr id="1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36" t="-90" r="-23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分）两个固定的等量异号点电荷所产生电场等势面如图中虚线所示，一带负电的粒子以某一速度从图中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点沿图示方向进入电场在纸面内飞行，最后离开电场，粒子只受静电力作用，则粒子在电场中（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38960" cy="1315085"/>
            <wp:effectExtent l="0" t="0" r="0" b="0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27" r="-20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．做直线运动，电势能先变小后变大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．做直线运动，电势能先变大后变小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．做曲线运动，电势能先变小后变大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．做曲线运动，电势能先变大后变小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分）半圆形玻璃砖横截面如图，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为直径，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点为圆心．在该截面内有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两束单色可见光从空气垂直于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射入玻璃砖，两入射点到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的距离相等．两束光在半圆边界上反射和折射的情况如图所示，则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两束光（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028065" cy="961390"/>
            <wp:effectExtent l="0" t="0" r="0" b="0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5" t="-37" r="-35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．在同种均匀介质中传播，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光的传播速度较大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．以相同的入射角从空气斜射入水中，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光的折射角大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光照射某金属表面能发生光电效应，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光也一定能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．分别通过同一双缝干涉装置，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光的相邻亮条纹间距大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轴正向传播的一列简谐横波在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时刻的波形如图所示，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为介质中的一个质点，该波的传播速度为</w:t>
      </w:r>
      <w:r>
        <w:rPr>
          <w:rFonts w:eastAsia="新宋体" w:cs="Times New Roman" w:ascii="Times New Roman" w:hAnsi="Times New Roman"/>
          <w:szCs w:val="21"/>
        </w:rPr>
        <w:t>40m/s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t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76225" cy="400050"/>
            <wp:effectExtent l="0" t="0" r="0" b="0"/>
            <wp:docPr id="1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30" t="-90" r="-13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 xml:space="preserve"> s</w:t>
      </w:r>
      <w:r>
        <w:rPr>
          <w:rFonts w:ascii="Times New Roman" w:hAnsi="Times New Roman" w:cs="Times New Roman" w:eastAsia="新宋体"/>
          <w:szCs w:val="21"/>
        </w:rPr>
        <w:t>时（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05560" cy="771525"/>
            <wp:effectExtent l="0" t="0" r="0" b="0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8" t="-47" r="-2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．质点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对平衡位置的位移一定为负值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．质点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的速度方向与对平衡位置的位移方向相同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．质点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的加速度方向与速度方向一定相同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．质点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的加速度方向与对平衡位置的位移方向相反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分）如图甲所示，静止在水平地面的物块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，受到水平向右的拉力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作用，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与时间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的关系如图乙所示，设物块与地面的静摩擦力最大值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与滑动摩擦力大小相等，则（　　）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154045" cy="146748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1" t="-25" r="-1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时间内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的功率逐渐增大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时刻物块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的加速度最大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时刻后物块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做反向运动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时刻物块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的动能最大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二、非选择题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．质量为</w:t>
      </w:r>
      <w:r>
        <w:rPr>
          <w:rFonts w:eastAsia="新宋体" w:cs="Times New Roman" w:ascii="Times New Roman" w:hAnsi="Times New Roman"/>
          <w:szCs w:val="21"/>
        </w:rPr>
        <w:t>0.2kg</w:t>
      </w:r>
      <w:r>
        <w:rPr>
          <w:rFonts w:ascii="Times New Roman" w:hAnsi="Times New Roman" w:cs="Times New Roman" w:eastAsia="新宋体"/>
          <w:szCs w:val="21"/>
        </w:rPr>
        <w:t>的小球竖直向下以</w:t>
      </w:r>
      <w:r>
        <w:rPr>
          <w:rFonts w:eastAsia="新宋体" w:cs="Times New Roman" w:ascii="Times New Roman" w:hAnsi="Times New Roman"/>
          <w:szCs w:val="21"/>
        </w:rPr>
        <w:t>6m/s</w:t>
      </w:r>
      <w:r>
        <w:rPr>
          <w:rFonts w:ascii="Times New Roman" w:hAnsi="Times New Roman" w:cs="Times New Roman" w:eastAsia="新宋体"/>
          <w:szCs w:val="21"/>
        </w:rPr>
        <w:t>的速度落至水平地面，再以</w:t>
      </w:r>
      <w:r>
        <w:rPr>
          <w:rFonts w:eastAsia="新宋体" w:cs="Times New Roman" w:ascii="Times New Roman" w:hAnsi="Times New Roman"/>
          <w:szCs w:val="21"/>
        </w:rPr>
        <w:t>4m/s</w:t>
      </w:r>
      <w:r>
        <w:rPr>
          <w:rFonts w:ascii="Times New Roman" w:hAnsi="Times New Roman" w:cs="Times New Roman" w:eastAsia="新宋体"/>
          <w:szCs w:val="21"/>
        </w:rPr>
        <w:t>的速度反向弹回，取竖直向上为正方向，则小球与地面碰撞前后的动量变化为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kg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ascii="Times New Roman" w:hAnsi="Times New Roman" w:cs="Times New Roman" w:eastAsia="新宋体"/>
          <w:szCs w:val="21"/>
        </w:rPr>
        <w:t>，若小球与地面的作用时间为</w:t>
      </w:r>
      <w:r>
        <w:rPr>
          <w:rFonts w:eastAsia="新宋体" w:cs="Times New Roman" w:ascii="Times New Roman" w:hAnsi="Times New Roman"/>
          <w:szCs w:val="21"/>
        </w:rPr>
        <w:t>0.2s</w:t>
      </w:r>
      <w:r>
        <w:rPr>
          <w:rFonts w:ascii="Times New Roman" w:hAnsi="Times New Roman" w:cs="Times New Roman" w:eastAsia="新宋体"/>
          <w:szCs w:val="21"/>
        </w:rPr>
        <w:t>，则小球受到地面的平均作用力大小为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（取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）。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．某同学用实验的方法探究影响单摆周期的因素。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他组装单摆时，在摆线上端的悬点处，用一块开有狭缝的橡皮夹牢摆线，再用铁架台的铁夹将橡皮夹紧，如图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所示。这样做的目的是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（填字母代号）。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830195" cy="1276985"/>
            <wp:effectExtent l="0" t="0" r="0" b="0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28" r="-1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．保证摆动过程中摆长不变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．可使周期测量得更加准确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．需要改变摆长时便于调节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．保证摆球在同一竖直平面内摆动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他组装好单摆后在摆球自然悬垂的情况下，用毫米刻度尺从悬点量到摆球的最底端的长度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0.9990m</w:t>
      </w:r>
      <w:r>
        <w:rPr>
          <w:rFonts w:ascii="Times New Roman" w:hAnsi="Times New Roman" w:cs="Times New Roman" w:eastAsia="新宋体"/>
          <w:szCs w:val="21"/>
        </w:rPr>
        <w:t>，再用游标卡尺测量摆球直径，结果如图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所示，则该摆球的直径为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ascii="Times New Roman" w:hAnsi="Times New Roman" w:cs="Times New Roman" w:eastAsia="新宋体"/>
          <w:szCs w:val="21"/>
        </w:rPr>
        <w:t>，单摆摆长为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如图振动图象真实地描述了对摆长为</w:t>
      </w:r>
      <w:r>
        <w:rPr>
          <w:rFonts w:eastAsia="新宋体" w:cs="Times New Roman" w:ascii="Times New Roman" w:hAnsi="Times New Roman"/>
          <w:szCs w:val="21"/>
        </w:rPr>
        <w:t>1m</w:t>
      </w:r>
      <w:r>
        <w:rPr>
          <w:rFonts w:ascii="Times New Roman" w:hAnsi="Times New Roman" w:cs="Times New Roman" w:eastAsia="新宋体"/>
          <w:szCs w:val="21"/>
        </w:rPr>
        <w:t>的单摆进行周期测量的四种操作过程，图中横坐标原点表示计时开始，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均为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ascii="Times New Roman" w:hAnsi="Times New Roman" w:cs="Times New Roman" w:eastAsia="新宋体"/>
          <w:szCs w:val="21"/>
        </w:rPr>
        <w:t>次全振动的图象，已知</w:t>
      </w:r>
      <w:r>
        <w:rPr>
          <w:rFonts w:eastAsia="新宋体" w:cs="Times New Roman" w:ascii="Times New Roman" w:hAnsi="Times New Roman"/>
          <w:szCs w:val="21"/>
        </w:rPr>
        <w:t>sin5°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0.087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sin15°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0.26</w:t>
      </w:r>
      <w:r>
        <w:rPr>
          <w:rFonts w:ascii="Times New Roman" w:hAnsi="Times New Roman" w:cs="Times New Roman" w:eastAsia="新宋体"/>
          <w:szCs w:val="21"/>
        </w:rPr>
        <w:t>，这四种操作过程合乎实验要求且误差最小的是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（填字母代号）。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411980" cy="771525"/>
            <wp:effectExtent l="0" t="0" r="0" b="0"/>
            <wp:docPr id="1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8" t="-47" r="-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．某同学在进行扩大电流表量程的实验时，需要知道电流表的满偏电流和内阻。他设计了一个用标准电流表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来校对待测电流表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的满偏电流和测定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内阻的电路，如图所示。已知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的量程略大于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的量程，图中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为滑动变阻器，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为电阻箱。该同学顺利完成了这个实验。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实验过程包含以下步骤，其合理的顺序依次为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（填步骤的字母代号）；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．合上开关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．分别将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的阻值调至最大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．记下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的最终读数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．反复调节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的阻值，使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的示数仍为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，使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的指针偏转到满刻度的一半，此时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的最终读数为</w:t>
      </w:r>
      <w:r>
        <w:rPr>
          <w:rFonts w:eastAsia="新宋体" w:cs="Times New Roman" w:ascii="Times New Roman" w:hAnsi="Times New Roman"/>
          <w:szCs w:val="21"/>
        </w:rPr>
        <w:t>r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．合上开关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．调节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使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的指针偏转到满刻度，此时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的示数为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，记下此时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的示数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仅从实验设计原理上看，用上述方法得到的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内阻的测量值与真实值相比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（填“偏大”、“偏小”或“相等”）；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若要将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的量程扩大为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，并结合前述实验过程中测量的结果，写出须在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上并联的分流电阻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 w:eastAsia="新宋体"/>
          <w:szCs w:val="21"/>
        </w:rPr>
        <w:t>的表达式，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00835" cy="913765"/>
            <wp:effectExtent l="0" t="0" r="0" b="0"/>
            <wp:docPr id="1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2" t="-39" r="-22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．如图所示，水平地面上固定有高为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的平台，台面上有固定的光滑坡道，坡道顶端距台面也为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，坡道底端与台面相切．小球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从坡道顶端由静止开始滑下，到达水平光滑的台面后与静止在台面上的小球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发生碰撞，并粘连在一起，共同沿台面滑行并从台面边缘飞出，落地点与飞出点的水平距离恰好为台高的一半．两球均可视为质点，忽略空气阻力，重力加速度为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．求：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刚滑至水平台面的速度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两球的质量之比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09040" cy="875665"/>
            <wp:effectExtent l="0" t="0" r="0" b="0"/>
            <wp:docPr id="2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30" t="-41" r="-30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．如图所示，一对光滑的平行金属导轨固定在同一水平面内，导轨间距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0.5m</w:t>
      </w:r>
      <w:r>
        <w:rPr>
          <w:rFonts w:ascii="Times New Roman" w:hAnsi="Times New Roman" w:cs="Times New Roman" w:eastAsia="新宋体"/>
          <w:szCs w:val="21"/>
        </w:rPr>
        <w:t>，左端接有阻值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0.3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的电阻，一质量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0.1kg</w:t>
      </w:r>
      <w:r>
        <w:rPr>
          <w:rFonts w:ascii="Times New Roman" w:hAnsi="Times New Roman" w:cs="Times New Roman" w:eastAsia="新宋体"/>
          <w:szCs w:val="21"/>
        </w:rPr>
        <w:t>，电阻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的金属棒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放置在导轨上，整个装置置于竖直向上的匀强磁场中，磁场的磁感应强度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0.4T</w:t>
      </w:r>
      <w:r>
        <w:rPr>
          <w:rFonts w:ascii="Times New Roman" w:hAnsi="Times New Roman" w:cs="Times New Roman" w:eastAsia="新宋体"/>
          <w:szCs w:val="21"/>
        </w:rPr>
        <w:t>．棒在水平向右的外力作用下，由静止开始以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的加速度做匀加速运动，当棒的位移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9m</w:t>
      </w:r>
      <w:r>
        <w:rPr>
          <w:rFonts w:ascii="Times New Roman" w:hAnsi="Times New Roman" w:cs="Times New Roman" w:eastAsia="新宋体"/>
          <w:szCs w:val="21"/>
        </w:rPr>
        <w:t>时撤去外力，棒继续运动一段距离后停下来，已知撤去外力前后回路中产生的焦耳热之比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．导轨足够长且电阻不计，棒在运动过程中始终与导轨垂直且两端与导轨保持良好接触．求：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）棒在匀加速运动过程中，通过电阻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的电荷量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）撤去外力后回路中产生的焦耳热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）外力做的功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80465" cy="828040"/>
            <wp:effectExtent l="0" t="0" r="0" b="0"/>
            <wp:docPr id="2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30" t="-43" r="-3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．对铀</w:t>
      </w:r>
      <w:r>
        <w:rPr>
          <w:rFonts w:eastAsia="新宋体" w:cs="Times New Roman" w:ascii="Times New Roman" w:hAnsi="Times New Roman"/>
          <w:szCs w:val="21"/>
        </w:rPr>
        <w:t>235</w:t>
      </w:r>
      <w:r>
        <w:rPr>
          <w:rFonts w:ascii="Times New Roman" w:hAnsi="Times New Roman" w:cs="Times New Roman" w:eastAsia="新宋体"/>
          <w:szCs w:val="21"/>
        </w:rPr>
        <w:t>的进一步研究在核能的开发和利用中具有重要意义。如图所示，质量为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的铀</w:t>
      </w:r>
      <w:r>
        <w:rPr>
          <w:rFonts w:eastAsia="新宋体" w:cs="Times New Roman" w:ascii="Times New Roman" w:hAnsi="Times New Roman"/>
          <w:szCs w:val="21"/>
        </w:rPr>
        <w:t>235</w:t>
      </w:r>
      <w:r>
        <w:rPr>
          <w:rFonts w:ascii="Times New Roman" w:hAnsi="Times New Roman" w:cs="Times New Roman" w:eastAsia="新宋体"/>
          <w:szCs w:val="21"/>
        </w:rPr>
        <w:t>离子，从容器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下方的小孔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不断飘入加速电场，其初速度可视为零，然后经过小孔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垂直于磁场方向进入磁感应强度为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的匀强磁场中，做半径为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的匀速圆周运动。离子行进半个圆周后离开磁场并被收集，离开磁场时离子束的等效电流为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．不考虑离子重力及离子间的相互作用。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）求加速电场的电压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）求出在离子被收集的过程中任意时间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内收集到离子的质量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）实际上加速电压的大小会在</w:t>
      </w:r>
      <w:r>
        <w:rPr>
          <w:rFonts w:eastAsia="新宋体" w:cs="Times New Roman" w:ascii="Times New Roman" w:hAnsi="Times New Roman"/>
          <w:szCs w:val="21"/>
        </w:rPr>
        <w:t>U±</w:t>
      </w:r>
      <w:r>
        <w:rPr>
          <w:rFonts w:eastAsia="新宋体" w:cs="新宋体" w:ascii="新宋体" w:hAnsi="新宋体"/>
          <w:szCs w:val="21"/>
        </w:rPr>
        <w:t>△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范围内微小变化。若容器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中有电荷量相同的铀</w:t>
      </w:r>
      <w:r>
        <w:rPr>
          <w:rFonts w:eastAsia="新宋体" w:cs="Times New Roman" w:ascii="Times New Roman" w:hAnsi="Times New Roman"/>
          <w:szCs w:val="21"/>
        </w:rPr>
        <w:t>235</w:t>
      </w:r>
      <w:r>
        <w:rPr>
          <w:rFonts w:ascii="Times New Roman" w:hAnsi="Times New Roman" w:cs="Times New Roman" w:eastAsia="新宋体"/>
          <w:szCs w:val="21"/>
        </w:rPr>
        <w:t>和铀</w:t>
      </w:r>
      <w:r>
        <w:rPr>
          <w:rFonts w:eastAsia="新宋体" w:cs="Times New Roman" w:ascii="Times New Roman" w:hAnsi="Times New Roman"/>
          <w:szCs w:val="21"/>
        </w:rPr>
        <w:t>238</w:t>
      </w:r>
      <w:r>
        <w:rPr>
          <w:rFonts w:ascii="Times New Roman" w:hAnsi="Times New Roman" w:cs="Times New Roman" w:eastAsia="新宋体"/>
          <w:szCs w:val="21"/>
        </w:rPr>
        <w:t>两种离子，如前述情况它们经电场加速后进入磁场中会发生分离，为使这两种离子在磁场中运动的轨迹不发生交叠，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00025" cy="40005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80" t="-90" r="-18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应小于多少？（结果用百分数表示，保留两位有效数字）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77060" cy="1448435"/>
            <wp:effectExtent l="0" t="0" r="0" b="0"/>
            <wp:docPr id="2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9" t="-25" r="-1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9" Type="http://schemas.openxmlformats.org/officeDocument/2006/relationships/image" Target="media/image4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7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fontTable" Target="fontTable.xml"/><Relationship Id="rId2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2019-05-08T13:55:00Z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