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2012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一、单项选择题：本题共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分．每小题只有一个选项符合题意．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分）真空中，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两点与点电荷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的距离分别为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3r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两点的电场强度大小之比为（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3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9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分）一充电后的平行板电容器保持两极板的正对面积、间距和电荷量不变，在两极板间插入一电介质，其电容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和两极板间的电势差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的变化情况是（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均增大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增大，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减小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减小，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增大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均减小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分）如图所示，细线的一端固定于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点，另一端系一小球．在水平拉力作用下，小球以恒定速率在竖直平面内由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点运动到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点．在此过程中拉力的瞬时功率变化情况（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37615" cy="110426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33" r="-29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．逐渐增大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．逐渐减小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．先增大，后减小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．先减小，后增大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分）将一只皮球竖直向上抛出，皮球运动时受到空气阻力的大小与速度的大小成正比。下列描绘皮球在上升过程中加速度大小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与时间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关系的图象，可能正确的是（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23315" cy="6477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2" t="-56" r="-32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13790" cy="6477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2" t="-56" r="-32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23315" cy="6286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57" r="-32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13790" cy="6477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2" t="-56" r="-32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分）如图所示，一夹子夹住木块，在力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作用下向上提升。夹子和木块的质量分别为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，夹子与木块两侧间的最大静摩擦力均为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。若木块不滑动，力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的最大值是（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723900" cy="99949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0" t="-36" r="-50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590550" cy="400050"/>
            <wp:effectExtent l="0" t="0" r="0" b="0"/>
            <wp:docPr id="7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1" t="-90" r="-6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590550" cy="400050"/>
            <wp:effectExtent l="0" t="0" r="0" b="0"/>
            <wp:docPr id="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1" t="-90" r="-6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23900" cy="400050"/>
            <wp:effectExtent l="0" t="0" r="0" b="0"/>
            <wp:docPr id="9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0" t="-90" r="-5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m+M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g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23900" cy="400050"/>
            <wp:effectExtent l="0" t="0" r="0" b="0"/>
            <wp:docPr id="10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0" t="-90" r="-5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m+M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g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二、多项选择题：本题共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分．每小题有多个选项符合题意．全部选对得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分，错选或不答的得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分）如图所示，相距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的两小球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位于同一高度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均为定值）．将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向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水平抛出的同时，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自由下落．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与地面碰撞前后，水平分速度不变，竖直分速度大小不变、方向相反．不计空气阻力及小球与地面碰撞的时间，则（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57960" cy="885190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5" t="-41" r="-25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在第一次落地前能否发生相碰，取决于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的初速度大小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在第一次落地前若不碰，此后就不会相碰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不可能运动到最高处相碰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一定能相碰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分）某同学设计的家庭电路保护装置如图所示，铁芯左侧线圈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由火线和零线并行绕成。当右侧线圈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中产生电流时，电流经放大器放大后，使电磁铁吸起铁质开关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，从而切断家庭电路。仅考虑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，在铁芯中产生的磁场，下列说法正确的有（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67535" cy="1161415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9" t="-31" r="-19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．家庭电路正常工作时，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中的磁通量为零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．家庭电路中使用的电器增多时，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中的磁通量不变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．家庭电路发生短路时，开关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将被电磁铁吸起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．地面上的人接触火线发生触电时，开关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 xml:space="preserve">K </w:t>
      </w:r>
      <w:r>
        <w:rPr>
          <w:rFonts w:ascii="Times New Roman" w:hAnsi="Times New Roman" w:cs="Times New Roman" w:eastAsia="新宋体"/>
          <w:szCs w:val="21"/>
        </w:rPr>
        <w:t>将被电磁铁吸起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2011</w:t>
      </w:r>
      <w:r>
        <w:rPr>
          <w:rFonts w:ascii="Times New Roman" w:hAnsi="Times New Roman" w:cs="Times New Roman" w:eastAsia="新宋体"/>
          <w:szCs w:val="21"/>
        </w:rPr>
        <w:t>年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月，“嫦娥二号”成功进入了环绕“日地拉格朗日点”的轨道，我国成为世界上第三个造访该点的国家。如图所示，该拉格朗日点位于太阳和地球连线的延长线上，一飞行器处于该点，在几乎不消耗燃料的情况下与地球同步绕太阳做圆周运动。则此飞行器的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51890" cy="1094740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1" t="-33" r="-31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．线速度大于地球的线速度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．向心加速度大于地球的向心加速度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．向心力仅由太阳的引力提供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．向心力仅由地球的引力提供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是磁感应强度为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的匀强磁场的边界．一质量为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、电荷量为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 xml:space="preserve">q </w:t>
      </w:r>
      <w:r>
        <w:rPr>
          <w:rFonts w:ascii="Times New Roman" w:hAnsi="Times New Roman" w:cs="Times New Roman" w:eastAsia="新宋体"/>
          <w:szCs w:val="21"/>
        </w:rPr>
        <w:t>的粒子在纸面内从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点射入磁场．若粒子速度为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，最远能落在边界上的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点．下列说法正确的有（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10385" cy="1362710"/>
            <wp:effectExtent l="0" t="0" r="0" b="0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0" t="-26" r="-2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．若粒子落在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点的左侧，其速度一定小于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．若粒子落在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点的右侧，其速度一定大于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．若粒子落在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点左右两侧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的范围内，其速度不可能小于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342900" cy="400050"/>
            <wp:effectExtent l="0" t="0" r="0" b="0"/>
            <wp:docPr id="15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05" t="-90" r="-10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．若粒子落在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点左右两侧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的范围内，其速度不可能大于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342900" cy="400050"/>
            <wp:effectExtent l="0" t="0" r="0" b="0"/>
            <wp:docPr id="16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5" t="-90" r="-10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三、简答题：本题必做题（第</w:t>
      </w:r>
      <w:r>
        <w:rPr>
          <w:rFonts w:eastAsia="新宋体" w:cs="Times New Roman" w:ascii="Times New Roman" w:hAnsi="Times New Roman"/>
          <w:b/>
          <w:szCs w:val="21"/>
        </w:rPr>
        <w:t>10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11</w:t>
      </w:r>
      <w:r>
        <w:rPr>
          <w:rFonts w:ascii="Times New Roman" w:hAnsi="Times New Roman" w:cs="Times New Roman" w:eastAsia="新宋体"/>
          <w:b/>
          <w:szCs w:val="21"/>
        </w:rPr>
        <w:t>题）共计</w:t>
      </w:r>
      <w:r>
        <w:rPr>
          <w:rFonts w:eastAsia="新宋体" w:cs="Times New Roman" w:ascii="Times New Roman" w:hAnsi="Times New Roman"/>
          <w:b/>
          <w:szCs w:val="21"/>
        </w:rPr>
        <w:t>42</w:t>
      </w:r>
      <w:r>
        <w:rPr>
          <w:rFonts w:ascii="Times New Roman" w:hAnsi="Times New Roman" w:cs="Times New Roman" w:eastAsia="新宋体"/>
          <w:b/>
          <w:szCs w:val="21"/>
        </w:rPr>
        <w:t>分．请将解答填写在答题卡相应的位置．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所示的黑箱中有二只相同的电学元件，小明使用多用电表对其进行探测．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696845" cy="1581785"/>
            <wp:effectExtent l="0" t="0" r="0" b="0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23" r="-13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）在使用多用电表前，发现指针不在左边“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刻度线处，应先调整如图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中多用电表的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“</w:t>
      </w:r>
      <w:r>
        <w:rPr>
          <w:rFonts w:ascii="Times New Roman" w:hAnsi="Times New Roman" w:cs="Times New Roman" w:eastAsia="新宋体"/>
          <w:szCs w:val="21"/>
        </w:rPr>
        <w:t>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）在用多用电表的直流电压挡探测黑箱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接点间是否存在电源时，一表笔接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，另一表笔应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（选填“短暂”或“持续”）接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，同时观察指针偏转情况．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）在判定黑箱中无电源后，将选择开关旋至“</w:t>
      </w:r>
      <w:r>
        <w:rPr>
          <w:rFonts w:eastAsia="新宋体" w:cs="Times New Roman" w:ascii="Times New Roman" w:hAnsi="Times New Roman"/>
          <w:szCs w:val="21"/>
        </w:rPr>
        <w:t>×l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挡，调节好多用电表，测量各接点间的阻值．测量中发现，每对接点间正反向阻值均相等，测量记录如下表．两表笔分别接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时，多用电表的示数如图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请将记录表补充完整，并在答题卡的黑箱图中画出一种可能的电路．</w:t>
      </w:r>
    </w:p>
    <w:tbl>
      <w:tblPr>
        <w:tblW w:w="5430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715"/>
        <w:gridCol w:w="2715"/>
      </w:tblGrid>
      <w:tr>
        <w:trPr/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两表笔接的接点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多用电表的示数</w:t>
            </w:r>
          </w:p>
        </w:tc>
      </w:tr>
      <w:tr>
        <w:trPr/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  <w:r>
              <w:rPr>
                <w:rFonts w:ascii="Times New Roman" w:hAnsi="Times New Roman" w:cs="Times New Roman" w:eastAsia="新宋体"/>
                <w:szCs w:val="21"/>
              </w:rPr>
              <w:t>，</w:t>
            </w:r>
            <w:r>
              <w:rPr>
                <w:rFonts w:eastAsia="新宋体" w:cs="Times New Roman" w:ascii="Times New Roman" w:hAnsi="Times New Roman"/>
                <w:szCs w:val="21"/>
              </w:rPr>
              <w:t>b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  <w:u w:val="single"/>
              </w:rPr>
              <w:t>　</w:t>
            </w:r>
            <w:r>
              <w:rPr>
                <w:rFonts w:ascii="Times New Roman" w:hAnsi="Times New Roman" w:cs="Times New Roman" w:eastAsia="Times New Roman"/>
                <w:szCs w:val="21"/>
                <w:u w:val="single"/>
              </w:rPr>
              <w:t xml:space="preserve">   </w:t>
            </w:r>
            <w:r>
              <w:rPr>
                <w:rFonts w:ascii="Times New Roman" w:hAnsi="Times New Roman" w:cs="Times New Roman" w:eastAsia="新宋体"/>
                <w:szCs w:val="21"/>
                <w:u w:val="single"/>
              </w:rPr>
              <w:t>　</w:t>
            </w:r>
            <w:r>
              <w:rPr>
                <w:rFonts w:eastAsia="Cambria Math" w:cs="Cambria Math" w:ascii="Cambria Math" w:hAnsi="Cambria Math"/>
                <w:szCs w:val="21"/>
              </w:rPr>
              <w:t>Ω</w:t>
            </w:r>
          </w:p>
        </w:tc>
      </w:tr>
      <w:tr>
        <w:trPr/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  <w:r>
              <w:rPr>
                <w:rFonts w:ascii="Times New Roman" w:hAnsi="Times New Roman" w:cs="Times New Roman" w:eastAsia="新宋体"/>
                <w:szCs w:val="21"/>
              </w:rPr>
              <w:t>，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10.0</w:t>
            </w:r>
            <w:r>
              <w:rPr>
                <w:rFonts w:eastAsia="Cambria Math" w:cs="Cambria Math" w:ascii="Cambria Math" w:hAnsi="Cambria Math"/>
                <w:szCs w:val="21"/>
              </w:rPr>
              <w:t>Ω</w:t>
            </w:r>
          </w:p>
        </w:tc>
      </w:tr>
      <w:tr>
        <w:trPr/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b</w:t>
            </w:r>
            <w:r>
              <w:rPr>
                <w:rFonts w:ascii="Times New Roman" w:hAnsi="Times New Roman" w:cs="Times New Roman" w:eastAsia="新宋体"/>
                <w:szCs w:val="21"/>
              </w:rPr>
              <w:t>，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15.0</w:t>
            </w:r>
            <w:r>
              <w:rPr>
                <w:rFonts w:eastAsia="Cambria Math" w:cs="Cambria Math" w:ascii="Cambria Math" w:hAnsi="Cambria Math"/>
                <w:szCs w:val="21"/>
              </w:rPr>
              <w:t>Ω</w:t>
            </w:r>
          </w:p>
        </w:tc>
      </w:tr>
    </w:tbl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分）为测定木块与桌面之间的动摩擦因数，小亮设计了如图所示的装置进行实验．实验中，当木块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位于水平桌面上的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点时，重物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刚好接触地面．将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拉到</w:t>
      </w:r>
      <w:r>
        <w:rPr>
          <w:rFonts w:eastAsia="新宋体" w:cs="Times New Roman" w:ascii="Times New Roman" w:hAnsi="Times New Roman"/>
          <w:szCs w:val="21"/>
        </w:rPr>
        <w:t xml:space="preserve">P </w:t>
      </w:r>
      <w:r>
        <w:rPr>
          <w:rFonts w:ascii="Times New Roman" w:hAnsi="Times New Roman" w:cs="Times New Roman" w:eastAsia="新宋体"/>
          <w:szCs w:val="21"/>
        </w:rPr>
        <w:t>点，待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稳定后静止释放，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最终滑到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点．分别测量</w:t>
      </w:r>
      <w:r>
        <w:rPr>
          <w:rFonts w:eastAsia="新宋体" w:cs="Times New Roman" w:ascii="Times New Roman" w:hAnsi="Times New Roman"/>
          <w:szCs w:val="21"/>
        </w:rPr>
        <w:t>OP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OQ</w:t>
      </w:r>
      <w:r>
        <w:rPr>
          <w:rFonts w:ascii="Times New Roman" w:hAnsi="Times New Roman" w:cs="Times New Roman" w:eastAsia="新宋体"/>
          <w:szCs w:val="21"/>
        </w:rPr>
        <w:t>的长度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．改变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，重复上述实验，分别记录几组实验数据．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）实验开始时，发现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释放后会撞到滑轮．请提出两个解决方法．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）请根据下表的实验数据作出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关系的图象．</w:t>
      </w:r>
    </w:p>
    <w:tbl>
      <w:tblPr>
        <w:tblW w:w="5130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55"/>
        <w:gridCol w:w="855"/>
        <w:gridCol w:w="855"/>
        <w:gridCol w:w="855"/>
        <w:gridCol w:w="855"/>
        <w:gridCol w:w="855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h/cm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20.0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30.0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40.0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50.0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60.0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s/cm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19.5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28.5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39.0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48.0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56.5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）实验测得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的质量分别为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0.4kg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0.50kg</w:t>
      </w:r>
      <w:r>
        <w:rPr>
          <w:rFonts w:ascii="Times New Roman" w:hAnsi="Times New Roman" w:cs="Times New Roman" w:eastAsia="新宋体"/>
          <w:szCs w:val="21"/>
        </w:rPr>
        <w:t>．根据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图象可计算出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木块与桌面间的动摩擦因数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．（结果保留一位有效数字）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）实验中，滑轮轴的摩擦会导致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的测量结果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（选填“偏大”或“偏小”）．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288155" cy="2029460"/>
            <wp:effectExtent l="0" t="0" r="0" b="0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8" t="-18" r="-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四、选修</w:t>
      </w:r>
      <w:r>
        <w:rPr>
          <w:rFonts w:eastAsia="新宋体" w:cs="Times New Roman" w:ascii="Times New Roman" w:hAnsi="Times New Roman"/>
          <w:b/>
          <w:szCs w:val="21"/>
        </w:rPr>
        <w:t>3-3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分）下列现象中，能说明液体存在表面张力的有（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．水黾可以停在水面上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．叶面上的露珠呈球形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．滴入水中的红墨水很快散开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．悬浮在水中的花粉做无规则运动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分）密闭在钢瓶中的理想气体，温度升高时压强增大。从分子动理论的角度分析，这是由于分子热运动的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增大了。该气体在温度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时的分子速率分布图象如图所示，则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（选填“大于”或“小于”）。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34185" cy="1009015"/>
            <wp:effectExtent l="0" t="0" r="0" b="0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1" t="-36" r="-2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分）如图所示，一定质量的理想气体从状态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经等压过程到状态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．此过程中，气体压强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eastAsia="新宋体" w:cs="Times New Roman" w:ascii="Times New Roman" w:hAnsi="Times New Roman"/>
          <w:szCs w:val="21"/>
        </w:rPr>
        <w:t>Pa</w:t>
      </w:r>
      <w:r>
        <w:rPr>
          <w:rFonts w:ascii="Times New Roman" w:hAnsi="Times New Roman" w:cs="Times New Roman" w:eastAsia="新宋体"/>
          <w:szCs w:val="21"/>
        </w:rPr>
        <w:t>，吸收的热量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7.0×10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，求此过程中气体内能的增量．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34160" cy="1247140"/>
            <wp:effectExtent l="0" t="0" r="0" b="0"/>
            <wp:docPr id="2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" t="-29" r="-2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3-4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分）选修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如图所示，白炽灯的右侧依次平行放置偏振片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点位于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之间，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点位于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右侧。旋转偏振片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两点光的强度变化情况是（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72235" cy="1028065"/>
            <wp:effectExtent l="0" t="0" r="0" b="0"/>
            <wp:docPr id="2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6" t="-35" r="-26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均不变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均有变化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不变，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有变化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有变化，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不变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分）“测定玻璃的折射率”买验中，在玻璃砖的一侧竖直插两个大头针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，在另一侧再竖直插两个大头针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．在插入第四个大头针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时，要使它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．题如图是在自纸上留下的实验痕迹，其中直线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是描在纸上的玻璃砖的两个边．根据该图可算得玻璃的折射率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．（计算结果保留两位有效数字）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66190" cy="1066165"/>
            <wp:effectExtent l="0" t="0" r="0" b="0"/>
            <wp:docPr id="2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8" t="-34" r="-2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分）地震时，震源会同时产生两种波，一种是传播速度约为</w:t>
      </w:r>
      <w:r>
        <w:rPr>
          <w:rFonts w:eastAsia="新宋体" w:cs="Times New Roman" w:ascii="Times New Roman" w:hAnsi="Times New Roman"/>
          <w:szCs w:val="21"/>
        </w:rPr>
        <w:t>3.5km/s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波，另一种是传播速度约为</w:t>
      </w:r>
      <w:r>
        <w:rPr>
          <w:rFonts w:eastAsia="新宋体" w:cs="Times New Roman" w:ascii="Times New Roman" w:hAnsi="Times New Roman"/>
          <w:szCs w:val="21"/>
        </w:rPr>
        <w:t>7.0km/s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波．一次地震发生时，某地震监测点记录到首次到达的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波比首次到达的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波早</w:t>
      </w:r>
      <w:r>
        <w:rPr>
          <w:rFonts w:eastAsia="新宋体" w:cs="Times New Roman" w:ascii="Times New Roman" w:hAnsi="Times New Roman"/>
          <w:szCs w:val="21"/>
        </w:rPr>
        <w:t>3min</w:t>
      </w:r>
      <w:r>
        <w:rPr>
          <w:rFonts w:ascii="Times New Roman" w:hAnsi="Times New Roman" w:cs="Times New Roman" w:eastAsia="新宋体"/>
          <w:szCs w:val="21"/>
        </w:rPr>
        <w:t>．假定地震波沿直线传播，震源的振动周期为</w:t>
      </w:r>
      <w:r>
        <w:rPr>
          <w:rFonts w:eastAsia="新宋体" w:cs="Times New Roman" w:ascii="Times New Roman" w:hAnsi="Times New Roman"/>
          <w:szCs w:val="21"/>
        </w:rPr>
        <w:t>1.2s</w:t>
      </w:r>
      <w:r>
        <w:rPr>
          <w:rFonts w:ascii="Times New Roman" w:hAnsi="Times New Roman" w:cs="Times New Roman" w:eastAsia="新宋体"/>
          <w:szCs w:val="21"/>
        </w:rPr>
        <w:t>，求震源与监测点之间的距离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波的波长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3-5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如图所示是某原子的能级图，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为原子跃迁所发出的二种波长的光．在下列该原子光谱的各选项中，谱线从左向右的波长依次增大，则正确的是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781050" cy="808990"/>
            <wp:effectExtent l="0" t="0" r="0" b="0"/>
            <wp:docPr id="2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6" t="-44" r="-46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18540" cy="789940"/>
            <wp:effectExtent l="0" t="0" r="0" b="0"/>
            <wp:docPr id="2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35" t="-46" r="-3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18540" cy="789940"/>
            <wp:effectExtent l="0" t="0" r="0" b="0"/>
            <wp:docPr id="2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5" t="-46" r="-3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18540" cy="789940"/>
            <wp:effectExtent l="0" t="0" r="0" b="0"/>
            <wp:docPr id="2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35" t="-46" r="-3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18540" cy="789940"/>
            <wp:effectExtent l="0" t="0" r="0" b="0"/>
            <wp:docPr id="2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5" t="-46" r="-3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分）一个中子与某原子核发生核反应，生成一个氘核，其核反应方程式为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；该反应放出的能量为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，则氘核的比结合能为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两种光子的能量之比为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，它们都能使某种金属发生光电效应，且所产生的光电子最大初动能分别为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．求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两种光子的动量之比和该金属的逸出功．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四、计算题：本题共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分．解答时请写出必要的文字说明、方程式和重要的演算步骤．只与出最后答案的不能得分．有数值计算的题，答案中必须明确写出数值和单位．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分）某兴趣小组设计了一种发电装置，如图所示。在磁极和圆柱状铁芯之间形成的两磁场区域的圆心角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均为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76200" cy="400050"/>
            <wp:effectExtent l="0" t="0" r="0" b="0"/>
            <wp:docPr id="28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Cambria Math" w:cs="Cambria Math" w:ascii="Cambria Math" w:hAnsi="Cambria Math"/>
          <w:szCs w:val="21"/>
        </w:rPr>
        <w:t>π</w:t>
      </w:r>
      <w:r>
        <w:rPr>
          <w:rFonts w:ascii="Times New Roman" w:hAnsi="Times New Roman" w:cs="Times New Roman" w:eastAsia="新宋体"/>
          <w:szCs w:val="21"/>
        </w:rPr>
        <w:t>，磁场均沿半径方向。匝数为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的矩形线圈</w:t>
      </w:r>
      <w:r>
        <w:rPr>
          <w:rFonts w:eastAsia="新宋体" w:cs="Times New Roman" w:ascii="Times New Roman" w:hAnsi="Times New Roman"/>
          <w:szCs w:val="21"/>
        </w:rPr>
        <w:t>abcd</w:t>
      </w:r>
      <w:r>
        <w:rPr>
          <w:rFonts w:ascii="Times New Roman" w:hAnsi="Times New Roman" w:cs="Times New Roman" w:eastAsia="新宋体"/>
          <w:szCs w:val="21"/>
        </w:rPr>
        <w:t>的边长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ad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2l</w:t>
      </w:r>
      <w:r>
        <w:rPr>
          <w:rFonts w:ascii="Times New Roman" w:hAnsi="Times New Roman" w:cs="Times New Roman" w:eastAsia="新宋体"/>
          <w:szCs w:val="21"/>
        </w:rPr>
        <w:t>。线圈以角速度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绕中心轴匀速转动，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ad</w:t>
      </w:r>
      <w:r>
        <w:rPr>
          <w:rFonts w:ascii="Times New Roman" w:hAnsi="Times New Roman" w:cs="Times New Roman" w:eastAsia="新宋体"/>
          <w:szCs w:val="21"/>
        </w:rPr>
        <w:t>边同时进入磁场。在磁场中，两条边所经过处的磁感应强度大小均为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、方向始终与两边的运动方向垂直。线圈的总电阻为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，外接电阻为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．求：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）线圈切割磁感线时，感应电动势的大小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）线圈切割磁感线时，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边所受安培力的大小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）外接电阻上电流的有效值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077085" cy="1305560"/>
            <wp:effectExtent l="0" t="0" r="0" b="0"/>
            <wp:docPr id="2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分）某缓冲装置的理想模型如图所示，劲度系数足够大的轻质弹簧与轻杆相连，轻杆可在固定的槽内移动，与槽间的滑动摩擦力恒为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。轻杆向右移动不超过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时，装置可安全工作。一质量为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的小车若以速度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撞击弹簧，将导致轻杆向右移动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30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．轻杆与槽间的最大静摩擦力等于滑动摩擦力，且不计小车与地面的摩擦。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）若弹簧的劲度系数为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，求轻杆开始移动时，弹簧的压缩量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）求为使装置安全工作，允许该小车撞击的最大速度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）讨论在装置安全工作时，该小车弹回速度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和撞击速度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的关系。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515870" cy="619125"/>
            <wp:effectExtent l="0" t="0" r="0" b="0"/>
            <wp:docPr id="3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4" t="-58" r="-14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分）如图所示，待测区域中存在匀强电场和匀强磁场，根据带电粒子射入时的受力情况可推测其电场和磁场。图中装置由加速器和平移器组成，平移器由两对水平放置、相距为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的相同平行金属板构成，极板长度为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、间距为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，两对极板间偏转电压大小相等、电场方向相反。质量为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、电荷量为</w:t>
      </w:r>
      <w:r>
        <w:rPr>
          <w:rFonts w:eastAsia="新宋体" w:cs="Times New Roman" w:ascii="Times New Roman" w:hAnsi="Times New Roman"/>
          <w:szCs w:val="21"/>
        </w:rPr>
        <w:t>+q</w:t>
      </w:r>
      <w:r>
        <w:rPr>
          <w:rFonts w:ascii="Times New Roman" w:hAnsi="Times New Roman" w:cs="Times New Roman" w:eastAsia="新宋体"/>
          <w:szCs w:val="21"/>
        </w:rPr>
        <w:t>的粒子经加速电压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加速后，水平射入偏转电压为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的平移器，最终从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点水平射入待测区域。不考虑粒子受到的重力。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）求粒子射出平移器时的速度大小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）当加速电压变为</w:t>
      </w:r>
      <w:r>
        <w:rPr>
          <w:rFonts w:eastAsia="新宋体" w:cs="Times New Roman" w:ascii="Times New Roman" w:hAnsi="Times New Roman"/>
          <w:szCs w:val="21"/>
        </w:rPr>
        <w:t>4U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时，欲使粒子仍从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点射入待测区域，求此时的偏转电压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）已知粒子以不同速度水平向右射入待测区域，刚进入时的受力大小均为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．现取水平向右为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轴正方向，建立如图所示的直角坐标系</w:t>
      </w:r>
      <w:r>
        <w:rPr>
          <w:rFonts w:eastAsia="新宋体" w:cs="Times New Roman" w:ascii="Times New Roman" w:hAnsi="Times New Roman"/>
          <w:szCs w:val="21"/>
        </w:rPr>
        <w:t>Oxyz</w:t>
      </w:r>
      <w:r>
        <w:rPr>
          <w:rFonts w:ascii="Times New Roman" w:hAnsi="Times New Roman" w:cs="Times New Roman" w:eastAsia="新宋体"/>
          <w:szCs w:val="21"/>
        </w:rPr>
        <w:t>．保持加速电压为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不变，移动装置使粒子沿不同的坐标轴方向射入待测区域，粒子刚射入时的受力大小如下表所示。</w:t>
      </w:r>
    </w:p>
    <w:tbl>
      <w:tblPr>
        <w:tblW w:w="4860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45"/>
        <w:gridCol w:w="900"/>
        <w:gridCol w:w="900"/>
        <w:gridCol w:w="915"/>
        <w:gridCol w:w="900"/>
      </w:tblGrid>
      <w:tr>
        <w:trPr/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射入方向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y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新宋体" w:ascii="新宋体" w:hAnsi="新宋体"/>
                <w:szCs w:val="21"/>
              </w:rPr>
              <w:t>﹣</w:t>
            </w:r>
            <w:r>
              <w:rPr>
                <w:rFonts w:eastAsia="新宋体" w:cs="Times New Roman" w:ascii="Times New Roman" w:hAnsi="Times New Roman"/>
                <w:szCs w:val="21"/>
              </w:rPr>
              <w:t>y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z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新宋体" w:ascii="新宋体" w:hAnsi="新宋体"/>
                <w:szCs w:val="21"/>
              </w:rPr>
              <w:t>﹣</w:t>
            </w:r>
            <w:r>
              <w:rPr>
                <w:rFonts w:eastAsia="新宋体" w:cs="Times New Roman" w:ascii="Times New Roman" w:hAnsi="Times New Roman"/>
                <w:szCs w:val="21"/>
              </w:rPr>
              <w:t>z</w:t>
            </w:r>
          </w:p>
        </w:tc>
      </w:tr>
      <w:tr>
        <w:trPr/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受力大小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fldChar w:fldCharType="begin"/>
            </w:r>
            <w:r>
              <w:rPr>
                <w:position w:val="-6"/>
              </w:rPr>
              <w:instrText xml:space="preserve"> QUOTE _x0001_ </w:instrText>
            </w:r>
            <w:r>
              <w:rPr>
                <w:position w:val="-6"/>
              </w:rPr>
            </w:r>
            <w:r>
              <w:rPr>
                <w:position w:val="-6"/>
              </w:rPr>
              <w:fldChar w:fldCharType="separate"/>
            </w:r>
            <w:r>
              <w:rPr>
                <w:position w:val="-6"/>
              </w:rPr>
            </w:r>
            <w:r>
              <w:rPr>
                <w:position w:val="-6"/>
              </w:rPr>
              <w:drawing>
                <wp:inline distT="0" distB="0" distL="0" distR="0">
                  <wp:extent cx="161925" cy="200025"/>
                  <wp:effectExtent l="0" t="0" r="0" b="0"/>
                  <wp:docPr id="32" name="Image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 l="-223" t="-180" r="-223" b="-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position w:val="-6"/>
              </w:rPr>
              <w:fldChar w:fldCharType="end"/>
            </w:r>
            <w:r>
              <w:rPr>
                <w:rFonts w:eastAsia="新宋体" w:cs="Times New Roman" w:ascii="Times New Roman" w:hAnsi="Times New Roman"/>
                <w:szCs w:val="21"/>
              </w:rPr>
              <w:t>F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fldChar w:fldCharType="begin"/>
            </w:r>
            <w:r>
              <w:rPr>
                <w:position w:val="-6"/>
              </w:rPr>
              <w:instrText xml:space="preserve"> QUOTE _x0001_ </w:instrText>
            </w:r>
            <w:r>
              <w:rPr>
                <w:position w:val="-6"/>
              </w:rPr>
            </w:r>
            <w:r>
              <w:rPr>
                <w:position w:val="-6"/>
              </w:rPr>
              <w:fldChar w:fldCharType="separate"/>
            </w:r>
            <w:r>
              <w:rPr>
                <w:position w:val="-6"/>
              </w:rPr>
            </w:r>
            <w:r>
              <w:rPr>
                <w:position w:val="-6"/>
              </w:rPr>
              <w:drawing>
                <wp:inline distT="0" distB="0" distL="0" distR="0">
                  <wp:extent cx="161925" cy="200025"/>
                  <wp:effectExtent l="0" t="0" r="0" b="0"/>
                  <wp:docPr id="33" name="Image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 l="-223" t="-180" r="-223" b="-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position w:val="-6"/>
              </w:rPr>
              <w:fldChar w:fldCharType="end"/>
            </w:r>
            <w:r>
              <w:rPr>
                <w:rFonts w:eastAsia="新宋体" w:cs="Times New Roman" w:ascii="Times New Roman" w:hAnsi="Times New Roman"/>
                <w:szCs w:val="21"/>
              </w:rPr>
              <w:t>F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fldChar w:fldCharType="begin"/>
            </w:r>
            <w:r>
              <w:rPr>
                <w:position w:val="-6"/>
              </w:rPr>
              <w:instrText xml:space="preserve"> QUOTE _x0001_ </w:instrText>
            </w:r>
            <w:r>
              <w:rPr>
                <w:position w:val="-6"/>
              </w:rPr>
            </w:r>
            <w:r>
              <w:rPr>
                <w:position w:val="-6"/>
              </w:rPr>
              <w:fldChar w:fldCharType="separate"/>
            </w:r>
            <w:r>
              <w:rPr>
                <w:position w:val="-6"/>
              </w:rPr>
            </w:r>
            <w:r>
              <w:rPr>
                <w:position w:val="-6"/>
              </w:rPr>
              <w:drawing>
                <wp:inline distT="0" distB="0" distL="0" distR="0">
                  <wp:extent cx="161925" cy="200025"/>
                  <wp:effectExtent l="0" t="0" r="0" b="0"/>
                  <wp:docPr id="34" name="Image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 l="-223" t="-180" r="-223" b="-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position w:val="-6"/>
              </w:rPr>
              <w:fldChar w:fldCharType="end"/>
            </w:r>
            <w:r>
              <w:rPr>
                <w:rFonts w:eastAsia="新宋体" w:cs="Times New Roman" w:ascii="Times New Roman" w:hAnsi="Times New Roman"/>
                <w:szCs w:val="21"/>
              </w:rPr>
              <w:t>F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fldChar w:fldCharType="begin"/>
            </w:r>
            <w:r>
              <w:rPr>
                <w:position w:val="-6"/>
              </w:rPr>
              <w:instrText xml:space="preserve"> QUOTE _x0001_ </w:instrText>
            </w:r>
            <w:r>
              <w:rPr>
                <w:position w:val="-6"/>
              </w:rPr>
            </w:r>
            <w:r>
              <w:rPr>
                <w:position w:val="-6"/>
              </w:rPr>
              <w:fldChar w:fldCharType="separate"/>
            </w:r>
            <w:r>
              <w:rPr>
                <w:position w:val="-6"/>
              </w:rPr>
            </w:r>
            <w:r>
              <w:rPr>
                <w:position w:val="-6"/>
              </w:rPr>
              <w:drawing>
                <wp:inline distT="0" distB="0" distL="0" distR="0">
                  <wp:extent cx="161925" cy="200025"/>
                  <wp:effectExtent l="0" t="0" r="0" b="0"/>
                  <wp:docPr id="35" name="Image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 l="-223" t="-180" r="-223" b="-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position w:val="-6"/>
              </w:rPr>
              <w:fldChar w:fldCharType="end"/>
            </w:r>
            <w:r>
              <w:rPr>
                <w:rFonts w:eastAsia="新宋体" w:cs="Times New Roman" w:ascii="Times New Roman" w:hAnsi="Times New Roman"/>
                <w:szCs w:val="21"/>
              </w:rPr>
              <w:t>F</w:t>
            </w:r>
          </w:p>
        </w:tc>
      </w:tr>
    </w:tbl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请推测该区域中电场强度和磁感应强度的大小及可能的方向。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249295" cy="1189990"/>
            <wp:effectExtent l="0" t="0" r="0" b="0"/>
            <wp:docPr id="3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fontTable" Target="fontTable.xml"/><Relationship Id="rId3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2019-05-06T13:47:00Z</dcterms:created>
  <dc:creator>淘宝店：品优教学</dc:creator>
  <dc:description/>
  <cp:keywords/>
  <dc:language>en-US</dc:language>
  <cp:lastModifiedBy>胡 世建</cp:lastModifiedBy>
  <dcterms:modified xsi:type="dcterms:W3CDTF">2019-05-06T16:05:00Z</dcterms:modified>
  <cp:revision>3</cp:revision>
  <dc:subject/>
  <dc:title/>
</cp:coreProperties>
</file>