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2018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每小题只有一个选项符合题意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分）我国高分系列卫星的高分辨对地观察能力不断提高。今年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日发射的“高分五号”轨道高度约为</w:t>
      </w:r>
      <w:r>
        <w:rPr>
          <w:rFonts w:eastAsia="新宋体" w:cs="Times New Roman" w:ascii="Times New Roman" w:hAnsi="Times New Roman"/>
          <w:szCs w:val="21"/>
        </w:rPr>
        <w:t>705km</w:t>
      </w:r>
      <w:r>
        <w:rPr>
          <w:rFonts w:ascii="Times New Roman" w:hAnsi="Times New Roman" w:cs="Times New Roman" w:eastAsia="新宋体"/>
          <w:szCs w:val="21"/>
        </w:rPr>
        <w:t>，之前已运行的“高分四号”轨道高度约为</w:t>
      </w:r>
      <w:r>
        <w:rPr>
          <w:rFonts w:eastAsia="新宋体" w:cs="Times New Roman" w:ascii="Times New Roman" w:hAnsi="Times New Roman"/>
          <w:szCs w:val="21"/>
        </w:rPr>
        <w:t>36000km</w:t>
      </w:r>
      <w:r>
        <w:rPr>
          <w:rFonts w:ascii="Times New Roman" w:hAnsi="Times New Roman" w:cs="Times New Roman" w:eastAsia="新宋体"/>
          <w:szCs w:val="21"/>
        </w:rPr>
        <w:t>，它们都绕地球做圆周运动。与“高分四号”相比，下列物理量中“高分五号”较小的是（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．周期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．角速度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．线速度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．向心加速度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分）采用</w:t>
      </w:r>
      <w:r>
        <w:rPr>
          <w:rFonts w:eastAsia="新宋体" w:cs="Times New Roman" w:ascii="Times New Roman" w:hAnsi="Times New Roman"/>
          <w:szCs w:val="21"/>
        </w:rPr>
        <w:t>220kV</w:t>
      </w:r>
      <w:r>
        <w:rPr>
          <w:rFonts w:ascii="Times New Roman" w:hAnsi="Times New Roman" w:cs="Times New Roman" w:eastAsia="新宋体"/>
          <w:szCs w:val="21"/>
        </w:rPr>
        <w:t>高压向远方的城市输电。当输送功率一定时，为使输电线上损耗的功率减小为原来的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，输电电压应变为（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55kV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110kV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440kV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880kV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分）某弹射管每次弹出的小球速度相等。在沿光滑竖直轨道自由下落过程中，该弹射管保持水平，先后弹出两只小球。忽略空气阻力，两只小球落到水平地面的（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．时刻相同，地点相同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．时刻相同，地点不同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．时刻不同，地点相同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．时刻不同，地点不同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分）从地面竖直向上抛出一只小球，小球运动一段时间后落回地面。忽略空气阻力，该过程中小球的动能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的关系图象是（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99465" cy="847090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5" t="-42" r="-4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1050" cy="81851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6" t="-44" r="-4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9940" cy="8470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6" t="-42" r="-4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99465" cy="82804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5" t="-43" r="-4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分）如图所示，水平金属板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分别与电源两极相连，带电油滴处于静止状态。现将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板右端向下移动一小段距离，两金属板表面仍均为等势面，则该油滴（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38935" cy="7429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48" r="-2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．仍然保持静止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．竖直向下运动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．向左下方运动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．向右下方运动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分。每小题有多个选项符合题意。全部选对的得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分）火车以</w:t>
      </w:r>
      <w:r>
        <w:rPr>
          <w:rFonts w:eastAsia="新宋体" w:cs="Times New Roman" w:ascii="Times New Roman" w:hAnsi="Times New Roman"/>
          <w:szCs w:val="21"/>
        </w:rPr>
        <w:t>60m/s</w:t>
      </w:r>
      <w:r>
        <w:rPr>
          <w:rFonts w:ascii="Times New Roman" w:hAnsi="Times New Roman" w:cs="Times New Roman" w:eastAsia="新宋体"/>
          <w:szCs w:val="21"/>
        </w:rPr>
        <w:t>的速率转过一段弯道，某乘客发现放在桌面上的指南针在</w:t>
      </w:r>
      <w:r>
        <w:rPr>
          <w:rFonts w:eastAsia="新宋体" w:cs="Times New Roman" w:ascii="Times New Roman" w:hAnsi="Times New Roman"/>
          <w:szCs w:val="21"/>
        </w:rPr>
        <w:t>10s</w:t>
      </w:r>
      <w:r>
        <w:rPr>
          <w:rFonts w:ascii="Times New Roman" w:hAnsi="Times New Roman" w:cs="Times New Roman" w:eastAsia="新宋体"/>
          <w:szCs w:val="21"/>
        </w:rPr>
        <w:t>内匀速转过了约</w:t>
      </w:r>
      <w:r>
        <w:rPr>
          <w:rFonts w:eastAsia="新宋体" w:cs="Times New Roman" w:ascii="Times New Roman" w:hAnsi="Times New Roman"/>
          <w:szCs w:val="21"/>
        </w:rPr>
        <w:t>10°</w:t>
      </w:r>
      <w:r>
        <w:rPr>
          <w:rFonts w:ascii="Times New Roman" w:hAnsi="Times New Roman" w:cs="Times New Roman" w:eastAsia="新宋体"/>
          <w:szCs w:val="21"/>
        </w:rPr>
        <w:t>．在此</w:t>
      </w:r>
      <w:r>
        <w:rPr>
          <w:rFonts w:eastAsia="新宋体" w:cs="Times New Roman" w:ascii="Times New Roman" w:hAnsi="Times New Roman"/>
          <w:szCs w:val="21"/>
        </w:rPr>
        <w:t>10s</w:t>
      </w:r>
      <w:r>
        <w:rPr>
          <w:rFonts w:ascii="Times New Roman" w:hAnsi="Times New Roman" w:cs="Times New Roman" w:eastAsia="新宋体"/>
          <w:szCs w:val="21"/>
        </w:rPr>
        <w:t>时间内，火车（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．运动路程为</w:t>
      </w:r>
      <w:r>
        <w:rPr>
          <w:rFonts w:eastAsia="新宋体" w:cs="Times New Roman" w:ascii="Times New Roman" w:hAnsi="Times New Roman"/>
          <w:szCs w:val="21"/>
        </w:rPr>
        <w:t>600m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．加速度为零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．角速度约为</w:t>
      </w:r>
      <w:r>
        <w:rPr>
          <w:rFonts w:eastAsia="新宋体" w:cs="Times New Roman" w:ascii="Times New Roman" w:hAnsi="Times New Roman"/>
          <w:szCs w:val="21"/>
        </w:rPr>
        <w:t>1rad/s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．转弯半径约为</w:t>
      </w:r>
      <w:r>
        <w:rPr>
          <w:rFonts w:eastAsia="新宋体" w:cs="Times New Roman" w:ascii="Times New Roman" w:hAnsi="Times New Roman"/>
          <w:szCs w:val="21"/>
        </w:rPr>
        <w:t>3.4km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分）如图所示，轻质弹簧一端固定，另一端连接一小物块，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点为弹簧在原长时物块的位置。物块由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点静止释放，沿粗糙程度相同的水平面向右运动，最远到达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点。在从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的过程中，物块（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48485" cy="45720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79" r="-19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．加速度先减小后增大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．经过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点时的速度最大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．所受弹簧弹力始终做正功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．所受弹簧弹力做的功等于克服摩擦力做的功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对电容器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充电，当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两端电压达到</w:t>
      </w:r>
      <w:r>
        <w:rPr>
          <w:rFonts w:eastAsia="新宋体" w:cs="Times New Roman" w:ascii="Times New Roman" w:hAnsi="Times New Roman"/>
          <w:szCs w:val="21"/>
        </w:rPr>
        <w:t>80V</w:t>
      </w:r>
      <w:r>
        <w:rPr>
          <w:rFonts w:ascii="Times New Roman" w:hAnsi="Times New Roman" w:cs="Times New Roman" w:eastAsia="新宋体"/>
          <w:szCs w:val="21"/>
        </w:rPr>
        <w:t>时，闪光灯瞬间导通并发光，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放电。放电后，闪光灯断开并熄灭，电源再次对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充电。这样不断地充电和放电，闪光灯就周期性地发光。该电路（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09040" cy="130556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0" t="-28" r="-3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．充电时，通过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的电流不变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增大，则充电时间变长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增大，则闪光灯闪光一次通过的电荷量增大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减小为</w:t>
      </w:r>
      <w:r>
        <w:rPr>
          <w:rFonts w:eastAsia="新宋体" w:cs="Times New Roman" w:ascii="Times New Roman" w:hAnsi="Times New Roman"/>
          <w:szCs w:val="21"/>
        </w:rPr>
        <w:t>85V</w:t>
      </w:r>
      <w:r>
        <w:rPr>
          <w:rFonts w:ascii="Times New Roman" w:hAnsi="Times New Roman" w:cs="Times New Roman" w:eastAsia="新宋体"/>
          <w:szCs w:val="21"/>
        </w:rPr>
        <w:t>，闪光灯闪光一次通过的电荷量不变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分）如图所示，竖直放置的“</w:t>
      </w:r>
      <w:r>
        <w:rPr>
          <w:rFonts w:eastAsia="新宋体" w:cs="Times New Roman" w:ascii="Times New Roman" w:hAnsi="Times New Roman"/>
          <w:szCs w:val="21"/>
        </w:rPr>
        <w:t>Π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形光滑导轨宽为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，矩形匀强磁场Ⅰ、Ⅱ的高和间距均为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的水平金属杆由静止释放，进入磁场Ⅰ和Ⅱ时的速度相等。金属杆在导轨间的电阻为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，与导轨接触良好，其余电阻不计，重力加速度为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。金属杆（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10360" cy="138176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2" t="-26" r="-2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．刚进入磁场Ⅰ时加速度方向竖直向下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．穿过磁场Ⅰ的时间大于在两磁场之间的运动时间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．穿过两磁场产生的总热量为</w:t>
      </w:r>
      <w:r>
        <w:rPr>
          <w:rFonts w:eastAsia="新宋体" w:cs="Times New Roman" w:ascii="Times New Roman" w:hAnsi="Times New Roman"/>
          <w:szCs w:val="21"/>
        </w:rPr>
        <w:t>4mgd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．释放时距磁场Ⅰ上边界的高度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可能小于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28625" cy="400050"/>
            <wp:effectExtent l="0" t="0" r="0" b="0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请将解答填写在答题卡相应的位置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【必做题】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分）一同学测量某干电池的电动势和内阻。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所示是该同学正准备接入最后一根导线（图中虚线所示）时的实验电路。请指出图中在器材操作上存在的不妥之处。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658870" cy="203898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）实验测得的电阻箱阻值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和电流表示数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，以及计算的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数据见下表：</w:t>
      </w:r>
    </w:p>
    <w:tbl>
      <w:tblPr>
        <w:tblW w:w="49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945"/>
        <w:gridCol w:w="885"/>
        <w:gridCol w:w="675"/>
        <w:gridCol w:w="630"/>
        <w:gridCol w:w="75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R/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8.0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4.0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I/A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0.17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0.19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0.22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0.26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3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/A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6.7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5.3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4.5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3.8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30270" cy="301117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根据表中数据，在答题卡的方格纸上作出</w:t>
      </w:r>
      <w:r>
        <w:rPr>
          <w:rFonts w:eastAsia="新宋体" w:cs="Times New Roman" w:ascii="Times New Roman" w:hAnsi="Times New Roman"/>
          <w:szCs w:val="21"/>
        </w:rPr>
        <w:t>R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关系图象。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由图象可计算出该干电池的电动势为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）为了得到更准确的测量结果，在测出上述数据后，该同学将一只量程为</w:t>
      </w:r>
      <w:r>
        <w:rPr>
          <w:rFonts w:eastAsia="新宋体" w:cs="Times New Roman" w:ascii="Times New Roman" w:hAnsi="Times New Roman"/>
          <w:szCs w:val="21"/>
        </w:rPr>
        <w:t>100mV</w:t>
      </w:r>
      <w:r>
        <w:rPr>
          <w:rFonts w:ascii="Times New Roman" w:hAnsi="Times New Roman" w:cs="Times New Roman" w:eastAsia="新宋体"/>
          <w:szCs w:val="21"/>
        </w:rPr>
        <w:t>的电压表并联在电流表的两端。调节电阻箱，当电流表的示数为</w:t>
      </w:r>
      <w:r>
        <w:rPr>
          <w:rFonts w:eastAsia="新宋体" w:cs="Times New Roman" w:ascii="Times New Roman" w:hAnsi="Times New Roman"/>
          <w:szCs w:val="21"/>
        </w:rPr>
        <w:t>0.33A</w:t>
      </w:r>
      <w:r>
        <w:rPr>
          <w:rFonts w:ascii="Times New Roman" w:hAnsi="Times New Roman" w:cs="Times New Roman" w:eastAsia="新宋体"/>
          <w:szCs w:val="21"/>
        </w:rPr>
        <w:t>时，电压表的指针位置如图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所示，则该干电池的电动势应为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分）某同学利用如图所示的实验装置来测量重力加速度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。细绳跨过固定在铁架台上的轻质滑轮，两端各悬挂一只质量为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的重锤。实验操作如下：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用米尺量出重锤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底端距地面的高度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上加上质量为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的小钩码；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左手将重锤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压在地面上，保持系统静止。释放重锤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，同时右手开启秒表，在重锤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落地时停止计时，记录下落时间；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重复测量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次下落时间，取其平均值作为测量值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可以减小对下落时间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测量的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（选填“偶然”或“系统”）误差。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）实验要求小钩码的质量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要比重锤的质量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小很多，主要是为了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）使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测得更准确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）使重锤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下落的时间长一些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）使系统的总质量近似等于</w:t>
      </w:r>
      <w:r>
        <w:rPr>
          <w:rFonts w:eastAsia="新宋体" w:cs="Times New Roman" w:ascii="Times New Roman" w:hAnsi="Times New Roman"/>
          <w:szCs w:val="21"/>
        </w:rPr>
        <w:t>2M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）使细绳的拉力与小钩码的重力近似相等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）滑轮的摩擦阻力会引起实验误差。现提供一些橡皮泥用于减小该误差，可以怎么做？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）使用橡皮泥改进实验后，重新进行实验测量，并测出所用橡皮泥的质量为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．用实验中的测量量和已知量表示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，得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05585" cy="198183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4" t="-18" r="-2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</w:t>
      </w:r>
      <w:r>
        <w:rPr>
          <w:rFonts w:eastAsia="新宋体" w:cs="Times New Roman" w:ascii="Times New Roman" w:hAnsi="Times New Roman"/>
          <w:b/>
          <w:szCs w:val="21"/>
        </w:rPr>
        <w:t>.A.[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分）如图所示，一支温度计的玻璃泡外包着纱布，纱布的下端浸在水中。纱布中的水在蒸发时带走热量，使温度计示数低于周围空气温度。当空气温度不变，若一段时间后发现该温度计示数减小，则（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94740" cy="1962785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3" t="-18" r="-3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．空气的相对湿度减小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．空气中水蒸汽的压强增大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．空气中水的饱和气压减小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．空气中水的饱和气压增大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分）一定量的氧气贮存在密封容器中，在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温度下其分子速率分布的情况见表。则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．若约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的氧气从容器中泄漏，泄漏前后容器内温度均为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，则在泄漏后的容器中，速率处于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500m/s</w:t>
      </w:r>
      <w:r>
        <w:rPr>
          <w:rFonts w:ascii="Times New Roman" w:hAnsi="Times New Roman" w:cs="Times New Roman" w:eastAsia="新宋体"/>
          <w:szCs w:val="21"/>
        </w:rPr>
        <w:t>区间的氧气分子数占总分子数的百分比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18.6%</w:t>
      </w:r>
      <w:r>
        <w:rPr>
          <w:rFonts w:ascii="Times New Roman" w:hAnsi="Times New Roman" w:cs="Times New Roman" w:eastAsia="新宋体"/>
          <w:szCs w:val="21"/>
        </w:rPr>
        <w:t>。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833"/>
        <w:gridCol w:w="3825"/>
        <w:gridCol w:w="428"/>
      </w:tblGrid>
      <w:tr>
        <w:trPr/>
        <w:tc>
          <w:tcPr>
            <w:tcW w:w="38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速率区间（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各速率区间的分子数占总分子数的百分比</w:t>
            </w:r>
            <w:r>
              <w:rPr>
                <w:rFonts w:eastAsia="新宋体" w:cs="Times New Roman" w:ascii="Times New Roman" w:hAnsi="Times New Roman"/>
                <w:szCs w:val="21"/>
              </w:rPr>
              <w:t>/%</w:t>
            </w:r>
          </w:p>
        </w:tc>
      </w:tr>
      <w:tr>
        <w:trPr/>
        <w:tc>
          <w:tcPr>
            <w:tcW w:w="38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ascii="Times New Roman" w:hAnsi="Times New Roman" w:cs="Times New Roman" w:eastAsia="新宋体"/>
                <w:szCs w:val="21"/>
              </w:rPr>
              <w:t>以下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0.7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200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5.4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8.1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300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11.9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17.0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400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17.4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21.4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500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18.6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600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16.7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15.1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700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9.2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800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4.5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900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4.6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2.0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900</w:t>
            </w:r>
            <w:r>
              <w:rPr>
                <w:rFonts w:ascii="Times New Roman" w:hAnsi="Times New Roman" w:cs="Times New Roman" w:eastAsia="新宋体"/>
                <w:szCs w:val="21"/>
              </w:rPr>
              <w:t>以上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0.9</w:t>
            </w:r>
          </w:p>
        </w:tc>
      </w:tr>
    </w:tbl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分）如图所示，一定质量的理想气体在状态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时压强为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Pa</w:t>
      </w:r>
      <w:r>
        <w:rPr>
          <w:rFonts w:ascii="Times New Roman" w:hAnsi="Times New Roman" w:cs="Times New Roman" w:eastAsia="新宋体"/>
          <w:szCs w:val="21"/>
        </w:rPr>
        <w:t>，经历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的过程，整个过程中对外界放出</w:t>
      </w:r>
      <w:r>
        <w:rPr>
          <w:rFonts w:eastAsia="新宋体" w:cs="Times New Roman" w:ascii="Times New Roman" w:hAnsi="Times New Roman"/>
          <w:szCs w:val="21"/>
        </w:rPr>
        <w:t>61.4J</w:t>
      </w:r>
      <w:r>
        <w:rPr>
          <w:rFonts w:ascii="Times New Roman" w:hAnsi="Times New Roman" w:cs="Times New Roman" w:eastAsia="新宋体"/>
          <w:szCs w:val="21"/>
        </w:rPr>
        <w:t>热量。求该气体在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过程中对外界所做的功。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86560" cy="1734185"/>
            <wp:effectExtent l="0" t="0" r="0" b="0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分）梳子在梳头后带上电荷，摇动这把梳子在空中产生电磁波。该电磁波（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．是横波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．不能在真空中传播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．只能沿着梳子摇动的方向传播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．在空气中的传播速度约为</w:t>
      </w:r>
      <w:r>
        <w:rPr>
          <w:rFonts w:eastAsia="新宋体" w:cs="Times New Roman" w:ascii="Times New Roman" w:hAnsi="Times New Roman"/>
          <w:szCs w:val="21"/>
        </w:rPr>
        <w:t>3×10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分）两束单色光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的波长分别为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）在水中发生全反射时的临界角较大。用同一装置进行杨氏双缝干涉实验时，可以观察到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）产生的条纹间距较大。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轴正方向传播，在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0.6m</w:t>
      </w:r>
      <w:r>
        <w:rPr>
          <w:rFonts w:ascii="Times New Roman" w:hAnsi="Times New Roman" w:cs="Times New Roman" w:eastAsia="新宋体"/>
          <w:szCs w:val="21"/>
        </w:rPr>
        <w:t>处的两个质点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的振动图象如图所示。已知该波的波长大于</w:t>
      </w:r>
      <w:r>
        <w:rPr>
          <w:rFonts w:eastAsia="新宋体" w:cs="Times New Roman" w:ascii="Times New Roman" w:hAnsi="Times New Roman"/>
          <w:szCs w:val="21"/>
        </w:rPr>
        <w:t>0.6m</w:t>
      </w:r>
      <w:r>
        <w:rPr>
          <w:rFonts w:ascii="Times New Roman" w:hAnsi="Times New Roman" w:cs="Times New Roman" w:eastAsia="新宋体"/>
          <w:szCs w:val="21"/>
        </w:rPr>
        <w:t>，求其波速和波长。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68320" cy="181991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C.[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．已知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两种放射性元素的半衰期分别为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2T</w:t>
      </w:r>
      <w:r>
        <w:rPr>
          <w:rFonts w:ascii="Times New Roman" w:hAnsi="Times New Roman" w:cs="Times New Roman" w:eastAsia="新宋体"/>
          <w:szCs w:val="21"/>
        </w:rPr>
        <w:t>，则相同质量的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经过</w:t>
      </w:r>
      <w:r>
        <w:rPr>
          <w:rFonts w:eastAsia="新宋体" w:cs="Times New Roman" w:ascii="Times New Roman" w:hAnsi="Times New Roman"/>
          <w:szCs w:val="21"/>
        </w:rPr>
        <w:t>2T</w:t>
      </w:r>
      <w:r>
        <w:rPr>
          <w:rFonts w:ascii="Times New Roman" w:hAnsi="Times New Roman" w:cs="Times New Roman" w:eastAsia="新宋体"/>
          <w:szCs w:val="21"/>
        </w:rPr>
        <w:t>后，剩有的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4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．光电效应实验中，用波长为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的单色光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照射某金属板时，刚好有光电子从金属表面逸出。当波长为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" cy="400050"/>
            <wp:effectExtent l="0" t="0" r="0" b="0"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的单色光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照射该金属板时，光电子的最大初动能为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两种光子的动量之比为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。（已知普朗克常量为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．如图所示，悬挂于竖直弹簧下端的小球质量为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，运动速度的大小为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，方向向下。经过时间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，小球的速度大小为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，方向变为向上。忽略空气阻力，重力加速度为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，求该运动过程中，小球所受弹簧弹力冲量的大小。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90550" cy="923290"/>
            <wp:effectExtent l="0" t="0" r="0" b="0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1" t="-39" r="-6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解答时请写出必要的文字说明、方程式和重要的演算步骤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只写出最后答案的不能得分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有数值计算的题，答案中必须明确写出数值和单位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分）如图所示，两条平行的光滑金属导轨所在平面与水平面的夹角为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。导轨处于匀强磁场中，磁感应强度大小为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，方向与导轨平面垂直。质量为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的金属棒被固定在导轨上，距底端的距离为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，导轨与外接电源相连，使金属棒通有电流。金属棒被松开后，以加速度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沿导轨匀加速下滑，金属棒中的电流始终保持恒定，重力加速度为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。求下滑到底端的过程中，金属棒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）末速度的大小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）通过的电流大小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）通过的电荷量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363595" cy="2010410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分）如图所示，钉子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相距</w:t>
      </w:r>
      <w:r>
        <w:rPr>
          <w:rFonts w:eastAsia="新宋体" w:cs="Times New Roman" w:ascii="Times New Roman" w:hAnsi="Times New Roman"/>
          <w:szCs w:val="21"/>
        </w:rPr>
        <w:t>5l</w:t>
      </w:r>
      <w:r>
        <w:rPr>
          <w:rFonts w:ascii="Times New Roman" w:hAnsi="Times New Roman" w:cs="Times New Roman" w:eastAsia="新宋体"/>
          <w:szCs w:val="21"/>
        </w:rPr>
        <w:t>，处于同一高度。细线的一端系有质量为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的小物块，另一端绕过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固定于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的小球固定在细线上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间的线长为</w:t>
      </w:r>
      <w:r>
        <w:rPr>
          <w:rFonts w:eastAsia="新宋体" w:cs="Times New Roman" w:ascii="Times New Roman" w:hAnsi="Times New Roman"/>
          <w:szCs w:val="21"/>
        </w:rPr>
        <w:t>3l</w:t>
      </w:r>
      <w:r>
        <w:rPr>
          <w:rFonts w:ascii="Times New Roman" w:hAnsi="Times New Roman" w:cs="Times New Roman" w:eastAsia="新宋体"/>
          <w:szCs w:val="21"/>
        </w:rPr>
        <w:t>。用手竖直向下拉住小球，使小球和物块都静止，此时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与水平方向的夹角为</w:t>
      </w:r>
      <w:r>
        <w:rPr>
          <w:rFonts w:eastAsia="新宋体" w:cs="Times New Roman" w:ascii="Times New Roman" w:hAnsi="Times New Roman"/>
          <w:szCs w:val="21"/>
        </w:rPr>
        <w:t>53°</w:t>
      </w:r>
      <w:r>
        <w:rPr>
          <w:rFonts w:ascii="Times New Roman" w:hAnsi="Times New Roman" w:cs="Times New Roman" w:eastAsia="新宋体"/>
          <w:szCs w:val="21"/>
        </w:rPr>
        <w:t>．松手后，小球运动到与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相同高度时的速度恰好为零，然后向下运动。忽略一切摩擦，重力加速度为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sin53°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cos53°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1629410"/>
            <wp:effectExtent l="0" t="0" r="0" b="0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）小球受到手的拉力大小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）物块和小球的质量之比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）小球向下运动到最低点时，物块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所受的拉力大小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分）如图所示，真空中四个相同的矩形匀强磁场区域，高为</w:t>
      </w:r>
      <w:r>
        <w:rPr>
          <w:rFonts w:eastAsia="新宋体" w:cs="Times New Roman" w:ascii="Times New Roman" w:hAnsi="Times New Roman"/>
          <w:szCs w:val="21"/>
        </w:rPr>
        <w:t>4d</w:t>
      </w:r>
      <w:r>
        <w:rPr>
          <w:rFonts w:ascii="Times New Roman" w:hAnsi="Times New Roman" w:cs="Times New Roman" w:eastAsia="新宋体"/>
          <w:szCs w:val="21"/>
        </w:rPr>
        <w:t>，宽为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，中间两个磁场区域间隔为</w:t>
      </w:r>
      <w:r>
        <w:rPr>
          <w:rFonts w:eastAsia="新宋体" w:cs="Times New Roman" w:ascii="Times New Roman" w:hAnsi="Times New Roman"/>
          <w:szCs w:val="21"/>
        </w:rPr>
        <w:t>2d</w:t>
      </w:r>
      <w:r>
        <w:rPr>
          <w:rFonts w:ascii="Times New Roman" w:hAnsi="Times New Roman" w:cs="Times New Roman" w:eastAsia="新宋体"/>
          <w:szCs w:val="21"/>
        </w:rPr>
        <w:t>，中轴线与磁场区域两侧相交于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点，各区域磁感应强度大小相等。某粒子质量为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，从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沿轴线射入磁场。当入射速度为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上方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处射出磁场。取</w:t>
      </w:r>
      <w:r>
        <w:rPr>
          <w:rFonts w:eastAsia="新宋体" w:cs="Times New Roman" w:ascii="Times New Roman" w:hAnsi="Times New Roman"/>
          <w:szCs w:val="21"/>
        </w:rPr>
        <w:t>sin53°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cos53°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）求磁感应强度大小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）入射速度为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时，求粒子从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）入射速度仍为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，通过沿轴线</w:t>
      </w:r>
      <w:r>
        <w:rPr>
          <w:rFonts w:eastAsia="新宋体" w:cs="Times New Roman" w:ascii="Times New Roman" w:hAnsi="Times New Roman"/>
          <w:szCs w:val="21"/>
        </w:rPr>
        <w:t>OO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平移中间两个磁场（磁场不重叠），可使粒子从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的时间增加△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，求△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的最大值。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192905" cy="1991360"/>
            <wp:effectExtent l="0" t="0" r="0" b="0"/>
            <wp:docPr id="2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fontTable" Target="fontTable.xml"/><Relationship Id="rId2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2019-05-06T14:12:00Z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