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center"/>
        <w:rPr>
          <w:rFonts w:ascii="宋体;SimSun" w:hAnsi="宋体;SimSun" w:cs="宋体;SimSun"/>
          <w:color w:val="191F25"/>
          <w:sz w:val="32"/>
          <w:szCs w:val="32"/>
          <w:shd w:fill="FFFFFF" w:val="clear"/>
        </w:rPr>
      </w:pPr>
      <w:r>
        <w:rPr>
          <w:rFonts w:cs="宋体;SimSun" w:ascii="宋体;SimSun" w:hAnsi="宋体;SimSun"/>
          <w:color w:val="191F25"/>
          <w:sz w:val="32"/>
          <w:szCs w:val="32"/>
          <w:shd w:fill="FFFFFF" w:val="clear"/>
        </w:rPr>
        <w:t>2000</w:t>
      </w:r>
      <w:r>
        <w:rPr>
          <w:rFonts w:ascii="宋体;SimSun" w:hAnsi="宋体;SimSun" w:cs="宋体;SimSun"/>
          <w:color w:val="191F25"/>
          <w:sz w:val="32"/>
          <w:szCs w:val="32"/>
          <w:shd w:fill="FFFFFF" w:val="clear"/>
        </w:rPr>
        <w:t>年广西高考生物真题及答案</w:t>
      </w:r>
    </w:p>
    <w:p>
      <w:pPr>
        <w:pStyle w:val="Normal"/>
        <w:snapToGrid w:val="false"/>
        <w:spacing w:lineRule="auto" w:line="360"/>
        <w:jc w:val="center"/>
        <w:rPr>
          <w:rFonts w:ascii="宋体;SimSun" w:hAnsi="宋体;SimSun" w:cs="宋体;SimSun"/>
          <w:bCs/>
          <w:color w:val="191F25"/>
          <w:sz w:val="32"/>
          <w:szCs w:val="32"/>
          <w:shd w:fill="FFFFFF" w:val="clear"/>
        </w:rPr>
      </w:pPr>
      <w:r>
        <w:rPr>
          <w:rFonts w:cs="宋体;SimSun" w:ascii="宋体;SimSun" w:hAnsi="宋体;SimSun"/>
          <w:bCs/>
          <w:color w:val="191F25"/>
          <w:sz w:val="32"/>
          <w:szCs w:val="32"/>
          <w:shd w:fill="FFFFFF" w:val="clear"/>
        </w:rPr>
      </w:r>
    </w:p>
    <w:p>
      <w:pPr>
        <w:pStyle w:val="Normal"/>
        <w:snapToGrid w:val="false"/>
        <w:spacing w:lineRule="auto" w:line="360"/>
        <w:ind w:left="210" w:hanging="210"/>
        <w:rPr/>
      </w:pPr>
      <w:r>
        <w:rPr>
          <w:rFonts w:ascii="宋体;SimSun" w:hAnsi="宋体;SimSun" w:cs="宋体;SimSun"/>
          <w:b/>
          <w:szCs w:val="21"/>
        </w:rPr>
        <w:t>一、单项选择题</w:t>
      </w:r>
    </w:p>
    <w:p>
      <w:pPr>
        <w:pStyle w:val="Normal"/>
        <w:snapToGrid w:val="false"/>
        <w:spacing w:lineRule="auto" w:line="360"/>
        <w:ind w:left="210" w:hanging="210"/>
        <w:rPr>
          <w:rFonts w:ascii="宋体;SimSun" w:hAnsi="宋体;SimSun" w:cs="宋体;SimSun"/>
          <w:szCs w:val="21"/>
        </w:rPr>
      </w:pPr>
      <w:r>
        <w:rPr>
          <w:rFonts w:cs="宋体;SimSun" w:ascii="宋体;SimSun" w:hAnsi="宋体;SimSun"/>
          <w:szCs w:val="21"/>
        </w:rPr>
        <w:t>1.</w:t>
      </w:r>
      <w:r>
        <w:rPr>
          <w:rFonts w:ascii="宋体;SimSun" w:hAnsi="宋体;SimSun" w:cs="宋体;SimSun"/>
          <w:szCs w:val="21"/>
        </w:rPr>
        <w:t>在我国西部大开发的战略中，“保护天然林”和“退耕还林（草）”是两项重要内容，采取这两项措施的首要目标是：</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开展生态旅游</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发展畜牧业</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增加木材产量</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改善生态环境</w:t>
      </w:r>
    </w:p>
    <w:p>
      <w:pPr>
        <w:pStyle w:val="Normal"/>
        <w:snapToGrid w:val="false"/>
        <w:spacing w:lineRule="auto" w:line="360"/>
        <w:rPr/>
      </w:pPr>
      <w:r>
        <w:rPr>
          <w:rFonts w:cs="宋体;SimSun" w:ascii="宋体;SimSun" w:hAnsi="宋体;SimSun"/>
          <w:szCs w:val="21"/>
        </w:rPr>
        <w:t>2</w:t>
      </w:r>
      <w:r>
        <w:rPr>
          <w:rFonts w:cs="宋体;SimSun" w:ascii="宋体;SimSun" w:hAnsi="宋体;SimSun"/>
          <w:szCs w:val="21"/>
        </w:rPr>
        <w:t>.</w:t>
      </w:r>
      <w:r>
        <w:rPr>
          <w:rFonts w:ascii="宋体;SimSun" w:hAnsi="宋体;SimSun" w:cs="宋体;SimSun"/>
          <w:szCs w:val="21"/>
        </w:rPr>
        <w:t>细胞质基质、线粒体基质和叶绿体基质的：</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功能及所含有机化合物都相同        </w:t>
      </w:r>
      <w:r>
        <w:rPr>
          <w:rFonts w:cs="宋体;SimSun" w:ascii="宋体;SimSun" w:hAnsi="宋体;SimSun"/>
          <w:szCs w:val="21"/>
        </w:rPr>
        <w:t>B.</w:t>
      </w:r>
      <w:r>
        <w:rPr>
          <w:rFonts w:ascii="宋体;SimSun" w:hAnsi="宋体;SimSun" w:cs="宋体;SimSun"/>
          <w:szCs w:val="21"/>
        </w:rPr>
        <w:t>功能及所含有机化合物都不同</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功能相同，所含有机化合物不同      </w:t>
      </w:r>
      <w:r>
        <w:rPr>
          <w:rFonts w:cs="宋体;SimSun" w:ascii="宋体;SimSun" w:hAnsi="宋体;SimSun"/>
          <w:szCs w:val="21"/>
        </w:rPr>
        <w:t>D.</w:t>
      </w:r>
      <w:r>
        <w:rPr>
          <w:rFonts w:ascii="宋体;SimSun" w:hAnsi="宋体;SimSun" w:cs="宋体;SimSun"/>
          <w:szCs w:val="21"/>
        </w:rPr>
        <w:t>功能不同，所含有机化合物相同</w:t>
      </w:r>
    </w:p>
    <w:p>
      <w:pPr>
        <w:pStyle w:val="Normal"/>
        <w:snapToGrid w:val="false"/>
        <w:spacing w:lineRule="auto" w:line="360"/>
        <w:ind w:left="210" w:hanging="210"/>
        <w:rPr/>
      </w:pPr>
      <w:r>
        <w:rPr>
          <w:rFonts w:cs="宋体;SimSun" w:ascii="宋体;SimSun" w:hAnsi="宋体;SimSun"/>
          <w:szCs w:val="21"/>
        </w:rPr>
        <w:t>3</w:t>
      </w:r>
      <w:r>
        <w:rPr>
          <w:rFonts w:cs="宋体;SimSun" w:ascii="宋体;SimSun" w:hAnsi="宋体;SimSun"/>
          <w:szCs w:val="21"/>
        </w:rPr>
        <w:t>.</w:t>
      </w:r>
      <w:r>
        <w:rPr>
          <w:rFonts w:ascii="宋体;SimSun" w:hAnsi="宋体;SimSun" w:cs="宋体;SimSun"/>
          <w:szCs w:val="21"/>
        </w:rPr>
        <w:t>假如水稻高秆（</w:t>
      </w:r>
      <w:r>
        <w:rPr>
          <w:rFonts w:cs="宋体;SimSun" w:ascii="宋体;SimSun" w:hAnsi="宋体;SimSun"/>
          <w:szCs w:val="21"/>
        </w:rPr>
        <w:t>D</w:t>
      </w:r>
      <w:r>
        <w:rPr>
          <w:rFonts w:ascii="宋体;SimSun" w:hAnsi="宋体;SimSun" w:cs="宋体;SimSun"/>
          <w:szCs w:val="21"/>
        </w:rPr>
        <w:t>）对矮秆（</w:t>
      </w:r>
      <w:r>
        <w:rPr>
          <w:rFonts w:cs="宋体;SimSun" w:ascii="宋体;SimSun" w:hAnsi="宋体;SimSun"/>
          <w:szCs w:val="21"/>
        </w:rPr>
        <w:t>d</w:t>
      </w:r>
      <w:r>
        <w:rPr>
          <w:rFonts w:ascii="宋体;SimSun" w:hAnsi="宋体;SimSun" w:cs="宋体;SimSun"/>
          <w:szCs w:val="21"/>
        </w:rPr>
        <w:t>）为显性，抗稻瘟病（</w:t>
      </w:r>
      <w:r>
        <w:rPr>
          <w:rFonts w:cs="宋体;SimSun" w:ascii="宋体;SimSun" w:hAnsi="宋体;SimSun"/>
          <w:szCs w:val="21"/>
        </w:rPr>
        <w:t>R</w:t>
      </w:r>
      <w:r>
        <w:rPr>
          <w:rFonts w:ascii="宋体;SimSun" w:hAnsi="宋体;SimSun" w:cs="宋体;SimSun"/>
          <w:szCs w:val="21"/>
        </w:rPr>
        <w:t>）对易感稻瘟病（</w:t>
      </w:r>
      <w:r>
        <w:rPr>
          <w:rFonts w:cs="宋体;SimSun" w:ascii="宋体;SimSun" w:hAnsi="宋体;SimSun"/>
          <w:szCs w:val="21"/>
        </w:rPr>
        <w:t>r</w:t>
      </w:r>
      <w:r>
        <w:rPr>
          <w:rFonts w:ascii="宋体;SimSun" w:hAnsi="宋体;SimSun" w:cs="宋体;SimSun"/>
          <w:szCs w:val="21"/>
        </w:rPr>
        <w:t>）为显性，两对性状独立遗传，用一个纯合易感病的矮秆品种（抗倒伏）与一个纯合抗病高秆品种（易倒伏）杂交，</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代中出现既抗病又抗倒伏类型的基因型及其比例为：</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A.ddRR</w:t>
      </w:r>
      <w:r>
        <w:rPr>
          <w:rFonts w:ascii="宋体;SimSun" w:hAnsi="宋体;SimSun" w:cs="宋体;SimSun"/>
          <w:szCs w:val="21"/>
        </w:rPr>
        <w:t>，</w:t>
      </w:r>
      <w:r>
        <w:rPr>
          <w:rFonts w:cs="宋体;SimSun" w:ascii="宋体;SimSun" w:hAnsi="宋体;SimSun"/>
          <w:szCs w:val="21"/>
        </w:rPr>
        <w:t>1/8                         B.ddRr</w:t>
      </w:r>
      <w:r>
        <w:rPr>
          <w:rFonts w:ascii="宋体;SimSun" w:hAnsi="宋体;SimSun" w:cs="宋体;SimSun"/>
          <w:szCs w:val="21"/>
        </w:rPr>
        <w:t>，</w:t>
      </w:r>
      <w:r>
        <w:rPr>
          <w:rFonts w:cs="宋体;SimSun" w:ascii="宋体;SimSun" w:hAnsi="宋体;SimSun"/>
          <w:szCs w:val="21"/>
        </w:rPr>
        <w:t>1/16</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            D.DDrr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w:t>
      </w:r>
    </w:p>
    <w:p>
      <w:pPr>
        <w:pStyle w:val="Normal"/>
        <w:snapToGrid w:val="false"/>
        <w:spacing w:lineRule="auto" w:line="360"/>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豆科植物与根瘤菌的互利共生关系主要体现在：</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豆科植物从根瘤菌获得</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，根瘤菌从豆科植物获得糖类</w:t>
      </w:r>
    </w:p>
    <w:p>
      <w:pPr>
        <w:pStyle w:val="Normal"/>
        <w:snapToGrid w:val="false"/>
        <w:spacing w:lineRule="auto" w:line="360"/>
        <w:ind w:firstLine="210"/>
        <w:rPr/>
      </w:pPr>
      <w:r>
        <w:rPr>
          <w:rFonts w:cs="宋体;SimSun" w:ascii="宋体;SimSun" w:hAnsi="宋体;SimSun"/>
          <w:szCs w:val="21"/>
        </w:rPr>
        <w:t>B.</w:t>
      </w:r>
      <w:r>
        <w:rPr>
          <w:rFonts w:ascii="宋体;SimSun" w:hAnsi="宋体;SimSun" w:cs="宋体;SimSun"/>
          <w:szCs w:val="21"/>
        </w:rPr>
        <w:t>豆科植物从根瘤菌获得含氮有机物，根瘤菌从豆科植物获得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snapToGrid w:val="false"/>
        <w:spacing w:lineRule="auto" w:line="360"/>
        <w:ind w:firstLine="210"/>
        <w:rPr/>
      </w:pPr>
      <w:r>
        <w:rPr>
          <w:rFonts w:cs="宋体;SimSun" w:ascii="宋体;SimSun" w:hAnsi="宋体;SimSun"/>
          <w:szCs w:val="21"/>
        </w:rPr>
        <w:t>C.</w:t>
      </w:r>
      <w:r>
        <w:rPr>
          <w:rFonts w:ascii="宋体;SimSun" w:hAnsi="宋体;SimSun" w:cs="宋体;SimSun"/>
          <w:szCs w:val="21"/>
        </w:rPr>
        <w:t>豆科植物从根瘤菌获得</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，根瘤菌从豆科植物获得有机物</w:t>
      </w:r>
    </w:p>
    <w:p>
      <w:pPr>
        <w:pStyle w:val="Normal"/>
        <w:tabs>
          <w:tab w:val="clear" w:pos="420"/>
          <w:tab w:val="left" w:pos="6840" w:leader="none"/>
        </w:tabs>
        <w:snapToGrid w:val="false"/>
        <w:spacing w:lineRule="auto" w:line="360"/>
        <w:ind w:left="210" w:hanging="0"/>
        <w:jc w:val="left"/>
        <w:rPr>
          <w:rFonts w:ascii="宋体;SimSun" w:hAnsi="宋体;SimSun" w:cs="宋体;SimSun"/>
          <w:szCs w:val="21"/>
          <w:vertAlign w:val="subscript"/>
        </w:rPr>
      </w:pPr>
      <w:r>
        <w:rPr>
          <w:rFonts w:cs="宋体;SimSun" w:ascii="宋体;SimSun" w:hAnsi="宋体;SimSun"/>
          <w:szCs w:val="21"/>
        </w:rPr>
        <w:t>D.</w:t>
      </w:r>
      <w:r>
        <w:rPr>
          <w:rFonts w:ascii="宋体;SimSun" w:hAnsi="宋体;SimSun" w:cs="宋体;SimSun"/>
          <w:szCs w:val="21"/>
        </w:rPr>
        <w:t>豆科植物从根瘤菌获得</w:t>
      </w:r>
      <w:r>
        <w:rPr>
          <w:rFonts w:cs="宋体;SimSun" w:ascii="宋体;SimSun" w:hAnsi="宋体;SimSun"/>
          <w:szCs w:val="21"/>
        </w:rPr>
        <w:t>NO</w:t>
      </w:r>
      <w:r>
        <w:rPr>
          <w:rFonts w:ascii="宋体;SimSun" w:hAnsi="宋体;SimSun" w:cs="宋体;SimSun"/>
          <w:szCs w:val="21"/>
        </w:rPr>
        <w:t>，根瘤菌从豆科植物获得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tabs>
          <w:tab w:val="clear" w:pos="420"/>
          <w:tab w:val="left" w:pos="6840" w:leader="none"/>
        </w:tabs>
        <w:snapToGrid w:val="false"/>
        <w:spacing w:lineRule="auto" w:line="360"/>
        <w:ind w:left="210" w:hanging="210"/>
        <w:jc w:val="left"/>
        <w:rPr/>
      </w:pPr>
      <w:r>
        <w:rPr>
          <w:rFonts w:cs="宋体;SimSun" w:ascii="宋体;SimSun" w:hAnsi="宋体;SimSun"/>
          <w:szCs w:val="21"/>
        </w:rPr>
        <w:t>5</w:t>
      </w:r>
      <w:r>
        <w:rPr/>
        <w:t>.</w:t>
      </w:r>
      <w:r>
        <w:rPr/>
        <w:t>请据图回答，经数小时后，</w:t>
      </w:r>
      <w:r>
        <w:rPr/>
        <w:t>U</w:t>
      </w:r>
      <w:r>
        <w:rPr/>
        <w:t>形管</w:t>
      </w:r>
      <w:r>
        <w:rPr/>
        <w:t>A</w:t>
      </w:r>
      <w:r>
        <w:rPr/>
        <w:t>、</w:t>
      </w:r>
      <w:r>
        <w:rPr/>
        <w:t>B</w:t>
      </w:r>
      <w:r>
        <w:rPr/>
        <w:t>两处的液面会出现下列哪种情况？（实验</w:t>
      </w:r>
    </w:p>
    <w:tbl>
      <w:tblPr>
        <w:tblW w:w="9297" w:type="dxa"/>
        <w:jc w:val="left"/>
        <w:tblInd w:w="-108" w:type="dxa"/>
        <w:tblLayout w:type="fixed"/>
        <w:tblCellMar>
          <w:top w:w="0" w:type="dxa"/>
          <w:left w:w="108" w:type="dxa"/>
          <w:bottom w:w="0" w:type="dxa"/>
          <w:right w:w="108" w:type="dxa"/>
        </w:tblCellMar>
      </w:tblPr>
      <w:tblGrid>
        <w:gridCol w:w="4594"/>
        <w:gridCol w:w="4703"/>
      </w:tblGrid>
      <w:tr>
        <w:trPr/>
        <w:tc>
          <w:tcPr>
            <w:tcW w:w="4594" w:type="dxa"/>
            <w:tcBorders/>
          </w:tcPr>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A.A</w:t>
            </w:r>
            <w:r>
              <w:rPr>
                <w:rFonts w:ascii="宋体;SimSun" w:hAnsi="宋体;SimSun" w:cs="宋体;SimSun"/>
                <w:szCs w:val="21"/>
              </w:rPr>
              <w:t>处上升，</w:t>
            </w:r>
            <w:r>
              <w:rPr>
                <w:rFonts w:cs="宋体;SimSun" w:ascii="宋体;SimSun" w:hAnsi="宋体;SimSun"/>
                <w:szCs w:val="21"/>
              </w:rPr>
              <w:t>B</w:t>
            </w:r>
            <w:r>
              <w:rPr>
                <w:rFonts w:ascii="宋体;SimSun" w:hAnsi="宋体;SimSun" w:cs="宋体;SimSun"/>
                <w:szCs w:val="21"/>
              </w:rPr>
              <w:t>处下降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B.A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C.A</w:t>
            </w:r>
            <w:r>
              <w:rPr>
                <w:rFonts w:ascii="宋体;SimSun" w:hAnsi="宋体;SimSun" w:cs="宋体;SimSun"/>
                <w:szCs w:val="21"/>
              </w:rPr>
              <w:t>处下降，</w:t>
            </w:r>
            <w:r>
              <w:rPr>
                <w:rFonts w:cs="宋体;SimSun" w:ascii="宋体;SimSun" w:hAnsi="宋体;SimSun"/>
                <w:szCs w:val="21"/>
              </w:rPr>
              <w:t>B</w:t>
            </w:r>
            <w:r>
              <w:rPr>
                <w:rFonts w:ascii="宋体;SimSun" w:hAnsi="宋体;SimSun" w:cs="宋体;SimSun"/>
                <w:szCs w:val="21"/>
              </w:rPr>
              <w:t>处上升</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D.A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两处都不变</w:t>
            </w:r>
          </w:p>
          <w:p>
            <w:pPr>
              <w:pStyle w:val="Normal"/>
              <w:snapToGrid w:val="false"/>
              <w:spacing w:lineRule="auto" w:line="360"/>
              <w:ind w:left="210" w:hanging="210"/>
              <w:rPr/>
            </w:pPr>
            <w:r>
              <w:rPr>
                <w:rFonts w:cs="宋体;SimSun" w:ascii="宋体;SimSun" w:hAnsi="宋体;SimSun"/>
                <w:szCs w:val="21"/>
              </w:rPr>
              <w:t>6</w:t>
            </w:r>
            <w:r>
              <w:rPr>
                <w:rFonts w:cs="宋体;SimSun" w:ascii="宋体;SimSun" w:hAnsi="宋体;SimSun"/>
                <w:szCs w:val="21"/>
              </w:rPr>
              <w:t>.</w:t>
            </w:r>
            <w:r>
              <w:rPr>
                <w:rFonts w:ascii="宋体;SimSun" w:hAnsi="宋体;SimSun" w:cs="宋体;SimSun"/>
                <w:szCs w:val="21"/>
              </w:rPr>
              <w:t>下图是一个陆地生态系统食物网的结构模式图，下列叙述中</w:t>
            </w:r>
            <w:r>
              <w:rPr>
                <w:rFonts w:ascii="宋体;SimSun" w:hAnsi="宋体;SimSun" w:cs="宋体;SimSun"/>
                <w:b/>
                <w:bCs/>
                <w:szCs w:val="21"/>
                <w:u w:val="single"/>
              </w:rPr>
              <w:t>不正确</w:t>
            </w:r>
            <w:r>
              <w:rPr>
                <w:rFonts w:ascii="宋体;SimSun" w:hAnsi="宋体;SimSun" w:cs="宋体;SimSun"/>
                <w:szCs w:val="21"/>
              </w:rPr>
              <w:t>的是：</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在该食物网中，共有五条食物链存在</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在该食物网中，</w:t>
            </w:r>
            <w:r>
              <w:rPr>
                <w:rFonts w:cs="宋体;SimSun" w:ascii="宋体;SimSun" w:hAnsi="宋体;SimSun"/>
                <w:szCs w:val="21"/>
              </w:rPr>
              <w:t>H</w:t>
            </w:r>
            <w:r>
              <w:rPr>
                <w:rFonts w:ascii="宋体;SimSun" w:hAnsi="宋体;SimSun" w:cs="宋体;SimSun"/>
                <w:szCs w:val="21"/>
              </w:rPr>
              <w:t>处于三个不同的营养级</w:t>
            </w:r>
          </w:p>
        </w:tc>
        <w:tc>
          <w:tcPr>
            <w:tcW w:w="4703" w:type="dxa"/>
            <w:tcBorders/>
            <w:vAlign w:val="center"/>
          </w:tcPr>
          <w:p>
            <w:pPr>
              <w:pStyle w:val="Normal"/>
              <w:tabs>
                <w:tab w:val="clear" w:pos="420"/>
                <w:tab w:val="left" w:pos="6840" w:leader="none"/>
              </w:tabs>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748280" cy="166433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5" t="-25" r="-15" b="-25"/>
                          <a:stretch>
                            <a:fillRect/>
                          </a:stretch>
                        </pic:blipFill>
                        <pic:spPr bwMode="auto">
                          <a:xfrm>
                            <a:off x="0" y="0"/>
                            <a:ext cx="2748280" cy="1664335"/>
                          </a:xfrm>
                          <a:prstGeom prst="rect">
                            <a:avLst/>
                          </a:prstGeom>
                        </pic:spPr>
                      </pic:pic>
                    </a:graphicData>
                  </a:graphic>
                </wp:inline>
              </w:drawing>
            </w:r>
          </w:p>
        </w:tc>
      </w:tr>
    </w:tbl>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538730" cy="157226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0" t="-33" r="-20" b="-33"/>
                    <a:stretch>
                      <a:fillRect/>
                    </a:stretch>
                  </pic:blipFill>
                  <pic:spPr bwMode="auto">
                    <a:xfrm>
                      <a:off x="0" y="0"/>
                      <a:ext cx="2538730" cy="1572260"/>
                    </a:xfrm>
                    <a:prstGeom prst="rect">
                      <a:avLst/>
                    </a:prstGeom>
                  </pic:spPr>
                </pic:pic>
              </a:graphicData>
            </a:graphic>
          </wp:inline>
        </w:drawing>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若</w:t>
      </w:r>
      <w:r>
        <w:rPr>
          <w:rFonts w:cs="宋体;SimSun" w:ascii="宋体;SimSun" w:hAnsi="宋体;SimSun"/>
          <w:szCs w:val="21"/>
        </w:rPr>
        <w:t>B</w:t>
      </w:r>
      <w:r>
        <w:rPr>
          <w:rFonts w:ascii="宋体;SimSun" w:hAnsi="宋体;SimSun" w:cs="宋体;SimSun"/>
          <w:szCs w:val="21"/>
        </w:rPr>
        <w:t>种群中各年龄期的个体数目比例适中，则该种群的密度在一段时间内会明显变大</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在该食物网中，如果</w:t>
      </w:r>
      <w:r>
        <w:rPr>
          <w:rFonts w:cs="宋体;SimSun" w:ascii="宋体;SimSun" w:hAnsi="宋体;SimSun"/>
          <w:szCs w:val="21"/>
        </w:rPr>
        <w:t>C</w:t>
      </w:r>
      <w:r>
        <w:rPr>
          <w:rFonts w:ascii="宋体;SimSun" w:hAnsi="宋体;SimSun" w:cs="宋体;SimSun"/>
          <w:szCs w:val="21"/>
        </w:rPr>
        <w:t>种群的数量下降</w:t>
      </w:r>
      <w:r>
        <w:rPr>
          <w:rFonts w:cs="宋体;SimSun" w:ascii="宋体;SimSun" w:hAnsi="宋体;SimSun"/>
          <w:szCs w:val="21"/>
        </w:rPr>
        <w:t>10%</w:t>
      </w:r>
      <w:r>
        <w:rPr>
          <w:rFonts w:ascii="宋体;SimSun" w:hAnsi="宋体;SimSun" w:cs="宋体;SimSun"/>
          <w:szCs w:val="21"/>
        </w:rPr>
        <w:t>，则</w:t>
      </w:r>
      <w:r>
        <w:rPr>
          <w:rFonts w:cs="宋体;SimSun" w:ascii="宋体;SimSun" w:hAnsi="宋体;SimSun"/>
          <w:szCs w:val="21"/>
        </w:rPr>
        <w:t>H</w:t>
      </w:r>
      <w:r>
        <w:rPr>
          <w:rFonts w:ascii="宋体;SimSun" w:hAnsi="宋体;SimSun" w:cs="宋体;SimSun"/>
          <w:szCs w:val="21"/>
        </w:rPr>
        <w:t>的数量不会发生明显变化</w:t>
      </w:r>
    </w:p>
    <w:p>
      <w:pPr>
        <w:pStyle w:val="Normal"/>
        <w:tabs>
          <w:tab w:val="clear" w:pos="420"/>
          <w:tab w:val="left" w:pos="6840" w:leader="none"/>
        </w:tabs>
        <w:snapToGrid w:val="false"/>
        <w:spacing w:lineRule="auto" w:line="360"/>
        <w:jc w:val="left"/>
        <w:rPr/>
      </w:pPr>
      <w:r>
        <w:rPr>
          <w:rFonts w:cs="宋体;SimSun" w:ascii="宋体;SimSun" w:hAnsi="宋体;SimSun"/>
          <w:szCs w:val="21"/>
        </w:rPr>
        <w:t>7</w:t>
      </w:r>
      <w:r>
        <w:rPr>
          <w:rFonts w:cs="宋体;SimSun" w:ascii="宋体;SimSun" w:hAnsi="宋体;SimSun"/>
          <w:szCs w:val="21"/>
        </w:rPr>
        <w:t>.</w:t>
      </w:r>
      <w:r>
        <w:rPr>
          <w:rFonts w:ascii="宋体;SimSun" w:hAnsi="宋体;SimSun" w:cs="宋体;SimSun"/>
          <w:szCs w:val="21"/>
        </w:rPr>
        <w:t>切除某动物的垂体后，血液中：</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生长激素减少，甲状腺激素也减少    </w:t>
      </w:r>
      <w:r>
        <w:rPr>
          <w:rFonts w:cs="宋体;SimSun" w:ascii="宋体;SimSun" w:hAnsi="宋体;SimSun"/>
          <w:szCs w:val="21"/>
        </w:rPr>
        <w:t>B.</w:t>
      </w:r>
      <w:r>
        <w:rPr>
          <w:rFonts w:ascii="宋体;SimSun" w:hAnsi="宋体;SimSun" w:cs="宋体;SimSun"/>
          <w:szCs w:val="21"/>
        </w:rPr>
        <w:t>生长激素减少，甲状腺激素增加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生长激素增加，甲状腺激素也增加    </w:t>
      </w:r>
      <w:r>
        <w:rPr>
          <w:rFonts w:cs="宋体;SimSun" w:ascii="宋体;SimSun" w:hAnsi="宋体;SimSun"/>
          <w:szCs w:val="21"/>
        </w:rPr>
        <w:t>D.</w:t>
      </w:r>
      <w:r>
        <w:rPr>
          <w:rFonts w:ascii="宋体;SimSun" w:hAnsi="宋体;SimSun" w:cs="宋体;SimSun"/>
          <w:szCs w:val="21"/>
        </w:rPr>
        <w:t>生长激素增加，甲状腺激素减少</w:t>
      </w:r>
    </w:p>
    <w:p>
      <w:pPr>
        <w:pStyle w:val="Normal"/>
        <w:tabs>
          <w:tab w:val="clear" w:pos="420"/>
          <w:tab w:val="left" w:pos="6840" w:leader="none"/>
        </w:tabs>
        <w:snapToGrid w:val="false"/>
        <w:spacing w:lineRule="auto" w:line="360"/>
        <w:jc w:val="left"/>
        <w:rPr/>
      </w:pPr>
      <w:r>
        <w:rPr>
          <w:rFonts w:cs="宋体;SimSun" w:ascii="宋体;SimSun" w:hAnsi="宋体;SimSun"/>
          <w:szCs w:val="21"/>
        </w:rPr>
        <w:t>8</w:t>
      </w:r>
      <w:r>
        <w:rPr>
          <w:rFonts w:cs="宋体;SimSun" w:ascii="宋体;SimSun" w:hAnsi="宋体;SimSun"/>
          <w:szCs w:val="21"/>
        </w:rPr>
        <w:t>.</w:t>
      </w:r>
      <w:r>
        <w:rPr>
          <w:rFonts w:ascii="宋体;SimSun" w:hAnsi="宋体;SimSun" w:cs="宋体;SimSun"/>
          <w:szCs w:val="21"/>
        </w:rPr>
        <w:t>植物细胞表现出全能性的必要条件是：</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导入其它植物细胞的基因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脱离母体后，给予适宜的营养和外界条件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将成熟筛管的细胞核移植到去核的卵细胞内</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ascii="宋体;SimSun" w:hAnsi="宋体;SimSun" w:cs="宋体;SimSun"/>
          <w:szCs w:val="21"/>
        </w:rPr>
        <w:t>装置足以维持实验过程中小白鼠的生命活动，瓶口密封，忽略水蒸气和温度变化对实验结果的影响。）</w:t>
      </w:r>
    </w:p>
    <w:p>
      <w:pPr>
        <w:pStyle w:val="Normal"/>
        <w:snapToGrid w:val="false"/>
        <w:spacing w:lineRule="auto" w:line="360"/>
        <w:rPr/>
      </w:pPr>
      <w:r>
        <w:rPr>
          <w:rFonts w:cs="宋体;SimSun" w:ascii="宋体;SimSun" w:hAnsi="宋体;SimSun"/>
          <w:szCs w:val="21"/>
        </w:rPr>
        <w:t>9</w:t>
      </w:r>
      <w:r>
        <w:rPr>
          <w:rFonts w:cs="宋体;SimSun" w:ascii="宋体;SimSun" w:hAnsi="宋体;SimSun"/>
          <w:szCs w:val="21"/>
        </w:rPr>
        <w:t>.</w:t>
      </w:r>
      <w:r>
        <w:rPr>
          <w:rFonts w:ascii="宋体;SimSun" w:hAnsi="宋体;SimSun" w:cs="宋体;SimSun"/>
          <w:szCs w:val="21"/>
        </w:rPr>
        <w:t>在下列哪项实验条件下，植物的幼嫩部分首先表现出病症？</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氮亏缺</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钙亏缺</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磷亏缺</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钾亏缺</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b/>
          <w:b/>
          <w:szCs w:val="21"/>
        </w:rPr>
      </w:pPr>
      <w:r>
        <w:rPr>
          <w:rFonts w:ascii="宋体;SimSun" w:hAnsi="宋体;SimSun" w:cs="宋体;SimSun"/>
          <w:b/>
          <w:szCs w:val="21"/>
        </w:rPr>
        <w:t>二、非选择题（共</w:t>
      </w:r>
      <w:r>
        <w:rPr>
          <w:rFonts w:cs="宋体;SimSun" w:ascii="宋体;SimSun" w:hAnsi="宋体;SimSun"/>
          <w:b/>
          <w:szCs w:val="21"/>
        </w:rPr>
        <w:t>42</w:t>
      </w:r>
      <w:r>
        <w:rPr>
          <w:rFonts w:ascii="宋体;SimSun" w:hAnsi="宋体;SimSun" w:cs="宋体;SimSun"/>
          <w:b/>
          <w:szCs w:val="21"/>
        </w:rPr>
        <w:t>分）</w:t>
      </w:r>
    </w:p>
    <w:p>
      <w:pPr>
        <w:pStyle w:val="Normal"/>
        <w:snapToGrid w:val="false"/>
        <w:spacing w:lineRule="auto" w:line="360"/>
        <w:ind w:left="210" w:hanging="21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是典型的</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放射源，可用于作物诱变育种，我国应用该方法培育出了许多农作物新品种，如棉花商产品种</w:t>
      </w:r>
      <w:r>
        <w:rPr>
          <w:rFonts w:ascii="宋体;SimSun" w:hAnsi="宋体;SimSun" w:cs="宋体;SimSun"/>
          <w:szCs w:val="21"/>
        </w:rPr>
        <w:t>“</w:t>
      </w:r>
      <w:r>
        <w:rPr>
          <w:rFonts w:ascii="宋体;SimSun" w:hAnsi="宋体;SimSun" w:cs="宋体;SimSun"/>
          <w:szCs w:val="21"/>
        </w:rPr>
        <w:t>鲁棉</w:t>
      </w:r>
      <w:r>
        <w:rPr>
          <w:rFonts w:cs="宋体;SimSun" w:ascii="宋体;SimSun" w:hAnsi="宋体;SimSun"/>
          <w:szCs w:val="21"/>
        </w:rPr>
        <w:t>1</w:t>
      </w:r>
      <w:r>
        <w:rPr>
          <w:rFonts w:ascii="宋体;SimSun" w:hAnsi="宋体;SimSun" w:cs="宋体;SimSun"/>
          <w:szCs w:val="21"/>
        </w:rPr>
        <w:t>号</w:t>
      </w:r>
      <w:r>
        <w:rPr>
          <w:rFonts w:ascii="宋体;SimSun" w:hAnsi="宋体;SimSun" w:cs="宋体;SimSun"/>
          <w:szCs w:val="21"/>
        </w:rPr>
        <w:t>”</w:t>
      </w:r>
      <w:r>
        <w:rPr>
          <w:rFonts w:ascii="宋体;SimSun" w:hAnsi="宋体;SimSun" w:cs="宋体;SimSun"/>
          <w:szCs w:val="21"/>
        </w:rPr>
        <w:t>，年种植面积曾达到</w:t>
      </w:r>
      <w:r>
        <w:rPr>
          <w:rFonts w:cs="宋体;SimSun" w:ascii="宋体;SimSun" w:hAnsi="宋体;SimSun"/>
          <w:szCs w:val="21"/>
        </w:rPr>
        <w:t>3000</w:t>
      </w:r>
      <w:r>
        <w:rPr>
          <w:rFonts w:ascii="宋体;SimSun" w:hAnsi="宋体;SimSun" w:cs="宋体;SimSun"/>
          <w:szCs w:val="21"/>
        </w:rPr>
        <w:t>多万亩，在我国自己培育的棉花品种中栽培面积最大。</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射线处理作物后主要引起</w:t>
      </w:r>
      <w:r>
        <w:rPr>
          <w:rFonts w:cs="宋体;SimSun" w:ascii="宋体;SimSun" w:hAnsi="宋体;SimSun"/>
          <w:szCs w:val="21"/>
        </w:rPr>
        <w:t>__________________</w:t>
      </w:r>
      <w:r>
        <w:rPr>
          <w:rFonts w:ascii="宋体;SimSun" w:hAnsi="宋体;SimSun" w:cs="宋体;SimSun"/>
          <w:szCs w:val="21"/>
        </w:rPr>
        <w:t>，从而产生可遗传的变异，除</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射线外，用于人工诱变的其它射线还有</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和</w:t>
      </w:r>
      <w:r>
        <w:rPr>
          <w:rFonts w:cs="宋体;SimSun" w:ascii="宋体;SimSun" w:hAnsi="宋体;SimSun"/>
          <w:szCs w:val="21"/>
        </w:rPr>
        <w:t>______________</w:t>
      </w:r>
      <w:r>
        <w:rPr>
          <w:rFonts w:ascii="宋体;SimSun" w:hAnsi="宋体;SimSun" w:cs="宋体;SimSun"/>
          <w:szCs w:val="21"/>
        </w:rPr>
        <w:t>。</w:t>
      </w:r>
    </w:p>
    <w:p>
      <w:pPr>
        <w:pStyle w:val="Normal"/>
        <w:snapToGrid w:val="false"/>
        <w:spacing w:lineRule="auto" w:line="360"/>
        <w:ind w:left="210" w:hanging="21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番茄在运输和贮藏过程中，由于过早成熟而易腐烂．应用基因工程技术，通过抑制某种促进果实成熟激素的合成能力，可使番茄贮藏时间延长，培育成耐贮藏的番茄新品种，这种转基因番茄已于</w:t>
      </w:r>
      <w:r>
        <w:rPr>
          <w:rFonts w:cs="宋体;SimSun" w:ascii="宋体;SimSun" w:hAnsi="宋体;SimSun"/>
          <w:szCs w:val="21"/>
        </w:rPr>
        <w:t>1993</w:t>
      </w:r>
      <w:r>
        <w:rPr>
          <w:rFonts w:ascii="宋体;SimSun" w:hAnsi="宋体;SimSun" w:cs="宋体;SimSun"/>
          <w:szCs w:val="21"/>
        </w:rPr>
        <w:t>年在美国上市．请回答：</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）促进果实成熟的重要激素是</w:t>
      </w:r>
      <w:r>
        <w:rPr>
          <w:rFonts w:cs="宋体;SimSun" w:ascii="宋体;SimSun" w:hAnsi="宋体;SimSun"/>
          <w:szCs w:val="21"/>
        </w:rPr>
        <w:t>___________</w:t>
      </w:r>
      <w:r>
        <w:rPr>
          <w:rFonts w:ascii="宋体;SimSun" w:hAnsi="宋体;SimSun" w:cs="宋体;SimSun"/>
          <w:szCs w:val="21"/>
        </w:rPr>
        <w:t>，它能够发生的化学反应类型有</w:t>
      </w:r>
      <w:r>
        <w:rPr>
          <w:rFonts w:cs="宋体;SimSun" w:ascii="宋体;SimSun" w:hAnsi="宋体;SimSun"/>
          <w:szCs w:val="21"/>
        </w:rPr>
        <w:t>________________</w:t>
      </w:r>
      <w:r>
        <w:rPr>
          <w:rFonts w:ascii="宋体;SimSun" w:hAnsi="宋体;SimSun" w:cs="宋体;SimSun"/>
          <w:szCs w:val="21"/>
        </w:rPr>
        <w:t>、</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）在培育转基因番茄的基因操作中，所用的基因的“剪刀”是</w:t>
      </w:r>
      <w:r>
        <w:rPr>
          <w:rFonts w:cs="宋体;SimSun" w:ascii="宋体;SimSun" w:hAnsi="宋体;SimSun"/>
          <w:szCs w:val="21"/>
        </w:rPr>
        <w:t>________________</w:t>
      </w:r>
      <w:r>
        <w:rPr>
          <w:rFonts w:ascii="宋体;SimSun" w:hAnsi="宋体;SimSun" w:cs="宋体;SimSun"/>
          <w:szCs w:val="21"/>
        </w:rPr>
        <w:t>，基因的“针线”是</w:t>
      </w:r>
      <w:r>
        <w:rPr>
          <w:rFonts w:cs="宋体;SimSun" w:ascii="宋体;SimSun" w:hAnsi="宋体;SimSun"/>
          <w:szCs w:val="21"/>
        </w:rPr>
        <w:t>________________</w:t>
      </w:r>
      <w:r>
        <w:rPr>
          <w:rFonts w:ascii="宋体;SimSun" w:hAnsi="宋体;SimSun" w:cs="宋体;SimSun"/>
          <w:szCs w:val="21"/>
        </w:rPr>
        <w:t>，基因的“运输工具”是</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）与杂交育种、诱变育种相比，通过基因工程来培育新品种的主要优点是</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写出三种与光合作用有关的矿质元素的元素符号及它们在光合作用中的作用：</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ind w:left="315" w:hanging="315"/>
        <w:jc w:val="left"/>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0</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血液中的钙离子在血液凝固过程中起重要作用，缺乏则血液不能凝固，草酸钾溶液能与血液中的钙离子发生的反应，形成草酸钙沉淀，起抗凝作用，请根据提供的实验材料和用具，简要写出第二步及以后的实验步骤和实验结果，验证钙离子在血液凝固中的作用，并回答问题。</w:t>
      </w:r>
    </w:p>
    <w:p>
      <w:pPr>
        <w:pStyle w:val="Normal"/>
        <w:snapToGrid w:val="false"/>
        <w:spacing w:lineRule="auto" w:line="360"/>
        <w:ind w:firstLine="313"/>
        <w:jc w:val="left"/>
        <w:rPr/>
      </w:pPr>
      <w:r>
        <w:rPr>
          <w:rFonts w:ascii="宋体;SimSun" w:hAnsi="宋体;SimSun" w:cs="宋体;SimSun"/>
          <w:b/>
          <w:szCs w:val="21"/>
        </w:rPr>
        <w:t>实验材料和用具：</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）兔</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）生理盐水</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）酒精棉</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）适宜浓度的草酸钾溶液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）透宜浓度的氯化钙溶液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）试管、注射器（针管、针头）</w:t>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实验步骤和实验结果</w:t>
      </w:r>
    </w:p>
    <w:p>
      <w:pPr>
        <w:pStyle w:val="Normal"/>
        <w:snapToGrid w:val="false"/>
        <w:spacing w:lineRule="auto" w:line="360"/>
        <w:ind w:firstLine="313"/>
        <w:jc w:val="left"/>
        <w:rPr/>
      </w:pPr>
      <w:r>
        <w:rPr>
          <w:rFonts w:ascii="宋体;SimSun" w:hAnsi="宋体;SimSun" w:cs="宋体;SimSun"/>
          <w:b/>
          <w:szCs w:val="21"/>
        </w:rPr>
        <w:t>第一步：</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试管中分别加入等量的草酸钾和生理盐水（见下图）</w:t>
      </w:r>
    </w:p>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280285" cy="1057910"/>
            <wp:effectExtent l="0" t="0" r="0" b="0"/>
            <wp:docPr id="3"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
                    <pic:cNvPicPr>
                      <a:picLocks noChangeAspect="1" noChangeArrowheads="1"/>
                    </pic:cNvPicPr>
                  </pic:nvPicPr>
                  <pic:blipFill>
                    <a:blip r:embed="rId4"/>
                    <a:srcRect l="-21" t="-46" r="-21" b="-46"/>
                    <a:stretch>
                      <a:fillRect/>
                    </a:stretch>
                  </pic:blipFill>
                  <pic:spPr bwMode="auto">
                    <a:xfrm>
                      <a:off x="0" y="0"/>
                      <a:ext cx="2280285" cy="1057910"/>
                    </a:xfrm>
                    <a:prstGeom prst="rect">
                      <a:avLst/>
                    </a:prstGeom>
                  </pic:spPr>
                </pic:pic>
              </a:graphicData>
            </a:graphic>
          </wp:inline>
        </w:drawing>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第二步：</w:t>
      </w:r>
    </w:p>
    <w:p>
      <w:pPr>
        <w:pStyle w:val="Normal"/>
        <w:snapToGrid w:val="false"/>
        <w:spacing w:lineRule="auto" w:line="360"/>
        <w:ind w:firstLine="210"/>
        <w:jc w:val="left"/>
        <w:rPr>
          <w:rFonts w:ascii="宋体;SimSun" w:hAnsi="宋体;SimSun" w:cs="宋体;SimSun"/>
          <w:b/>
          <w:b/>
          <w:szCs w:val="21"/>
        </w:rPr>
      </w:pPr>
      <w:r>
        <w:rPr>
          <w:rFonts w:cs="宋体;SimSun" w:ascii="宋体;SimSun" w:hAnsi="宋体;SimSun"/>
          <w:b/>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问题：设置</w:t>
      </w:r>
      <w:r>
        <w:rPr>
          <w:rFonts w:cs="宋体;SimSun" w:ascii="宋体;SimSun" w:hAnsi="宋体;SimSun"/>
          <w:szCs w:val="21"/>
        </w:rPr>
        <w:t>B</w:t>
      </w:r>
      <w:r>
        <w:rPr>
          <w:rFonts w:ascii="宋体;SimSun" w:hAnsi="宋体;SimSun" w:cs="宋体;SimSun"/>
          <w:szCs w:val="21"/>
        </w:rPr>
        <w:t>管的目的是</w:t>
      </w:r>
      <w:r>
        <w:rPr>
          <w:rFonts w:cs="宋体;SimSun" w:ascii="宋体;SimSun" w:hAnsi="宋体;SimSun"/>
          <w:szCs w:val="21"/>
        </w:rPr>
        <w:t>_________________________________________</w:t>
      </w:r>
      <w:r>
        <w:rPr>
          <w:rFonts w:ascii="宋体;SimSun" w:hAnsi="宋体;SimSun" w:cs="宋体;SimSun"/>
          <w:szCs w:val="21"/>
        </w:rPr>
        <w:t>。</w:t>
      </w:r>
    </w:p>
    <w:p>
      <w:pPr>
        <w:pStyle w:val="Normal"/>
        <w:snapToGrid w:val="false"/>
        <w:spacing w:lineRule="auto" w:line="360"/>
        <w:ind w:left="525" w:hanging="525"/>
        <w:jc w:val="left"/>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）核糖是一种五碳糖，它的衍生物腺苷也可与磷酸成酯如三磷酸腺苷，后者的分子简式为</w:t>
      </w: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b/>
          <w:b/>
          <w:bCs/>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）三磷酸腺苷释放能量的表示式是</w:t>
      </w:r>
      <w:r>
        <w:rPr>
          <w:rFonts w:cs="宋体;SimSun" w:ascii="宋体;SimSun" w:hAnsi="宋体;SimSun"/>
          <w:szCs w:val="21"/>
        </w:rPr>
        <w:t>______________________________</w:t>
      </w:r>
      <w:r>
        <w:rPr>
          <w:rFonts w:ascii="宋体;SimSun" w:hAnsi="宋体;SimSun" w:cs="宋体;SimSun"/>
          <w:szCs w:val="21"/>
        </w:rPr>
        <w:t>。</w:t>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t>200</w:t>
      </w:r>
      <w:r>
        <w:rPr>
          <w:rFonts w:cs="宋体;SimSun" w:ascii="宋体;SimSun" w:hAnsi="宋体;SimSun"/>
          <w:b/>
          <w:bCs/>
          <w:szCs w:val="21"/>
        </w:rPr>
        <w:t>0</w:t>
      </w:r>
      <w:r>
        <w:rPr>
          <w:rFonts w:ascii="宋体;SimSun" w:hAnsi="宋体;SimSun" w:cs="宋体;SimSun"/>
          <w:b/>
          <w:bCs/>
          <w:szCs w:val="21"/>
        </w:rPr>
        <w:t>年全国</w:t>
      </w:r>
      <w:r>
        <w:rPr>
          <w:rFonts w:ascii="宋体;SimSun" w:hAnsi="宋体;SimSun" w:cs="宋体;SimSun"/>
          <w:b/>
          <w:bCs/>
          <w:szCs w:val="21"/>
        </w:rPr>
        <w:t>高考理科综合（生物）试题答案</w:t>
      </w:r>
    </w:p>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一、单项选择题（每题</w:t>
      </w:r>
      <w:r>
        <w:rPr>
          <w:rFonts w:cs="宋体;SimSun" w:ascii="宋体;SimSun" w:hAnsi="宋体;SimSun"/>
          <w:b/>
          <w:bCs/>
          <w:szCs w:val="21"/>
        </w:rPr>
        <w:t>6</w:t>
      </w:r>
      <w:r>
        <w:rPr>
          <w:rFonts w:ascii="宋体;SimSun" w:hAnsi="宋体;SimSun" w:cs="宋体;SimSun"/>
          <w:b/>
          <w:bCs/>
          <w:szCs w:val="21"/>
        </w:rPr>
        <w:t>分）</w:t>
      </w:r>
    </w:p>
    <w:tbl>
      <w:tblPr>
        <w:tblW w:w="7633" w:type="dxa"/>
        <w:jc w:val="center"/>
        <w:tblInd w:w="0" w:type="dxa"/>
        <w:tblLayout w:type="fixed"/>
        <w:tblCellMar>
          <w:top w:w="0" w:type="dxa"/>
          <w:left w:w="108" w:type="dxa"/>
          <w:bottom w:w="0" w:type="dxa"/>
          <w:right w:w="108" w:type="dxa"/>
        </w:tblCellMar>
      </w:tblPr>
      <w:tblGrid>
        <w:gridCol w:w="1240"/>
        <w:gridCol w:w="639"/>
        <w:gridCol w:w="640"/>
        <w:gridCol w:w="640"/>
        <w:gridCol w:w="640"/>
        <w:gridCol w:w="639"/>
        <w:gridCol w:w="639"/>
        <w:gridCol w:w="639"/>
        <w:gridCol w:w="639"/>
        <w:gridCol w:w="639"/>
        <w:gridCol w:w="639"/>
      </w:tblGrid>
      <w:tr>
        <w:trPr>
          <w:trHeight w:val="510" w:hRule="atLeast"/>
        </w:trPr>
        <w:tc>
          <w:tcPr>
            <w:tcW w:w="1240" w:type="dxa"/>
            <w:tcBorders>
              <w:top w:val="single" w:sz="12" w:space="0" w:color="000000"/>
              <w:left w:val="single" w:sz="12"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题    号</w:t>
            </w:r>
          </w:p>
        </w:tc>
        <w:tc>
          <w:tcPr>
            <w:tcW w:w="639" w:type="dxa"/>
            <w:tcBorders>
              <w:top w:val="single" w:sz="12" w:space="0" w:color="000000"/>
              <w:left w:val="single" w:sz="12"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2</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3</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4</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5</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6</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7</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8</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9</w:t>
            </w:r>
          </w:p>
        </w:tc>
        <w:tc>
          <w:tcPr>
            <w:tcW w:w="639" w:type="dxa"/>
            <w:tcBorders>
              <w:top w:val="single" w:sz="12" w:space="0" w:color="000000"/>
              <w:left w:val="single" w:sz="6"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10</w:t>
            </w:r>
          </w:p>
        </w:tc>
      </w:tr>
      <w:tr>
        <w:trPr>
          <w:trHeight w:val="510" w:hRule="atLeast"/>
        </w:trPr>
        <w:tc>
          <w:tcPr>
            <w:tcW w:w="1240" w:type="dxa"/>
            <w:tcBorders>
              <w:top w:val="single" w:sz="6" w:space="0" w:color="000000"/>
              <w:left w:val="single" w:sz="12"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答    案</w:t>
            </w:r>
          </w:p>
        </w:tc>
        <w:tc>
          <w:tcPr>
            <w:tcW w:w="639" w:type="dxa"/>
            <w:tcBorders>
              <w:top w:val="single" w:sz="6" w:space="0" w:color="000000"/>
              <w:left w:val="single" w:sz="12"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D</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39" w:type="dxa"/>
            <w:tcBorders>
              <w:top w:val="single" w:sz="6" w:space="0" w:color="000000"/>
              <w:left w:val="single" w:sz="6"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r>
          </w:p>
        </w:tc>
      </w:tr>
    </w:tbl>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二、非选择题（共</w:t>
      </w:r>
      <w:r>
        <w:rPr>
          <w:rFonts w:cs="宋体;SimSun" w:ascii="宋体;SimSun" w:hAnsi="宋体;SimSun"/>
          <w:b/>
          <w:bCs/>
          <w:szCs w:val="21"/>
        </w:rPr>
        <w:t>42</w:t>
      </w:r>
      <w:r>
        <w:rPr>
          <w:rFonts w:ascii="宋体;SimSun" w:hAnsi="宋体;SimSun" w:cs="宋体;SimSun"/>
          <w:b/>
          <w:bCs/>
          <w:szCs w:val="21"/>
        </w:rPr>
        <w:t>分）</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b/>
          <w:bCs/>
          <w:szCs w:val="21"/>
          <w:u w:val="single"/>
        </w:rPr>
        <w:t>基因突变</w:t>
      </w:r>
      <w:r>
        <w:rPr>
          <w:rFonts w:ascii="宋体;SimSun" w:hAnsi="宋体;SimSun" w:cs="宋体;SimSun"/>
          <w:szCs w:val="21"/>
        </w:rPr>
        <w:t>；</w:t>
      </w:r>
      <w:r>
        <w:rPr>
          <w:rFonts w:cs="宋体;SimSun" w:ascii="宋体;SimSun" w:hAnsi="宋体;SimSun"/>
          <w:b/>
          <w:bCs/>
          <w:szCs w:val="21"/>
          <w:u w:val="single"/>
        </w:rPr>
        <w:t>X</w:t>
      </w:r>
      <w:r>
        <w:rPr>
          <w:rFonts w:ascii="宋体;SimSun" w:hAnsi="宋体;SimSun" w:cs="宋体;SimSun"/>
          <w:b/>
          <w:bCs/>
          <w:szCs w:val="21"/>
          <w:u w:val="single"/>
        </w:rPr>
        <w:t>射线</w:t>
      </w:r>
      <w:r>
        <w:rPr>
          <w:rFonts w:ascii="宋体;SimSun" w:hAnsi="宋体;SimSun" w:cs="宋体;SimSun"/>
          <w:szCs w:val="21"/>
        </w:rPr>
        <w:t>；</w:t>
      </w:r>
      <w:r>
        <w:rPr>
          <w:rFonts w:ascii="宋体;SimSun" w:hAnsi="宋体;SimSun" w:cs="宋体;SimSun"/>
          <w:b/>
          <w:bCs/>
          <w:szCs w:val="21"/>
          <w:u w:val="single"/>
        </w:rPr>
        <w:t>中子（流）</w:t>
      </w:r>
      <w:r>
        <w:rPr>
          <w:rFonts w:ascii="宋体;SimSun" w:hAnsi="宋体;SimSun" w:cs="宋体;SimSun"/>
          <w:szCs w:val="21"/>
        </w:rPr>
        <w:t>；</w:t>
      </w:r>
      <w:r>
        <w:rPr>
          <w:rFonts w:ascii="宋体;SimSun" w:hAnsi="宋体;SimSun" w:cs="宋体;SimSun"/>
          <w:b/>
          <w:bCs/>
          <w:szCs w:val="21"/>
          <w:u w:val="single"/>
        </w:rPr>
        <w:t>紫外线</w:t>
      </w:r>
      <w:r>
        <w:rPr>
          <w:rFonts w:ascii="宋体;SimSun" w:hAnsi="宋体;SimSun" w:cs="宋体;SimSun"/>
          <w:szCs w:val="21"/>
        </w:rPr>
        <w:t>；</w:t>
      </w:r>
      <w:r>
        <w:rPr>
          <w:rFonts w:ascii="宋体;SimSun" w:hAnsi="宋体;SimSun" w:cs="宋体;SimSun"/>
          <w:b/>
          <w:bCs/>
          <w:szCs w:val="21"/>
          <w:u w:val="single"/>
        </w:rPr>
        <w:t>硫酸二乙酯</w:t>
      </w:r>
      <w:r>
        <w:rPr>
          <w:rFonts w:ascii="宋体;SimSun" w:hAnsi="宋体;SimSun" w:cs="宋体;SimSun"/>
          <w:szCs w:val="21"/>
        </w:rPr>
        <w:t>；</w:t>
      </w:r>
      <w:r>
        <w:rPr>
          <w:rFonts w:ascii="宋体;SimSun" w:hAnsi="宋体;SimSun" w:cs="宋体;SimSun"/>
          <w:b/>
          <w:bCs/>
          <w:szCs w:val="21"/>
          <w:u w:val="single"/>
        </w:rPr>
        <w:t>亚硝酸</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5</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b/>
          <w:bCs/>
          <w:szCs w:val="21"/>
          <w:u w:val="single"/>
        </w:rPr>
        <w:t>乙烯</w:t>
      </w:r>
      <w:r>
        <w:rPr>
          <w:rFonts w:ascii="宋体;SimSun" w:hAnsi="宋体;SimSun" w:cs="宋体;SimSun"/>
          <w:szCs w:val="21"/>
        </w:rPr>
        <w:t>；</w:t>
      </w:r>
      <w:r>
        <w:rPr>
          <w:rFonts w:ascii="宋体;SimSun" w:hAnsi="宋体;SimSun" w:cs="宋体;SimSun"/>
          <w:b/>
          <w:bCs/>
          <w:szCs w:val="21"/>
          <w:u w:val="single"/>
        </w:rPr>
        <w:t>加成</w:t>
      </w:r>
      <w:r>
        <w:rPr>
          <w:rFonts w:ascii="宋体;SimSun" w:hAnsi="宋体;SimSun" w:cs="宋体;SimSun"/>
          <w:szCs w:val="21"/>
        </w:rPr>
        <w:t>；</w:t>
      </w:r>
      <w:r>
        <w:rPr>
          <w:rFonts w:ascii="宋体;SimSun" w:hAnsi="宋体;SimSun" w:cs="宋体;SimSun"/>
          <w:b/>
          <w:bCs/>
          <w:szCs w:val="21"/>
          <w:u w:val="single"/>
        </w:rPr>
        <w:t>氧化</w:t>
      </w:r>
      <w:r>
        <w:rPr>
          <w:rFonts w:ascii="宋体;SimSun" w:hAnsi="宋体;SimSun" w:cs="宋体;SimSun"/>
          <w:szCs w:val="21"/>
        </w:rPr>
        <w:t>；</w:t>
      </w:r>
      <w:r>
        <w:rPr>
          <w:rFonts w:ascii="宋体;SimSun" w:hAnsi="宋体;SimSun" w:cs="宋体;SimSun"/>
          <w:b/>
          <w:bCs/>
          <w:szCs w:val="21"/>
          <w:u w:val="single"/>
        </w:rPr>
        <w:t>聚合</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b/>
          <w:bCs/>
          <w:szCs w:val="21"/>
          <w:u w:val="single"/>
        </w:rPr>
        <w:t>限制性内切酶</w:t>
      </w:r>
      <w:r>
        <w:rPr>
          <w:rFonts w:ascii="宋体;SimSun" w:hAnsi="宋体;SimSun" w:cs="宋体;SimSun"/>
          <w:szCs w:val="21"/>
        </w:rPr>
        <w:t>；</w:t>
      </w:r>
      <w:r>
        <w:rPr>
          <w:rFonts w:cs="宋体;SimSun" w:ascii="宋体;SimSun" w:hAnsi="宋体;SimSun"/>
          <w:b/>
          <w:bCs/>
          <w:szCs w:val="21"/>
          <w:u w:val="single"/>
        </w:rPr>
        <w:t>DNA</w:t>
      </w:r>
      <w:r>
        <w:rPr>
          <w:rFonts w:ascii="宋体;SimSun" w:hAnsi="宋体;SimSun" w:cs="宋体;SimSun"/>
          <w:b/>
          <w:bCs/>
          <w:szCs w:val="21"/>
          <w:u w:val="single"/>
        </w:rPr>
        <w:t>连接酶</w:t>
      </w:r>
      <w:r>
        <w:rPr>
          <w:rFonts w:ascii="宋体;SimSun" w:hAnsi="宋体;SimSun" w:cs="宋体;SimSun"/>
          <w:szCs w:val="21"/>
        </w:rPr>
        <w:t>；</w:t>
      </w:r>
      <w:r>
        <w:rPr>
          <w:rFonts w:ascii="宋体;SimSun" w:hAnsi="宋体;SimSun" w:cs="宋体;SimSun"/>
          <w:b/>
          <w:bCs/>
          <w:szCs w:val="21"/>
          <w:u w:val="single"/>
        </w:rPr>
        <w:t>运载体</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b/>
          <w:bCs/>
          <w:szCs w:val="21"/>
          <w:u w:val="single"/>
        </w:rPr>
        <w:t>目的性强</w:t>
      </w:r>
      <w:r>
        <w:rPr>
          <w:rFonts w:ascii="宋体;SimSun" w:hAnsi="宋体;SimSun" w:cs="宋体;SimSun"/>
          <w:b/>
          <w:bCs/>
          <w:szCs w:val="21"/>
          <w:u w:val="single"/>
        </w:rPr>
        <w:t>，</w:t>
      </w:r>
      <w:r>
        <w:rPr>
          <w:rFonts w:ascii="宋体;SimSun" w:hAnsi="宋体;SimSun" w:cs="宋体;SimSun"/>
          <w:b/>
          <w:bCs/>
          <w:szCs w:val="21"/>
          <w:u w:val="single"/>
        </w:rPr>
        <w:t>育种周期短</w:t>
      </w:r>
      <w:r>
        <w:rPr>
          <w:rFonts w:ascii="宋体;SimSun" w:hAnsi="宋体;SimSun" w:cs="宋体;SimSun"/>
          <w:b/>
          <w:bCs/>
          <w:szCs w:val="21"/>
          <w:u w:val="single"/>
        </w:rPr>
        <w:t>，</w:t>
      </w:r>
      <w:r>
        <w:rPr>
          <w:rFonts w:ascii="宋体;SimSun" w:hAnsi="宋体;SimSun" w:cs="宋体;SimSun"/>
          <w:b/>
          <w:bCs/>
          <w:szCs w:val="21"/>
          <w:u w:val="single"/>
        </w:rPr>
        <w:t>克服远缘杂交的障碍</w:t>
      </w:r>
      <w:r>
        <w:rPr>
          <w:rFonts w:ascii="宋体;SimSun" w:hAnsi="宋体;SimSun" w:cs="宋体;SimSun"/>
          <w:bCs/>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Mg</w:t>
      </w:r>
      <w:r>
        <w:rPr>
          <w:rFonts w:ascii="宋体;SimSun" w:hAnsi="宋体;SimSun" w:cs="宋体;SimSun"/>
          <w:szCs w:val="21"/>
        </w:rPr>
        <w:t>；</w:t>
      </w:r>
      <w:r>
        <w:rPr>
          <w:rFonts w:ascii="宋体;SimSun" w:hAnsi="宋体;SimSun" w:cs="宋体;SimSun"/>
          <w:b/>
          <w:bCs/>
          <w:szCs w:val="21"/>
          <w:u w:val="single"/>
        </w:rPr>
        <w:t>叶绿素的成分</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P</w:t>
      </w:r>
      <w:r>
        <w:rPr>
          <w:rFonts w:ascii="宋体;SimSun" w:hAnsi="宋体;SimSun" w:cs="宋体;SimSun"/>
          <w:bCs/>
          <w:szCs w:val="21"/>
        </w:rPr>
        <w:t>；</w:t>
      </w:r>
      <w:r>
        <w:rPr>
          <w:rFonts w:ascii="宋体;SimSun" w:hAnsi="宋体;SimSun" w:cs="宋体;SimSun"/>
          <w:b/>
          <w:bCs/>
          <w:szCs w:val="21"/>
          <w:u w:val="single"/>
        </w:rPr>
        <w:t>形成</w:t>
      </w:r>
      <w:r>
        <w:rPr>
          <w:rFonts w:cs="宋体;SimSun" w:ascii="宋体;SimSun" w:hAnsi="宋体;SimSun"/>
          <w:b/>
          <w:bCs/>
          <w:szCs w:val="21"/>
          <w:u w:val="single"/>
        </w:rPr>
        <w:t>ATP</w:t>
      </w:r>
      <w:r>
        <w:rPr>
          <w:rFonts w:ascii="宋体;SimSun" w:hAnsi="宋体;SimSun" w:cs="宋体;SimSun"/>
          <w:b/>
          <w:bCs/>
          <w:szCs w:val="21"/>
          <w:u w:val="single"/>
        </w:rPr>
        <w:t>需要磷</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b/>
          <w:bCs/>
          <w:szCs w:val="21"/>
          <w:u w:val="single"/>
        </w:rPr>
        <w:t>N</w:t>
      </w:r>
      <w:r>
        <w:rPr>
          <w:rFonts w:ascii="宋体;SimSun" w:hAnsi="宋体;SimSun" w:cs="宋体;SimSun"/>
          <w:szCs w:val="21"/>
        </w:rPr>
        <w:t>；</w:t>
      </w:r>
      <w:r>
        <w:rPr>
          <w:rFonts w:ascii="宋体;SimSun" w:hAnsi="宋体;SimSun" w:cs="宋体;SimSun"/>
          <w:b/>
          <w:bCs/>
          <w:szCs w:val="21"/>
          <w:u w:val="single"/>
        </w:rPr>
        <w:t>叶绿素和各种酸的成分</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第二步：</w:t>
      </w:r>
      <w:r>
        <w:rPr>
          <w:rFonts w:ascii="宋体;SimSun" w:hAnsi="宋体;SimSun" w:cs="宋体;SimSun"/>
          <w:b/>
          <w:bCs/>
          <w:szCs w:val="21"/>
          <w:u w:val="single"/>
        </w:rPr>
        <w:t>用酒精棉消毒，用注射器取兔血。</w:t>
      </w:r>
    </w:p>
    <w:p>
      <w:pPr>
        <w:pStyle w:val="Normal"/>
        <w:snapToGrid w:val="false"/>
        <w:spacing w:lineRule="auto" w:line="360"/>
        <w:ind w:left="1050" w:hanging="840"/>
        <w:jc w:val="left"/>
        <w:rPr>
          <w:rFonts w:ascii="宋体;SimSun" w:hAnsi="宋体;SimSun" w:cs="宋体;SimSun"/>
          <w:szCs w:val="21"/>
        </w:rPr>
      </w:pPr>
      <w:r>
        <w:rPr>
          <w:rFonts w:ascii="宋体;SimSun" w:hAnsi="宋体;SimSun" w:cs="宋体;SimSun"/>
          <w:szCs w:val="21"/>
        </w:rPr>
        <w:t>第三步：</w:t>
      </w:r>
      <w:r>
        <w:rPr>
          <w:rFonts w:ascii="宋体;SimSun" w:hAnsi="宋体;SimSun" w:cs="宋体;SimSun"/>
          <w:b/>
          <w:bCs/>
          <w:szCs w:val="21"/>
          <w:u w:val="single"/>
        </w:rPr>
        <w:t>立即将等量的鲜血分别加入到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试管中，经过一段时间后。结果：</w:t>
      </w:r>
      <w:r>
        <w:rPr>
          <w:rFonts w:cs="宋体;SimSun" w:ascii="宋体;SimSun" w:hAnsi="宋体;SimSun"/>
          <w:b/>
          <w:bCs/>
          <w:szCs w:val="21"/>
          <w:u w:val="single"/>
        </w:rPr>
        <w:t>A</w:t>
      </w:r>
      <w:r>
        <w:rPr>
          <w:rFonts w:ascii="宋体;SimSun" w:hAnsi="宋体;SimSun" w:cs="宋体;SimSun"/>
          <w:b/>
          <w:bCs/>
          <w:szCs w:val="21"/>
          <w:u w:val="single"/>
        </w:rPr>
        <w:t>管：不凝固，</w:t>
      </w:r>
      <w:r>
        <w:rPr>
          <w:rFonts w:cs="宋体;SimSun" w:ascii="宋体;SimSun" w:hAnsi="宋体;SimSun"/>
          <w:b/>
          <w:bCs/>
          <w:szCs w:val="21"/>
          <w:u w:val="single"/>
        </w:rPr>
        <w:t>B</w:t>
      </w:r>
      <w:r>
        <w:rPr>
          <w:rFonts w:ascii="宋体;SimSun" w:hAnsi="宋体;SimSun" w:cs="宋体;SimSun"/>
          <w:b/>
          <w:bCs/>
          <w:szCs w:val="21"/>
          <w:u w:val="single"/>
        </w:rPr>
        <w:t>管：凝固。</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第四步：</w:t>
      </w:r>
      <w:r>
        <w:rPr>
          <w:rFonts w:ascii="宋体;SimSun" w:hAnsi="宋体;SimSun" w:cs="宋体;SimSun"/>
          <w:b/>
          <w:bCs/>
          <w:szCs w:val="21"/>
          <w:u w:val="single"/>
        </w:rPr>
        <w:t>将等量的</w:t>
      </w:r>
      <w:r>
        <w:rPr>
          <w:rFonts w:cs="宋体;SimSun" w:ascii="宋体;SimSun" w:hAnsi="宋体;SimSun"/>
          <w:b/>
          <w:bCs/>
          <w:szCs w:val="21"/>
          <w:u w:val="single"/>
        </w:rPr>
        <w:t>CaCl</w:t>
      </w:r>
      <w:r>
        <w:rPr>
          <w:rFonts w:cs="宋体;SimSun" w:ascii="宋体;SimSun" w:hAnsi="宋体;SimSun"/>
          <w:b/>
          <w:bCs/>
          <w:szCs w:val="21"/>
          <w:u w:val="single"/>
          <w:vertAlign w:val="subscript"/>
        </w:rPr>
        <w:t>2</w:t>
      </w:r>
      <w:r>
        <w:rPr>
          <w:rFonts w:ascii="宋体;SimSun" w:hAnsi="宋体;SimSun" w:cs="宋体;SimSun"/>
          <w:b/>
          <w:bCs/>
          <w:szCs w:val="21"/>
          <w:u w:val="single"/>
        </w:rPr>
        <w:t>溶液分别加入到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两试管中。结果：</w:t>
      </w:r>
      <w:r>
        <w:rPr>
          <w:rFonts w:cs="宋体;SimSun" w:ascii="宋体;SimSun" w:hAnsi="宋体;SimSun"/>
          <w:b/>
          <w:bCs/>
          <w:szCs w:val="21"/>
          <w:u w:val="single"/>
        </w:rPr>
        <w:t>A</w:t>
      </w:r>
      <w:r>
        <w:rPr>
          <w:rFonts w:ascii="宋体;SimSun" w:hAnsi="宋体;SimSun" w:cs="宋体;SimSun"/>
          <w:b/>
          <w:bCs/>
          <w:szCs w:val="21"/>
          <w:u w:val="single"/>
        </w:rPr>
        <w:t>管：凝固，</w:t>
      </w:r>
      <w:r>
        <w:rPr>
          <w:rFonts w:cs="宋体;SimSun" w:ascii="宋体;SimSun" w:hAnsi="宋体;SimSun"/>
          <w:b/>
          <w:bCs/>
          <w:szCs w:val="21"/>
          <w:u w:val="single"/>
        </w:rPr>
        <w:t>B</w:t>
      </w:r>
      <w:r>
        <w:rPr>
          <w:rFonts w:ascii="宋体;SimSun" w:hAnsi="宋体;SimSun" w:cs="宋体;SimSun"/>
          <w:b/>
          <w:bCs/>
          <w:szCs w:val="21"/>
          <w:u w:val="single"/>
        </w:rPr>
        <w:t>管：仍凝固。</w:t>
      </w:r>
    </w:p>
    <w:p>
      <w:pPr>
        <w:pStyle w:val="Normal"/>
        <w:snapToGrid w:val="false"/>
        <w:spacing w:lineRule="auto" w:line="360"/>
        <w:ind w:firstLine="945"/>
        <w:jc w:val="left"/>
        <w:rPr/>
      </w:pPr>
      <w:r>
        <w:rPr>
          <w:rFonts w:ascii="宋体;SimSun" w:hAnsi="宋体;SimSun" w:cs="宋体;SimSun"/>
          <w:szCs w:val="21"/>
        </w:rPr>
        <w:t>（第四步中</w:t>
      </w:r>
      <w:r>
        <w:rPr>
          <w:rFonts w:cs="宋体;SimSun" w:ascii="宋体;SimSun" w:hAnsi="宋体;SimSun"/>
          <w:szCs w:val="21"/>
        </w:rPr>
        <w:t>B</w:t>
      </w:r>
      <w:r>
        <w:rPr>
          <w:rFonts w:ascii="宋体;SimSun" w:hAnsi="宋体;SimSun" w:cs="宋体;SimSun"/>
          <w:szCs w:val="21"/>
        </w:rPr>
        <w:t>管中不加溶液</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不扣分）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问题：</w:t>
      </w:r>
      <w:r>
        <w:rPr>
          <w:rFonts w:ascii="宋体;SimSun" w:hAnsi="宋体;SimSun" w:cs="宋体;SimSun"/>
          <w:b/>
          <w:bCs/>
          <w:szCs w:val="21"/>
          <w:u w:val="single"/>
        </w:rPr>
        <w:t>作为</w:t>
      </w:r>
      <w:r>
        <w:rPr>
          <w:rFonts w:cs="宋体;SimSun" w:ascii="宋体;SimSun" w:hAnsi="宋体;SimSun"/>
          <w:b/>
          <w:bCs/>
          <w:szCs w:val="21"/>
          <w:u w:val="single"/>
        </w:rPr>
        <w:t>A</w:t>
      </w:r>
      <w:r>
        <w:rPr>
          <w:rFonts w:ascii="宋体;SimSun" w:hAnsi="宋体;SimSun" w:cs="宋体;SimSun"/>
          <w:b/>
          <w:bCs/>
          <w:szCs w:val="21"/>
          <w:u w:val="single"/>
        </w:rPr>
        <w:t>管的对照</w:t>
      </w:r>
      <w:r>
        <w:rPr>
          <w:rFonts w:ascii="宋体;SimSun" w:hAnsi="宋体;SimSun" w:cs="宋体;SimSun"/>
          <w:bCs/>
          <w:szCs w:val="21"/>
        </w:rPr>
        <w:t>。</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注：①试剂用量对实验结果是有影响的，本题对此不作要求；</w:t>
      </w:r>
    </w:p>
    <w:p>
      <w:pPr>
        <w:pStyle w:val="Normal"/>
        <w:snapToGrid w:val="false"/>
        <w:spacing w:lineRule="auto" w:line="360"/>
        <w:jc w:val="left"/>
        <w:rPr/>
      </w:pPr>
      <w:r>
        <w:rPr>
          <w:rFonts w:cs="宋体;SimSun" w:ascii="宋体;SimSun" w:hAnsi="宋体;SimSun"/>
          <w:szCs w:val="21"/>
        </w:rPr>
        <w:t>②</w:t>
      </w:r>
      <w:r>
        <w:rPr>
          <w:rFonts w:ascii="宋体;SimSun" w:hAnsi="宋体;SimSun" w:cs="宋体;SimSun"/>
          <w:szCs w:val="21"/>
        </w:rPr>
        <w:t>这是一个开放性的实验题，学生设计的实验步骤可能有多种情况，请参照上述答案和评分标准适当给分。</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A—P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ATP</w:t>
      </w:r>
      <w:r>
        <w:rPr>
          <w:rFonts w:cs="宋体;SimSun" w:ascii="宋体;SimSun" w:hAnsi="宋体;SimSun"/>
          <w:szCs w:val="21"/>
        </w:rPr>
        <w:drawing>
          <wp:inline distT="0" distB="0" distL="0" distR="0">
            <wp:extent cx="294640" cy="246380"/>
            <wp:effectExtent l="0" t="0" r="0" b="0"/>
            <wp:docPr id="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
                    <pic:cNvPicPr>
                      <a:picLocks noChangeAspect="1" noChangeArrowheads="1"/>
                    </pic:cNvPicPr>
                  </pic:nvPicPr>
                  <pic:blipFill>
                    <a:blip r:embed="rId5"/>
                    <a:srcRect l="-122" t="-146" r="-122" b="-146"/>
                    <a:stretch>
                      <a:fillRect/>
                    </a:stretch>
                  </pic:blipFill>
                  <pic:spPr bwMode="auto">
                    <a:xfrm>
                      <a:off x="0" y="0"/>
                      <a:ext cx="294640" cy="246380"/>
                    </a:xfrm>
                    <a:prstGeom prst="rect">
                      <a:avLst/>
                    </a:prstGeom>
                  </pic:spPr>
                </pic:pic>
              </a:graphicData>
            </a:graphic>
          </wp:inline>
        </w:drawing>
      </w:r>
      <w:r>
        <w:rPr>
          <w:rFonts w:cs="宋体;SimSun" w:ascii="宋体;SimSun" w:hAnsi="宋体;SimSun"/>
          <w:b/>
          <w:bCs/>
          <w:szCs w:val="21"/>
          <w:u w:val="single"/>
        </w:rPr>
        <w:t>ADP</w:t>
      </w:r>
      <w:r>
        <w:rPr>
          <w:rFonts w:ascii="宋体;SimSun" w:hAnsi="宋体;SimSun" w:cs="宋体;SimSun"/>
          <w:b/>
          <w:bCs/>
          <w:szCs w:val="21"/>
          <w:u w:val="single"/>
        </w:rPr>
        <w:t>＋</w:t>
      </w:r>
      <w:r>
        <w:rPr>
          <w:rFonts w:cs="宋体;SimSun" w:ascii="宋体;SimSun" w:hAnsi="宋体;SimSun"/>
          <w:b/>
          <w:bCs/>
          <w:szCs w:val="21"/>
          <w:u w:val="single"/>
        </w:rPr>
        <w:t>Pi</w:t>
      </w:r>
      <w:r>
        <w:rPr>
          <w:rFonts w:ascii="宋体;SimSun" w:hAnsi="宋体;SimSun" w:cs="宋体;SimSun"/>
          <w:b/>
          <w:bCs/>
          <w:szCs w:val="21"/>
          <w:u w:val="single"/>
        </w:rPr>
        <w:t>＋</w:t>
      </w:r>
      <w:r>
        <w:rPr>
          <w:rFonts w:ascii="宋体;SimSun" w:hAnsi="宋体;SimSun" w:cs="宋体;SimSun"/>
          <w:b/>
          <w:bCs/>
          <w:szCs w:val="21"/>
          <w:u w:val="single"/>
        </w:rPr>
        <w:t>能量</w:t>
      </w:r>
      <w:r>
        <w:rPr>
          <w:rFonts w:ascii="宋体;SimSun" w:hAnsi="宋体;SimSun" w:cs="宋体;SimSun"/>
          <w:szCs w:val="21"/>
        </w:rPr>
        <w:t>。</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2021-03-18T15:44:00Z</dcterms:created>
  <dc:creator>User</dc:creator>
  <dc:description>.</dc:description>
  <cp:keywords>.</cp:keywords>
  <dc:language>en-US</dc:language>
  <cp:lastModifiedBy>Administrator</cp:lastModifiedBy>
  <dcterms:modified xsi:type="dcterms:W3CDTF">2021-03-18T15:44:00Z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