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8.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22.png" ContentType="image/png"/>
  <Override PartName="/word/media/image4.png" ContentType="image/png"/>
  <Override PartName="/word/media/image21.png" ContentType="image/png"/>
  <Override PartName="/word/media/image19.png" ContentType="image/png"/>
  <Override PartName="/word/media/image1.png" ContentType="image/png"/>
  <Override PartName="/word/media/image3.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tabs>
          <w:tab w:val="left" w:pos="420" w:leader="none"/>
          <w:tab w:val="left" w:pos="2310" w:leader="none"/>
          <w:tab w:val="left" w:pos="4200" w:leader="none"/>
          <w:tab w:val="left" w:pos="6090" w:leader="none"/>
          <w:tab w:val="left" w:pos="7560" w:leader="none"/>
        </w:tabs>
        <w:spacing w:lineRule="auto" w:line="276"/>
        <w:ind w:firstLine="420"/>
        <w:jc w:val="center"/>
        <w:rPr>
          <w:rFonts w:ascii="宋体;SimSun" w:hAnsi="宋体;SimSun" w:cs="宋体;SimSun"/>
          <w:sz w:val="32"/>
          <w:szCs w:val="32"/>
        </w:rPr>
      </w:pPr>
      <w:r>
        <w:rPr>
          <w:rFonts w:cs="Arial" w:ascii="宋体;SimSun" w:hAnsi="宋体;SimSun"/>
          <w:color w:val="000000"/>
          <w:sz w:val="32"/>
          <w:szCs w:val="32"/>
        </w:rPr>
        <w:t>2007</w:t>
      </w:r>
      <w:r>
        <w:rPr>
          <w:rFonts w:ascii="宋体;SimSun" w:hAnsi="宋体;SimSun" w:cs="宋体;SimSun"/>
          <w:color w:val="000000"/>
          <w:sz w:val="32"/>
          <w:szCs w:val="32"/>
        </w:rPr>
        <w:t>年广东高考理科基础真题及答案</w:t>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 w:val="32"/>
          <w:szCs w:val="21"/>
        </w:rPr>
      </w:pPr>
      <w:r>
        <w:rPr>
          <w:rFonts w:cs="宋体;SimSun" w:ascii="宋体;SimSun" w:hAnsi="宋体;SimSun"/>
          <w:sz w:val="32"/>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12</w:t>
      </w:r>
      <w:r>
        <w:rPr>
          <w:rFonts w:ascii="宋体;SimSun" w:hAnsi="宋体;SimSun" w:cs="宋体;SimSun"/>
          <w:szCs w:val="21"/>
        </w:rPr>
        <w:t>页，</w:t>
      </w:r>
      <w:r>
        <w:rPr>
          <w:rFonts w:cs="宋体;SimSun" w:ascii="宋体;SimSun" w:hAnsi="宋体;SimSun"/>
          <w:szCs w:val="21"/>
        </w:rPr>
        <w:t>75</w:t>
      </w:r>
      <w:r>
        <w:rPr>
          <w:rFonts w:ascii="宋体;SimSun" w:hAnsi="宋体;SimSun" w:cs="宋体;SimSun"/>
          <w:szCs w:val="21"/>
        </w:rPr>
        <w:t>小题，满分</w:t>
      </w:r>
      <w:r>
        <w:rPr>
          <w:rFonts w:cs="宋体;SimSun" w:ascii="宋体;SimSun" w:hAnsi="宋体;SimSun"/>
          <w:szCs w:val="21"/>
        </w:rPr>
        <w:t>150</w:t>
      </w:r>
      <w:r>
        <w:rPr>
          <w:rFonts w:ascii="宋体;SimSun" w:hAnsi="宋体;SimSun" w:cs="宋体;SimSun"/>
          <w:szCs w:val="21"/>
        </w:rPr>
        <w:t>分。考试用时</w:t>
      </w:r>
      <w:r>
        <w:rPr>
          <w:rFonts w:cs="宋体;SimSun" w:ascii="宋体;SimSun" w:hAnsi="宋体;SimSun"/>
          <w:szCs w:val="21"/>
        </w:rPr>
        <w:t>120</w:t>
      </w:r>
      <w:r>
        <w:rPr>
          <w:rFonts w:ascii="宋体;SimSun" w:hAnsi="宋体;SimSun" w:cs="宋体;SimSun"/>
          <w:szCs w:val="21"/>
        </w:rPr>
        <w:t>分钟。</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ascii="宋体;SimSun" w:hAnsi="宋体;SimSun" w:cs="宋体;SimSun"/>
          <w:szCs w:val="21"/>
        </w:rPr>
        <w:t>注意事项：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．答卷前，考生务必用黑色字迹的钢笔或签字笔将自己的姓名和考生号、试室号、座</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位号填写在答题卡上。用</w:t>
      </w:r>
      <w:r>
        <w:rPr>
          <w:rFonts w:cs="宋体;SimSun" w:ascii="宋体;SimSun" w:hAnsi="宋体;SimSun"/>
          <w:szCs w:val="21"/>
        </w:rPr>
        <w:t>2B</w:t>
      </w:r>
      <w:r>
        <w:rPr>
          <w:rFonts w:ascii="宋体;SimSun" w:hAnsi="宋体;SimSun" w:cs="宋体;SimSun"/>
          <w:szCs w:val="21"/>
        </w:rPr>
        <w:t>铅笔将试卷类型</w:t>
      </w:r>
      <w:r>
        <w:rPr>
          <w:rFonts w:cs="宋体;SimSun" w:ascii="宋体;SimSun" w:hAnsi="宋体;SimSun"/>
          <w:szCs w:val="21"/>
        </w:rPr>
        <w:t>(A)</w:t>
      </w:r>
      <w:r>
        <w:rPr>
          <w:rFonts w:ascii="宋体;SimSun" w:hAnsi="宋体;SimSun" w:cs="宋体;SimSun"/>
          <w:szCs w:val="21"/>
        </w:rPr>
        <w:t>填涂在答题卡相应位置上。将条形</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码横贴在答题卡右上角“条形码粘贴处”。</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w:t>
      </w:r>
      <w:r>
        <w:rPr>
          <w:rFonts w:cs="宋体;SimSun" w:ascii="宋体;SimSun" w:hAnsi="宋体;SimSun"/>
          <w:szCs w:val="21"/>
        </w:rPr>
        <w:t>2B</w:t>
      </w:r>
      <w:r>
        <w:rPr>
          <w:rFonts w:ascii="宋体;SimSun" w:hAnsi="宋体;SimSun" w:cs="宋体;SimSun"/>
          <w:szCs w:val="21"/>
        </w:rPr>
        <w:t>铅笔把答题卡上对应题目选项的答案信息点涂黑，如需改</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动，用橡皮擦干净后，再选涂其他答案，答案不能答在试卷上。</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．考生必须保持答题卡的整洁。考试结束后，将试卷和答题卡一并交回。</w:t>
      </w:r>
    </w:p>
    <w:p>
      <w:pPr>
        <w:pStyle w:val="Normal"/>
        <w:tabs>
          <w:tab w:val="left" w:pos="420" w:leader="none"/>
          <w:tab w:val="left" w:pos="2310" w:leader="none"/>
          <w:tab w:val="left" w:pos="4200" w:leader="none"/>
          <w:tab w:val="left" w:pos="6090" w:leader="none"/>
          <w:tab w:val="left" w:pos="7560" w:leader="none"/>
        </w:tabs>
        <w:spacing w:lineRule="auto" w:line="276"/>
        <w:ind w:firstLine="435"/>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ind w:firstLine="420"/>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75</w:t>
      </w:r>
      <w:r>
        <w:rPr>
          <w:rFonts w:ascii="宋体;SimSun" w:hAnsi="宋体;SimSun" w:cs="宋体;SimSun"/>
          <w:szCs w:val="21"/>
        </w:rPr>
        <w:t>分，全部是单项选择题，每题</w:t>
      </w:r>
      <w:r>
        <w:rPr>
          <w:rFonts w:cs="宋体;SimSun" w:ascii="宋体;SimSun" w:hAnsi="宋体;SimSun"/>
          <w:szCs w:val="21"/>
        </w:rPr>
        <w:t>2</w:t>
      </w:r>
      <w:r>
        <w:rPr>
          <w:rFonts w:ascii="宋体;SimSun" w:hAnsi="宋体;SimSun" w:cs="宋体;SimSun"/>
          <w:szCs w:val="21"/>
        </w:rPr>
        <w:t>分。在每小题列出的四个选项中，只有一项是最符合题目要求的，多选、错选均不得分。</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．下列物理量为标量一的是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．平均速度</w:t>
      </w:r>
      <w:r>
        <w:rPr>
          <w:rFonts w:cs="宋体;SimSun" w:ascii="宋体;SimSun" w:hAnsi="宋体;SimSun"/>
          <w:szCs w:val="21"/>
        </w:rPr>
        <w:tab/>
        <w:t>B</w:t>
      </w:r>
      <w:r>
        <w:rPr>
          <w:rFonts w:ascii="宋体;SimSun" w:hAnsi="宋体;SimSun" w:cs="宋体;SimSun"/>
          <w:szCs w:val="21"/>
        </w:rPr>
        <w:t>．加速度</w:t>
      </w:r>
      <w:r>
        <w:rPr>
          <w:rFonts w:cs="宋体;SimSun" w:ascii="宋体;SimSun" w:hAnsi="宋体;SimSun"/>
          <w:szCs w:val="21"/>
        </w:rPr>
        <w:tab/>
        <w:t>C</w:t>
      </w:r>
      <w:r>
        <w:rPr>
          <w:rFonts w:ascii="宋体;SimSun" w:hAnsi="宋体;SimSun" w:cs="宋体;SimSun"/>
          <w:szCs w:val="21"/>
        </w:rPr>
        <w:t>．位移</w:t>
      </w:r>
      <w:r>
        <w:rPr>
          <w:rFonts w:cs="宋体;SimSun" w:ascii="宋体;SimSun" w:hAnsi="宋体;SimSun"/>
          <w:szCs w:val="21"/>
        </w:rPr>
        <w:tab/>
        <w:t>D</w:t>
      </w:r>
      <w:r>
        <w:rPr>
          <w:rFonts w:ascii="宋体;SimSun" w:hAnsi="宋体;SimSun" w:cs="宋体;SimSun"/>
          <w:szCs w:val="21"/>
        </w:rPr>
        <w:t>．功</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r>
        <w:rPr>
          <w:rFonts w:ascii="宋体;SimSun" w:hAnsi="宋体;SimSun" w:cs="宋体;SimSun"/>
          <w:szCs w:val="21"/>
        </w:rPr>
        <w:t>．关于自由落体运动，下列说法正确的是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．物体竖直向下的运动就是自由落体运动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．加速度等于重力加速度的运动就是自由落体运动</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．在自由落体运动过程中，不同质量的物体运动规律相同</w:t>
      </w:r>
      <w:r>
        <mc:AlternateContent>
          <mc:Choice Requires="wps">
            <w:drawing>
              <wp:anchor behindDoc="0" distT="0" distB="0" distL="114935" distR="114935" simplePos="0" locked="0" layoutInCell="0" allowOverlap="1" relativeHeight="4">
                <wp:simplePos x="0" y="0"/>
                <wp:positionH relativeFrom="column">
                  <wp:posOffset>2971800</wp:posOffset>
                </wp:positionH>
                <wp:positionV relativeFrom="paragraph">
                  <wp:posOffset>135255</wp:posOffset>
                </wp:positionV>
                <wp:extent cx="2171065" cy="1485900"/>
                <wp:effectExtent l="0" t="0" r="0" b="0"/>
                <wp:wrapNone/>
                <wp:docPr id="1" name="Frame1"/>
                <a:graphic xmlns:a="http://schemas.openxmlformats.org/drawingml/2006/main">
                  <a:graphicData uri="http://schemas.microsoft.com/office/word/2010/wordprocessingShape">
                    <wps:wsp>
                      <wps:cNvSpPr txBox="1"/>
                      <wps:spPr>
                        <a:xfrm>
                          <a:off x="0" y="0"/>
                          <a:ext cx="2171065" cy="1485900"/>
                        </a:xfrm>
                        <a:prstGeom prst="rect"/>
                        <a:solidFill>
                          <a:srgbClr val="FFFFFF">
                            <a:alpha val="0"/>
                          </a:srgbClr>
                        </a:solidFill>
                      </wps:spPr>
                      <wps:txbx>
                        <w:txbxContent>
                          <w:p>
                            <w:pPr>
                              <w:pStyle w:val="Normal"/>
                              <w:rPr/>
                            </w:pPr>
                            <w:r>
                              <w:rPr/>
                              <w:object w:dxaOrig="2550" w:dyaOrig="162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55.8pt;height:98.95pt" filled="f" o:ole="">
                                  <v:imagedata r:id="rId3" o:title=""/>
                                </v:shape>
                                <o:OLEObject Type="Embed" ProgID="" ShapeID="ole_rId2" DrawAspect="Content" ObjectID="_54325858" r:id="rId2"/>
                              </w:object>
                            </w:r>
                          </w:p>
                        </w:txbxContent>
                      </wps:txbx>
                      <wps:bodyPr anchor="t" lIns="92075" tIns="46355" rIns="92075" bIns="46355">
                        <a:noAutofit/>
                      </wps:bodyPr>
                    </wps:wsp>
                  </a:graphicData>
                </a:graphic>
              </wp:anchor>
            </w:drawing>
          </mc:Choice>
          <mc:Fallback>
            <w:pict>
              <v:rect fillcolor="#FFFFFF" style="position:absolute;rotation:-0;width:170.95pt;height:117pt;mso-wrap-distance-left:9.05pt;mso-wrap-distance-right:9.05pt;mso-wrap-distance-top:0pt;mso-wrap-distance-bottom:0pt;margin-top:10.65pt;mso-position-vertical-relative:text;margin-left:234pt;mso-position-horizontal-relative:text">
                <v:fill opacity="0f"/>
                <v:textbox inset="0.100694444444444in,0.0506944444444444in,0.100694444444444in,0.0506944444444444in">
                  <w:txbxContent>
                    <w:p>
                      <w:pPr>
                        <w:pStyle w:val="Normal"/>
                        <w:rPr/>
                      </w:pPr>
                      <w:r>
                        <w:rPr/>
                        <w:object w:dxaOrig="2550" w:dyaOrig="162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55.8pt;height:98.95pt" filled="f" o:ole="">
                            <v:imagedata r:id="rId5" o:title=""/>
                          </v:shape>
                          <o:OLEObject Type="Embed" ProgID="" ShapeID="ole_rId4" DrawAspect="Content" ObjectID="_623185557" r:id="rId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．物体做自由落体运动位移与时间成反比</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r>
        <w:rPr>
          <w:rFonts w:ascii="宋体;SimSun" w:hAnsi="宋体;SimSun" w:cs="宋体;SimSun"/>
          <w:szCs w:val="21"/>
        </w:rPr>
        <w:t>．图</w:t>
      </w:r>
      <w:r>
        <w:rPr>
          <w:rFonts w:cs="宋体;SimSun" w:ascii="宋体;SimSun" w:hAnsi="宋体;SimSun"/>
          <w:szCs w:val="21"/>
        </w:rPr>
        <w:t>1</w:t>
      </w:r>
      <w:r>
        <w:rPr>
          <w:rFonts w:ascii="宋体;SimSun" w:hAnsi="宋体;SimSun" w:cs="宋体;SimSun"/>
          <w:szCs w:val="21"/>
        </w:rPr>
        <w:t>是某物体做直线运动的速度图象，下</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列有关物体运动情况判断正确的是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．前两秒加速度为</w:t>
      </w:r>
      <w:r>
        <w:rPr>
          <w:rFonts w:cs="宋体;SimSun" w:ascii="宋体;SimSun" w:hAnsi="宋体;SimSun"/>
          <w:szCs w:val="21"/>
        </w:rPr>
        <w:t>5m/s</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4s</w:t>
      </w:r>
      <w:r>
        <w:rPr>
          <w:rFonts w:ascii="宋体;SimSun" w:hAnsi="宋体;SimSun" w:cs="宋体;SimSun"/>
          <w:szCs w:val="21"/>
        </w:rPr>
        <w:t>末物体回到出发点</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8s</w:t>
      </w:r>
      <w:r>
        <w:rPr>
          <w:rFonts w:ascii="宋体;SimSun" w:hAnsi="宋体;SimSun" w:cs="宋体;SimSun"/>
          <w:szCs w:val="21"/>
        </w:rPr>
        <w:t>末物体距出发点最远</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r>
        <w:rPr>
          <w:rFonts w:ascii="宋体;SimSun" w:hAnsi="宋体;SimSun" w:cs="宋体;SimSun"/>
          <w:szCs w:val="21"/>
        </w:rPr>
        <w:t>．受斜向上的恒定拉力作用，物体的粗糙水平面上做匀速直线运动，则下列说法正确是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．拉力在竖直方向的分量一定大于重力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．拉力在竖直方向的分量一定等于重力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．拉力在水平方向的分量一定大于摩擦力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．拉力在水平方向的分量一定等于摩擦力</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pPr>
      <w:r>
        <w:rPr>
          <w:rFonts w:cs="宋体;SimSun" w:ascii="宋体;SimSun" w:hAnsi="宋体;SimSun"/>
          <w:szCs w:val="21"/>
        </w:rPr>
        <w:t>5</w:t>
      </w:r>
      <w:r>
        <w:rPr>
          <w:rFonts w:ascii="宋体;SimSun" w:hAnsi="宋体;SimSun" w:cs="宋体;SimSun"/>
          <w:szCs w:val="21"/>
        </w:rPr>
        <w:t>．质点在一平面内沿曲线由</w:t>
      </w:r>
      <w:r>
        <w:rPr>
          <w:rFonts w:cs="宋体;SimSun" w:ascii="宋体;SimSun" w:hAnsi="宋体;SimSun"/>
          <w:szCs w:val="21"/>
        </w:rPr>
        <w:t>P</w:t>
      </w:r>
      <w:r>
        <w:rPr>
          <w:rFonts w:ascii="宋体;SimSun" w:hAnsi="宋体;SimSun" w:cs="宋体;SimSun"/>
          <w:szCs w:val="21"/>
        </w:rPr>
        <w:t>运动到Ｑ，如果用</w:t>
      </w:r>
      <w:r>
        <w:rPr>
          <w:rFonts w:cs="宋体;SimSun" w:ascii="宋体;SimSun" w:hAnsi="宋体;SimSun"/>
          <w:i/>
          <w:iCs/>
          <w:szCs w:val="21"/>
        </w:rPr>
        <w:t>v</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分别表示质点运动过程中的速度、</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加速度和受到的合外力，下面选项可能正确的是</w: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tab/>
      </w:r>
      <w:r>
        <mc:AlternateContent>
          <mc:Choice Requires="wps">
            <w:drawing>
              <wp:anchor behindDoc="0" distT="0" distB="0" distL="114935" distR="114935" simplePos="0" locked="0" layoutInCell="0" allowOverlap="1" relativeHeight="5">
                <wp:simplePos x="0" y="0"/>
                <wp:positionH relativeFrom="column">
                  <wp:posOffset>457200</wp:posOffset>
                </wp:positionH>
                <wp:positionV relativeFrom="paragraph">
                  <wp:posOffset>635</wp:posOffset>
                </wp:positionV>
                <wp:extent cx="4453890" cy="1386840"/>
                <wp:effectExtent l="0" t="0" r="0" b="0"/>
                <wp:wrapNone/>
                <wp:docPr id="2" name="Frame2"/>
                <a:graphic xmlns:a="http://schemas.openxmlformats.org/drawingml/2006/main">
                  <a:graphicData uri="http://schemas.microsoft.com/office/word/2010/wordprocessingShape">
                    <wps:wsp>
                      <wps:cNvSpPr txBox="1"/>
                      <wps:spPr>
                        <a:xfrm>
                          <a:off x="0" y="0"/>
                          <a:ext cx="4453890" cy="1386840"/>
                        </a:xfrm>
                        <a:prstGeom prst="rect"/>
                        <a:solidFill>
                          <a:srgbClr val="FFFFFF">
                            <a:alpha val="0"/>
                          </a:srgbClr>
                        </a:solidFill>
                      </wps:spPr>
                      <wps:txbx>
                        <w:txbxContent>
                          <w:p>
                            <w:pPr>
                              <w:pStyle w:val="Normal"/>
                              <w:rPr/>
                            </w:pPr>
                            <w:r>
                              <w:rPr/>
                              <w:object w:dxaOrig="6406" w:dyaOrig="1635">
                                <v:shapetype id="_x0000_tole_rId6" coordsize="21600,21600" o:spt="ole_rId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 type="_x0000_tole_rId6" style="width:336.3pt;height:85.8pt" filled="f" o:ole="">
                                  <v:imagedata r:id="rId7" o:title=""/>
                                </v:shape>
                                <o:OLEObject Type="Embed" ProgID="" ShapeID="ole_rId6" DrawAspect="Content" ObjectID="_911445187" r:id="rId6"/>
                              </w:object>
                            </w:r>
                          </w:p>
                        </w:txbxContent>
                      </wps:txbx>
                      <wps:bodyPr anchor="t" lIns="92075" tIns="46355" rIns="92075" bIns="46355">
                        <a:noAutofit/>
                      </wps:bodyPr>
                    </wps:wsp>
                  </a:graphicData>
                </a:graphic>
              </wp:anchor>
            </w:drawing>
          </mc:Choice>
          <mc:Fallback>
            <w:pict>
              <v:rect fillcolor="#FFFFFF" style="position:absolute;rotation:-0;width:350.7pt;height:109.2pt;mso-wrap-distance-left:9.05pt;mso-wrap-distance-right:9.05pt;mso-wrap-distance-top:0pt;mso-wrap-distance-bottom:0pt;margin-top:0pt;mso-position-vertical-relative:text;margin-left:36pt;mso-position-horizontal-relative:text">
                <v:fill opacity="0f"/>
                <v:textbox inset="0.100694444444444in,0.0506944444444444in,0.100694444444444in,0.0506944444444444in">
                  <w:txbxContent>
                    <w:p>
                      <w:pPr>
                        <w:pStyle w:val="Normal"/>
                        <w:rPr/>
                      </w:pPr>
                      <w:r>
                        <w:rPr/>
                        <w:object w:dxaOrig="6406" w:dyaOrig="1635">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36.3pt;height:85.8pt" filled="f" o:ole="">
                            <v:imagedata r:id="rId9" o:title=""/>
                          </v:shape>
                          <o:OLEObject Type="Embed" ProgID="" ShapeID="ole_rId8" DrawAspect="Content" ObjectID="_699136260" r:id="rId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6</w:t>
      </w:r>
      <w:r>
        <w:rPr>
          <w:rFonts w:ascii="宋体;SimSun" w:hAnsi="宋体;SimSun" w:cs="宋体;SimSun"/>
          <w:szCs w:val="21"/>
        </w:rPr>
        <w:t>．质点从同一高度水平抛出，不计空气阻力，下列说法正确的是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．质量越大，水平位移越大</w:t>
      </w:r>
      <w:r>
        <w:rPr>
          <w:rFonts w:cs="宋体;SimSun" w:ascii="宋体;SimSun" w:hAnsi="宋体;SimSun"/>
          <w:szCs w:val="21"/>
        </w:rPr>
        <w:tab/>
        <w:t>B</w:t>
      </w:r>
      <w:r>
        <w:rPr>
          <w:rFonts w:ascii="宋体;SimSun" w:hAnsi="宋体;SimSun" w:cs="宋体;SimSun"/>
          <w:szCs w:val="21"/>
        </w:rPr>
        <w:t>．初速度越大，落地时竖直方向速度越大</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．初速度越大，空中运动时间越长</w:t>
      </w:r>
      <w:r>
        <w:rPr>
          <w:rFonts w:cs="宋体;SimSun" w:ascii="宋体;SimSun" w:hAnsi="宋体;SimSun"/>
          <w:szCs w:val="21"/>
        </w:rPr>
        <w:tab/>
        <w:t>D</w:t>
      </w:r>
      <w:r>
        <w:rPr>
          <w:rFonts w:ascii="宋体;SimSun" w:hAnsi="宋体;SimSun" w:cs="宋体;SimSun"/>
          <w:szCs w:val="21"/>
        </w:rPr>
        <w:t>．初速度越大，落地速度越大</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7</w:t>
      </w:r>
      <w:r>
        <w:rPr>
          <w:rFonts w:ascii="宋体;SimSun" w:hAnsi="宋体;SimSun" w:cs="宋体;SimSun"/>
          <w:szCs w:val="21"/>
        </w:rPr>
        <w:t>．人骑自行车下坡，坡长</w:t>
      </w:r>
      <w:r>
        <w:rPr>
          <w:rFonts w:cs="宋体;SimSun" w:ascii="宋体;SimSun" w:hAnsi="宋体;SimSun"/>
          <w:i/>
          <w:iCs/>
          <w:szCs w:val="21"/>
        </w:rPr>
        <w:t>l</w:t>
      </w:r>
      <w:r>
        <w:rPr>
          <w:rFonts w:cs="宋体;SimSun" w:ascii="宋体;SimSun" w:hAnsi="宋体;SimSun"/>
          <w:szCs w:val="21"/>
        </w:rPr>
        <w:t>=500m</w:t>
      </w:r>
      <w:r>
        <w:rPr>
          <w:rFonts w:ascii="宋体;SimSun" w:hAnsi="宋体;SimSun" w:cs="宋体;SimSun"/>
          <w:szCs w:val="21"/>
        </w:rPr>
        <w:t>，坡高</w:t>
      </w:r>
      <w:r>
        <w:rPr>
          <w:rFonts w:cs="宋体;SimSun" w:ascii="宋体;SimSun" w:hAnsi="宋体;SimSun"/>
          <w:szCs w:val="21"/>
        </w:rPr>
        <w:t>h=8m</w:t>
      </w:r>
      <w:r>
        <w:rPr>
          <w:rFonts w:ascii="宋体;SimSun" w:hAnsi="宋体;SimSun" w:cs="宋体;SimSun"/>
          <w:szCs w:val="21"/>
        </w:rPr>
        <w:t>，人和车总质量为</w:t>
      </w:r>
      <w:r>
        <w:rPr>
          <w:rFonts w:cs="宋体;SimSun" w:ascii="宋体;SimSun" w:hAnsi="宋体;SimSun"/>
          <w:szCs w:val="21"/>
        </w:rPr>
        <w:t>100kg</w:t>
      </w:r>
      <w:r>
        <w:rPr>
          <w:rFonts w:ascii="宋体;SimSun" w:hAnsi="宋体;SimSun" w:cs="宋体;SimSun"/>
          <w:szCs w:val="21"/>
        </w:rPr>
        <w:t>，下坡时初速度为</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 xml:space="preserve">   </w:t>
      </w:r>
      <w:r>
        <w:rPr>
          <w:rFonts w:cs="宋体;SimSun" w:ascii="宋体;SimSun" w:hAnsi="宋体;SimSun"/>
          <w:szCs w:val="21"/>
        </w:rPr>
        <w:t>4m/s</w:t>
      </w:r>
      <w:r>
        <w:rPr>
          <w:rFonts w:ascii="宋体;SimSun" w:hAnsi="宋体;SimSun" w:cs="宋体;SimSun"/>
          <w:szCs w:val="21"/>
        </w:rPr>
        <w:t>，人不踏车的情况下，到达坡底时车速为</w:t>
      </w:r>
      <w:r>
        <w:rPr>
          <w:rFonts w:cs="宋体;SimSun" w:ascii="宋体;SimSun" w:hAnsi="宋体;SimSun"/>
          <w:szCs w:val="21"/>
        </w:rPr>
        <w:t>10m/s</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，则下坡过程中阻力所</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做的功为</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4000J</w:t>
        <w:tab/>
        <w:t>B</w:t>
      </w:r>
      <w:r>
        <w:rPr>
          <w:rFonts w:ascii="宋体;SimSun" w:hAnsi="宋体;SimSun" w:cs="宋体;SimSun"/>
          <w:szCs w:val="21"/>
        </w:rPr>
        <w:t>．－</w:t>
      </w:r>
      <w:r>
        <w:rPr>
          <w:rFonts w:cs="宋体;SimSun" w:ascii="宋体;SimSun" w:hAnsi="宋体;SimSun"/>
          <w:szCs w:val="21"/>
        </w:rPr>
        <w:t>3800J</w:t>
        <w:tab/>
        <w:t>C</w:t>
      </w:r>
      <w:r>
        <w:rPr>
          <w:rFonts w:ascii="宋体;SimSun" w:hAnsi="宋体;SimSun" w:cs="宋体;SimSun"/>
          <w:szCs w:val="21"/>
        </w:rPr>
        <w:t>．－</w:t>
      </w:r>
      <w:r>
        <w:rPr>
          <w:rFonts w:cs="宋体;SimSun" w:ascii="宋体;SimSun" w:hAnsi="宋体;SimSun"/>
          <w:szCs w:val="21"/>
        </w:rPr>
        <w:t>5000J</w:t>
        <w:tab/>
        <w:t>D</w:t>
      </w:r>
      <w:r>
        <w:rPr>
          <w:rFonts w:ascii="宋体;SimSun" w:hAnsi="宋体;SimSun" w:cs="宋体;SimSun"/>
          <w:szCs w:val="21"/>
        </w:rPr>
        <w:t>．－</w:t>
      </w:r>
      <w:r>
        <w:rPr>
          <w:rFonts w:cs="宋体;SimSun" w:ascii="宋体;SimSun" w:hAnsi="宋体;SimSun"/>
          <w:szCs w:val="21"/>
        </w:rPr>
        <w:t>4200J</w:t>
      </w:r>
    </w:p>
    <w:p>
      <w:pPr>
        <w:pStyle w:val="Normal"/>
        <w:tabs>
          <w:tab w:val="left" w:pos="420" w:leader="none"/>
          <w:tab w:val="left" w:pos="2310" w:leader="none"/>
          <w:tab w:val="left" w:pos="4200" w:leader="none"/>
          <w:tab w:val="left" w:pos="6090" w:leader="none"/>
          <w:tab w:val="left" w:pos="7560" w:leader="none"/>
        </w:tabs>
        <w:spacing w:lineRule="auto" w:line="360"/>
        <w:rPr/>
      </w:pPr>
      <w:r>
        <w:rPr>
          <w:rFonts w:cs="宋体;SimSun" w:ascii="宋体;SimSun" w:hAnsi="宋体;SimSun"/>
          <w:szCs w:val="21"/>
        </w:rPr>
        <w:t>8</w:t>
      </w:r>
      <w:r>
        <w:rPr>
          <w:rFonts w:ascii="宋体;SimSun" w:hAnsi="宋体;SimSun" w:cs="宋体;SimSun"/>
          <w:szCs w:val="21"/>
        </w:rPr>
        <w:t>．游客乘坐过山车，在圆弧轨道最低点处获得的向心加速度达到</w:t>
      </w:r>
      <w:r>
        <w:rPr>
          <w:rFonts w:cs="宋体;SimSun" w:ascii="宋体;SimSun" w:hAnsi="宋体;SimSun"/>
          <w:szCs w:val="21"/>
        </w:rPr>
        <w:t>20m/s</w:t>
      </w:r>
      <w:r>
        <w:rPr>
          <w:rFonts w:cs="宋体;SimSun" w:ascii="宋体;SimSun" w:hAnsi="宋体;SimSun"/>
          <w:szCs w:val="21"/>
          <w:vertAlign w:val="superscript"/>
        </w:rPr>
        <w:t>2</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取</w:t>
      </w:r>
      <w:r>
        <w:rPr>
          <w:rFonts w:cs="宋体;SimSun" w:ascii="宋体;SimSun" w:hAnsi="宋体;SimSun"/>
          <w:szCs w:val="21"/>
        </w:rPr>
        <w:t>10m/s</w:t>
      </w:r>
      <w:r>
        <w:rPr>
          <w:rFonts w:cs="宋体;SimSun" w:ascii="宋体;SimSun" w:hAnsi="宋体;SimSun"/>
          <w:szCs w:val="21"/>
          <w:vertAlign w:val="superscript"/>
        </w:rPr>
        <w:t>2</w:t>
      </w:r>
      <w:r>
        <w:rPr>
          <w:rFonts w:ascii="宋体;SimSun" w:hAnsi="宋体;SimSun" w:cs="宋体;SimSun"/>
          <w:szCs w:val="21"/>
        </w:rPr>
        <w:t>。那么</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此位置座椅对游客的作用力相当于游客重力的</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倍</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倍</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倍</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倍</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9</w:t>
      </w:r>
      <w:r>
        <w:rPr>
          <w:rFonts w:ascii="宋体;SimSun" w:hAnsi="宋体;SimSun" w:cs="宋体;SimSun"/>
          <w:szCs w:val="21"/>
        </w:rPr>
        <w:t>．一人乘电梯从</w:t>
      </w:r>
      <w:r>
        <w:rPr>
          <w:rFonts w:cs="宋体;SimSun" w:ascii="宋体;SimSun" w:hAnsi="宋体;SimSun"/>
          <w:szCs w:val="21"/>
        </w:rPr>
        <w:t>1</w:t>
      </w:r>
      <w:r>
        <w:rPr>
          <w:rFonts w:ascii="宋体;SimSun" w:hAnsi="宋体;SimSun" w:cs="宋体;SimSun"/>
          <w:szCs w:val="21"/>
        </w:rPr>
        <w:t>楼到</w:t>
      </w:r>
      <w:r>
        <w:rPr>
          <w:rFonts w:cs="宋体;SimSun" w:ascii="宋体;SimSun" w:hAnsi="宋体;SimSun"/>
          <w:szCs w:val="21"/>
        </w:rPr>
        <w:t>20</w:t>
      </w:r>
      <w:r>
        <w:rPr>
          <w:rFonts w:ascii="宋体;SimSun" w:hAnsi="宋体;SimSun" w:cs="宋体;SimSun"/>
          <w:szCs w:val="21"/>
        </w:rPr>
        <w:t>楼，在此过程中经历了先加速，后匀速，再减速的运动过程，则</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电梯支持力对人做功情况是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．加速时做正功，匀速时不做功，减速时做负功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．加速时做正功，匀速和减速时做负功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．加速和匀速时做正功，减速时做负功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．始终做正功</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10</w:t>
      </w:r>
      <w:r>
        <w:rPr>
          <w:rFonts w:ascii="宋体;SimSun" w:hAnsi="宋体;SimSun" w:cs="宋体;SimSun"/>
          <w:szCs w:val="21"/>
        </w:rPr>
        <w:t>．某位同学做“验证机械能守恒定律”的实验，下列操作步骤中错误的是</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．把打点计时器固定在铁架台上，用导线连接到低压交流电源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．交连有重锤的纸带穿过限位孔，将纸带和重锤提升到一定高度</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．先释放纸带，再接通电源</w:t>
      </w:r>
    </w:p>
    <w:p>
      <w:pPr>
        <w:pStyle w:val="Normal"/>
        <w:tabs>
          <w:tab w:val="left" w:pos="420" w:leader="none"/>
          <w:tab w:val="left" w:pos="2310" w:leader="none"/>
          <w:tab w:val="left" w:pos="4200" w:leader="none"/>
          <w:tab w:val="left" w:pos="6090" w:leader="none"/>
          <w:tab w:val="left" w:pos="7560" w:leader="none"/>
        </w:tabs>
        <w:spacing w:lineRule="auto" w:line="36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．更换纸带，重复实验，概括记录处理数据</w:t>
      </w:r>
    </w:p>
    <w:p>
      <w:pPr>
        <w:pStyle w:val="Normal"/>
        <w:tabs>
          <w:tab w:val="left" w:pos="420" w:leader="none"/>
          <w:tab w:val="left" w:pos="2310" w:leader="none"/>
          <w:tab w:val="left" w:pos="4200" w:leader="none"/>
          <w:tab w:val="left" w:pos="6090" w:leader="none"/>
          <w:tab w:val="left" w:pos="7560" w:leader="none"/>
        </w:tabs>
        <w:spacing w:lineRule="auto" w:line="280"/>
        <w:ind w:left="420" w:hanging="420"/>
        <w:rPr/>
      </w:pPr>
      <w:r>
        <w:rPr>
          <w:rFonts w:cs="宋体;SimSun" w:ascii="宋体;SimSun" w:hAnsi="宋体;SimSun"/>
          <w:szCs w:val="21"/>
        </w:rPr>
        <w:t>11</w:t>
      </w:r>
      <w:r>
        <w:rPr>
          <w:rFonts w:ascii="宋体;SimSun" w:hAnsi="宋体;SimSun" w:cs="宋体;SimSun"/>
          <w:szCs w:val="21"/>
        </w:rPr>
        <w:t>．现有两颗绕地球做匀速圆运动的人造地球卫星</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，它们的轨道半径分别为</w:t>
      </w:r>
      <w:r>
        <w:rPr>
          <w:rFonts w:cs="宋体;SimSun" w:ascii="宋体;SimSun" w:hAnsi="宋体;SimSun"/>
          <w:szCs w:val="21"/>
        </w:rPr>
        <w:t>r</w:t>
      </w:r>
      <w:r>
        <w:rPr>
          <w:rFonts w:cs="宋体;SimSun" w:ascii="宋体;SimSun" w:hAnsi="宋体;SimSun"/>
          <w:szCs w:val="21"/>
          <w:vertAlign w:val="subscript"/>
        </w:rPr>
        <w:t>A</w:t>
      </w:r>
      <w:r>
        <w:rPr>
          <w:rFonts w:ascii="宋体;SimSun" w:hAnsi="宋体;SimSun" w:cs="宋体;SimSun"/>
          <w:szCs w:val="21"/>
        </w:rPr>
        <w:t>和</w:t>
      </w:r>
      <w:r>
        <w:rPr>
          <w:rFonts w:cs="宋体;SimSun" w:ascii="宋体;SimSun" w:hAnsi="宋体;SimSun"/>
          <w:szCs w:val="21"/>
        </w:rPr>
        <w:t>r</w:t>
      </w:r>
      <w:r>
        <w:rPr>
          <w:rFonts w:cs="宋体;SimSun" w:ascii="宋体;SimSun" w:hAnsi="宋体;SimSun"/>
          <w:szCs w:val="21"/>
          <w:vertAlign w:val="subscript"/>
        </w:rPr>
        <w:t>B</w:t>
      </w:r>
      <w:r>
        <w:rPr>
          <w:rFonts w:ascii="宋体;SimSun" w:hAnsi="宋体;SimSun" w:cs="宋体;SimSun"/>
          <w:szCs w:val="21"/>
        </w:rPr>
        <w:t>。如果</w:t>
      </w:r>
      <w:r>
        <w:rPr>
          <w:rFonts w:cs="宋体;SimSun" w:ascii="宋体;SimSun" w:hAnsi="宋体;SimSun"/>
          <w:szCs w:val="21"/>
        </w:rPr>
        <w:t>r</w:t>
      </w:r>
      <w:r>
        <w:rPr>
          <w:rFonts w:cs="宋体;SimSun" w:ascii="宋体;SimSun" w:hAnsi="宋体;SimSun"/>
          <w:szCs w:val="21"/>
          <w:vertAlign w:val="subscript"/>
        </w:rPr>
        <w:t>A</w:t>
      </w:r>
      <w:r>
        <w:rPr>
          <w:rFonts w:cs="宋体;SimSun" w:ascii="宋体;SimSun" w:hAnsi="宋体;SimSun"/>
          <w:szCs w:val="21"/>
        </w:rPr>
        <w:t>&gt;r</w:t>
      </w:r>
      <w:r>
        <w:rPr>
          <w:rFonts w:cs="宋体;SimSun" w:ascii="宋体;SimSun" w:hAnsi="宋体;SimSun"/>
          <w:szCs w:val="21"/>
          <w:vertAlign w:val="subscript"/>
        </w:rPr>
        <w:t>B</w:t>
      </w:r>
      <w:r>
        <w:rPr>
          <w:rFonts w:ascii="宋体;SimSun" w:hAnsi="宋体;SimSun" w:cs="宋体;SimSun"/>
          <w:szCs w:val="21"/>
        </w:rPr>
        <w:t>，则</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的运动周期比卫星</w:t>
      </w:r>
      <w:r>
        <w:rPr>
          <w:rFonts w:cs="宋体;SimSun" w:ascii="宋体;SimSun" w:hAnsi="宋体;SimSun"/>
          <w:szCs w:val="21"/>
        </w:rPr>
        <w:t>B</w:t>
      </w:r>
      <w:r>
        <w:rPr>
          <w:rFonts w:ascii="宋体;SimSun" w:hAnsi="宋体;SimSun" w:cs="宋体;SimSun"/>
          <w:szCs w:val="21"/>
        </w:rPr>
        <w:t>的运动周期大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的线速度比卫星</w:t>
      </w:r>
      <w:r>
        <w:rPr>
          <w:rFonts w:cs="宋体;SimSun" w:ascii="宋体;SimSun" w:hAnsi="宋体;SimSun"/>
          <w:szCs w:val="21"/>
        </w:rPr>
        <w:t>B</w:t>
      </w:r>
      <w:r>
        <w:rPr>
          <w:rFonts w:ascii="宋体;SimSun" w:hAnsi="宋体;SimSun" w:cs="宋体;SimSun"/>
          <w:szCs w:val="21"/>
        </w:rPr>
        <w:t>的线速度大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的角速度比卫星</w:t>
      </w:r>
      <w:r>
        <w:rPr>
          <w:rFonts w:cs="宋体;SimSun" w:ascii="宋体;SimSun" w:hAnsi="宋体;SimSun"/>
          <w:szCs w:val="21"/>
        </w:rPr>
        <w:t>B</w:t>
      </w:r>
      <w:r>
        <w:rPr>
          <w:rFonts w:ascii="宋体;SimSun" w:hAnsi="宋体;SimSun" w:cs="宋体;SimSun"/>
          <w:szCs w:val="21"/>
        </w:rPr>
        <w:t>的角速度大</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．卫星</w:t>
      </w:r>
      <w:r>
        <w:rPr>
          <w:rFonts w:cs="宋体;SimSun" w:ascii="宋体;SimSun" w:hAnsi="宋体;SimSun"/>
          <w:szCs w:val="21"/>
        </w:rPr>
        <w:t>A</w:t>
      </w:r>
      <w:r>
        <w:rPr>
          <w:rFonts w:ascii="宋体;SimSun" w:hAnsi="宋体;SimSun" w:cs="宋体;SimSun"/>
          <w:szCs w:val="21"/>
        </w:rPr>
        <w:t>的加速度比卫星</w:t>
      </w:r>
      <w:r>
        <w:rPr>
          <w:rFonts w:cs="宋体;SimSun" w:ascii="宋体;SimSun" w:hAnsi="宋体;SimSun"/>
          <w:szCs w:val="21"/>
        </w:rPr>
        <w:t>B</w:t>
      </w:r>
      <w:r>
        <w:rPr>
          <w:rFonts w:ascii="宋体;SimSun" w:hAnsi="宋体;SimSun" w:cs="宋体;SimSun"/>
          <w:szCs w:val="21"/>
        </w:rPr>
        <w:t>的加速度大</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rFonts w:ascii="宋体;SimSun" w:hAnsi="宋体;SimSun" w:cs="宋体;SimSun"/>
          <w:szCs w:val="21"/>
        </w:rPr>
      </w:pPr>
      <w:r>
        <w:rPr>
          <w:rFonts w:cs="宋体;SimSun" w:ascii="宋体;SimSun" w:hAnsi="宋体;SimSun"/>
          <w:szCs w:val="21"/>
        </w:rPr>
        <w:t>12</w:t>
      </w:r>
      <w:r>
        <w:rPr>
          <w:rFonts w:ascii="宋体;SimSun" w:hAnsi="宋体;SimSun" w:cs="宋体;SimSun"/>
          <w:szCs w:val="21"/>
        </w:rPr>
        <w:t>．如图</w:t>
      </w:r>
      <w:r>
        <w:rPr>
          <w:rFonts w:cs="宋体;SimSun" w:ascii="宋体;SimSun" w:hAnsi="宋体;SimSun"/>
          <w:szCs w:val="21"/>
        </w:rPr>
        <w:t>2</w:t>
      </w:r>
      <w:r>
        <w:rPr>
          <w:rFonts w:ascii="宋体;SimSun" w:hAnsi="宋体;SimSun" w:cs="宋体;SimSun"/>
          <w:szCs w:val="21"/>
        </w:rPr>
        <w:t>所示，实线是一簇未标明方向的由点电荷</w:t>
      </w:r>
      <w:r>
        <w:rPr>
          <w:rFonts w:cs="宋体;SimSun" w:ascii="宋体;SimSun" w:hAnsi="宋体;SimSun"/>
          <w:szCs w:val="21"/>
        </w:rPr>
        <w:t>Q</w:t>
      </w:r>
      <w:r>
        <w:rPr>
          <w:rFonts w:ascii="宋体;SimSun" w:hAnsi="宋体;SimSun" w:cs="宋体;SimSun"/>
          <w:szCs w:val="21"/>
        </w:rPr>
        <w:t>产生的电场线，若带电粒子</w:t>
      </w:r>
      <w:r>
        <w:rPr>
          <w:rFonts w:cs="宋体;SimSun" w:ascii="宋体;SimSun" w:hAnsi="宋体;SimSun"/>
          <w:szCs w:val="21"/>
        </w:rPr>
        <w:t>q(Q&gt;q)</w:t>
      </w:r>
      <w:r>
        <w:rPr>
          <w:rFonts w:ascii="宋体;SimSun" w:hAnsi="宋体;SimSun" w:cs="宋体;SimSun"/>
          <w:szCs w:val="21"/>
        </w:rPr>
        <w:t>由</w:t>
      </w:r>
      <w:r>
        <w:rPr>
          <w:rFonts w:cs="宋体;SimSun" w:ascii="宋体;SimSun" w:hAnsi="宋体;SimSun"/>
          <w:szCs w:val="21"/>
        </w:rPr>
        <w:t>a</w:t>
      </w:r>
      <w:r>
        <w:rPr>
          <w:rFonts w:ascii="宋体;SimSun" w:hAnsi="宋体;SimSun" w:cs="宋体;SimSun"/>
          <w:szCs w:val="21"/>
        </w:rPr>
        <w:t>运动到</w:t>
      </w:r>
      <w:r>
        <w:rPr>
          <w:rFonts w:cs="宋体;SimSun" w:ascii="宋体;SimSun" w:hAnsi="宋体;SimSun"/>
          <w:szCs w:val="21"/>
        </w:rPr>
        <w:t>b</w:t>
      </w:r>
      <w:r>
        <w:rPr>
          <w:rFonts w:ascii="宋体;SimSun" w:hAnsi="宋体;SimSun" w:cs="宋体;SimSun"/>
          <w:szCs w:val="21"/>
        </w:rPr>
        <w:t>，电场力做正功。已知在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两点粒子所受</w:t>
      </w:r>
      <w:r>
        <mc:AlternateContent>
          <mc:Choice Requires="wps">
            <w:drawing>
              <wp:anchor behindDoc="0" distT="0" distB="0" distL="114935" distR="114935" simplePos="0" locked="0" layoutInCell="0" allowOverlap="1" relativeHeight="7">
                <wp:simplePos x="0" y="0"/>
                <wp:positionH relativeFrom="column">
                  <wp:posOffset>3543300</wp:posOffset>
                </wp:positionH>
                <wp:positionV relativeFrom="paragraph">
                  <wp:posOffset>297180</wp:posOffset>
                </wp:positionV>
                <wp:extent cx="1809115" cy="1485900"/>
                <wp:effectExtent l="0" t="0" r="0" b="0"/>
                <wp:wrapNone/>
                <wp:docPr id="3" name="Frame3"/>
                <a:graphic xmlns:a="http://schemas.openxmlformats.org/drawingml/2006/main">
                  <a:graphicData uri="http://schemas.microsoft.com/office/word/2010/wordprocessingShape">
                    <wps:wsp>
                      <wps:cNvSpPr txBox="1"/>
                      <wps:spPr>
                        <a:xfrm>
                          <a:off x="0" y="0"/>
                          <a:ext cx="1809115" cy="1485900"/>
                        </a:xfrm>
                        <a:prstGeom prst="rect"/>
                        <a:solidFill>
                          <a:srgbClr val="FFFFFF">
                            <a:alpha val="0"/>
                          </a:srgbClr>
                        </a:solidFill>
                      </wps:spPr>
                      <wps:txbx>
                        <w:txbxContent>
                          <w:p>
                            <w:pPr>
                              <w:pStyle w:val="Normal"/>
                              <w:rPr/>
                            </w:pPr>
                            <w:r>
                              <w:rPr/>
                              <w:object w:dxaOrig="2670" w:dyaOrig="2009">
                                <v:shapetype id="_x0000_tole_rId10" coordsize="21600,21600" o:spt="ole_rId1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0" type="_x0000_tole_rId10" style="width:128pt;height:96.25pt" filled="f" o:ole="">
                                  <v:imagedata r:id="rId11" o:title=""/>
                                </v:shape>
                                <o:OLEObject Type="Embed" ProgID="" ShapeID="ole_rId10" DrawAspect="Content" ObjectID="_1104560649" r:id="rId10"/>
                              </w:object>
                            </w:r>
                          </w:p>
                        </w:txbxContent>
                      </wps:txbx>
                      <wps:bodyPr anchor="t" lIns="92075" tIns="46355" rIns="92075" bIns="46355">
                        <a:noAutofit/>
                      </wps:bodyPr>
                    </wps:wsp>
                  </a:graphicData>
                </a:graphic>
              </wp:anchor>
            </w:drawing>
          </mc:Choice>
          <mc:Fallback>
            <w:pict>
              <v:rect fillcolor="#FFFFFF" style="position:absolute;rotation:-0;width:142.45pt;height:117pt;mso-wrap-distance-left:9.05pt;mso-wrap-distance-right:9.05pt;mso-wrap-distance-top:0pt;mso-wrap-distance-bottom:0pt;margin-top:23.4pt;mso-position-vertical-relative:text;margin-left:279pt;mso-position-horizontal-relative:text">
                <v:fill opacity="0f"/>
                <v:textbox inset="0.100694444444444in,0.0506944444444444in,0.100694444444444in,0.0506944444444444in">
                  <w:txbxContent>
                    <w:p>
                      <w:pPr>
                        <w:pStyle w:val="Normal"/>
                        <w:rPr/>
                      </w:pPr>
                      <w:r>
                        <w:rPr/>
                        <w:object w:dxaOrig="2670" w:dyaOrig="2009">
                          <v:shapetype id="_x0000_tole_rId12" coordsize="21600,21600" o:spt="ole_rId1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2" type="_x0000_tole_rId12" style="width:128pt;height:96.25pt" filled="f" o:ole="">
                            <v:imagedata r:id="rId13" o:title=""/>
                          </v:shape>
                          <o:OLEObject Type="Embed" ProgID="" ShapeID="ole_rId12" DrawAspect="Content" ObjectID="_738294875" r:id="rId12"/>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A</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正电荷，则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&gt;F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w:t>
      </w:r>
      <w:r>
        <w:rPr>
          <w:rFonts w:cs="宋体;SimSun" w:ascii="宋体;SimSun" w:hAnsi="宋体;SimSun"/>
          <w:szCs w:val="21"/>
        </w:rPr>
        <w:t>Q</w:t>
      </w:r>
      <w:r>
        <w:rPr>
          <w:rFonts w:ascii="宋体;SimSun" w:hAnsi="宋体;SimSun" w:cs="宋体;SimSun"/>
          <w:szCs w:val="21"/>
        </w:rPr>
        <w:t>为负电荷，则</w:t>
      </w:r>
      <w:r>
        <w:rPr>
          <w:rFonts w:cs="宋体;SimSun" w:ascii="宋体;SimSun" w:hAnsi="宋体;SimSun"/>
          <w:szCs w:val="21"/>
        </w:rPr>
        <w:t>q</w:t>
      </w:r>
      <w:r>
        <w:rPr>
          <w:rFonts w:ascii="宋体;SimSun" w:hAnsi="宋体;SimSun" w:cs="宋体;SimSun"/>
          <w:szCs w:val="21"/>
        </w:rPr>
        <w:t>带正电，</w:t>
      </w:r>
      <w:r>
        <w:rPr>
          <w:rFonts w:cs="宋体;SimSun" w:ascii="宋体;SimSun" w:hAnsi="宋体;SimSun"/>
          <w:szCs w:val="21"/>
        </w:rPr>
        <w:t>F</w:t>
      </w:r>
      <w:r>
        <w:rPr>
          <w:rFonts w:cs="宋体;SimSun" w:ascii="宋体;SimSun" w:hAnsi="宋体;SimSun"/>
          <w:szCs w:val="21"/>
          <w:vertAlign w:val="subscript"/>
        </w:rPr>
        <w:t>a</w:t>
      </w:r>
      <w:r>
        <w:rPr>
          <w:rFonts w:cs="宋体;SimSun" w:ascii="宋体;SimSun" w:hAnsi="宋体;SimSun"/>
          <w:szCs w:val="21"/>
        </w:rPr>
        <w:t>&lt;F</w:t>
      </w:r>
      <w:r>
        <w:rPr>
          <w:rFonts w:cs="宋体;SimSun" w:ascii="宋体;SimSun" w:hAnsi="宋体;SimSun"/>
          <w:szCs w:val="21"/>
          <w:vertAlign w:val="subscript"/>
        </w:rPr>
        <w:t>b</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13</w:t>
      </w:r>
      <w:r>
        <w:rPr>
          <w:rFonts w:ascii="宋体;SimSun" w:hAnsi="宋体;SimSun" w:cs="宋体;SimSun"/>
          <w:szCs w:val="21"/>
        </w:rPr>
        <w:t>．电容器是一种常用的电子元件。对电容器认识正确的是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．电容器的电容表示其储存电荷能力</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．电容器的电容与它所带的电量正比</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．电容器的电容与它两极板间的电压成正比</w:t>
      </w:r>
    </w:p>
    <w:p>
      <w:pPr>
        <w:pStyle w:val="Normal"/>
        <w:tabs>
          <w:tab w:val="left" w:pos="420" w:leader="none"/>
          <w:tab w:val="left" w:pos="2310" w:leader="none"/>
          <w:tab w:val="left" w:pos="4200" w:leader="none"/>
          <w:tab w:val="left" w:pos="6090" w:leader="none"/>
          <w:tab w:val="left" w:pos="7560" w:leader="none"/>
        </w:tabs>
        <w:spacing w:lineRule="auto" w:line="280"/>
        <w:rPr/>
      </w:pPr>
      <w:r>
        <w:rPr>
          <w:rFonts w:cs="宋体;SimSun" w:ascii="宋体;SimSun" w:hAnsi="宋体;SimSun"/>
          <w:szCs w:val="21"/>
        </w:rPr>
        <w:tab/>
        <w:t>D</w:t>
      </w:r>
      <w:r>
        <w:rPr>
          <w:rFonts w:ascii="宋体;SimSun" w:hAnsi="宋体;SimSun" w:cs="宋体;SimSun"/>
          <w:szCs w:val="21"/>
        </w:rPr>
        <w:t>．电容的常用单位有</w:t>
      </w:r>
      <w:r>
        <w:rPr>
          <w:rFonts w:cs="宋体;SimSun" w:ascii="宋体;SimSun" w:hAnsi="宋体;SimSun"/>
          <w:szCs w:val="21"/>
        </w:rPr>
        <w:t>μF</w:t>
      </w:r>
      <w:r>
        <w:rPr>
          <w:rFonts w:ascii="宋体;SimSun" w:hAnsi="宋体;SimSun" w:cs="宋体;SimSun"/>
          <w:szCs w:val="21"/>
        </w:rPr>
        <w:t>和</w:t>
      </w:r>
      <w:r>
        <w:rPr>
          <w:rFonts w:cs="宋体;SimSun" w:ascii="宋体;SimSun" w:hAnsi="宋体;SimSun"/>
          <w:szCs w:val="21"/>
        </w:rPr>
        <w:t>pF</w:t>
      </w:r>
      <w:r>
        <w:rPr>
          <w:rFonts w:ascii="宋体;SimSun" w:hAnsi="宋体;SimSun" w:cs="宋体;SimSun"/>
          <w:szCs w:val="21"/>
        </w:rPr>
        <w:t>，</w:t>
      </w:r>
      <w:r>
        <w:rPr>
          <w:rFonts w:cs="宋体;SimSun" w:ascii="宋体;SimSun" w:hAnsi="宋体;SimSun"/>
          <w:szCs w:val="21"/>
        </w:rPr>
        <w:t>1μF=10</w:t>
      </w:r>
      <w:r>
        <w:rPr>
          <w:rFonts w:cs="宋体;SimSun" w:ascii="宋体;SimSun" w:hAnsi="宋体;SimSun"/>
          <w:szCs w:val="21"/>
          <w:vertAlign w:val="superscript"/>
        </w:rPr>
        <w:t>8</w:t>
      </w:r>
      <w:r>
        <w:rPr>
          <w:rFonts w:cs="宋体;SimSun" w:ascii="宋体;SimSun" w:hAnsi="宋体;SimSun"/>
          <w:szCs w:val="21"/>
        </w:rPr>
        <w:t>pF</w:t>
      </w:r>
    </w:p>
    <w:p>
      <w:pPr>
        <w:pStyle w:val="Normal"/>
        <w:tabs>
          <w:tab w:val="left" w:pos="420" w:leader="none"/>
          <w:tab w:val="left" w:pos="2310" w:leader="none"/>
          <w:tab w:val="left" w:pos="4200" w:leader="none"/>
          <w:tab w:val="left" w:pos="6090" w:leader="none"/>
          <w:tab w:val="left" w:pos="7560" w:leader="none"/>
        </w:tabs>
        <w:spacing w:lineRule="auto" w:line="280"/>
        <w:ind w:left="400" w:hanging="400"/>
        <w:rPr/>
      </w:pPr>
      <w:r>
        <w:rPr>
          <w:rFonts w:cs="宋体;SimSun" w:ascii="宋体;SimSun" w:hAnsi="宋体;SimSun"/>
          <w:szCs w:val="21"/>
        </w:rPr>
        <w:t>14</w:t>
      </w:r>
      <w:r>
        <w:rPr>
          <w:rFonts w:ascii="宋体;SimSun" w:hAnsi="宋体;SimSun" w:cs="宋体;SimSun"/>
          <w:szCs w:val="21"/>
        </w:rPr>
        <w:t>．用电压表检查图</w:t>
      </w:r>
      <w:r>
        <w:rPr>
          <w:rFonts w:cs="宋体;SimSun" w:ascii="宋体;SimSun" w:hAnsi="宋体;SimSun"/>
          <w:szCs w:val="21"/>
        </w:rPr>
        <w:t>3</w:t>
      </w:r>
      <w:r>
        <w:rPr>
          <w:rFonts w:ascii="宋体;SimSun" w:hAnsi="宋体;SimSun" w:cs="宋体;SimSun"/>
          <w:szCs w:val="21"/>
        </w:rPr>
        <w:t>电路中的故障，测得</w:t>
      </w:r>
      <w:r>
        <w:rPr>
          <w:rFonts w:cs="宋体;SimSun" w:ascii="宋体;SimSun" w:hAnsi="宋体;SimSun"/>
          <w:szCs w:val="21"/>
        </w:rPr>
        <w:t>U</w:t>
      </w:r>
      <w:r>
        <w:rPr>
          <w:rFonts w:cs="宋体;SimSun" w:ascii="宋体;SimSun" w:hAnsi="宋体;SimSun"/>
          <w:szCs w:val="21"/>
          <w:vertAlign w:val="subscript"/>
        </w:rPr>
        <w:t>ad</w:t>
      </w:r>
      <w:r>
        <w:rPr>
          <w:rFonts w:cs="宋体;SimSun" w:ascii="宋体;SimSun" w:hAnsi="宋体;SimSun"/>
          <w:szCs w:val="21"/>
        </w:rPr>
        <w:t>=5.0V,U</w:t>
      </w:r>
      <w:r>
        <w:rPr>
          <w:rFonts w:cs="宋体;SimSun" w:ascii="宋体;SimSun" w:hAnsi="宋体;SimSun"/>
          <w:szCs w:val="21"/>
          <w:vertAlign w:val="subscript"/>
        </w:rPr>
        <w:t>cd</w:t>
      </w:r>
      <w:r>
        <w:rPr>
          <w:rFonts w:cs="宋体;SimSun" w:ascii="宋体;SimSun" w:hAnsi="宋体;SimSun"/>
          <w:szCs w:val="21"/>
        </w:rPr>
        <w:t>=0V, U</w:t>
      </w:r>
      <w:r>
        <w:rPr>
          <w:rFonts w:cs="宋体;SimSun" w:ascii="宋体;SimSun" w:hAnsi="宋体;SimSun"/>
          <w:szCs w:val="21"/>
          <w:vertAlign w:val="subscript"/>
        </w:rPr>
        <w:t>bc</w:t>
      </w:r>
      <w:r>
        <w:rPr>
          <w:rFonts w:cs="宋体;SimSun" w:ascii="宋体;SimSun" w:hAnsi="宋体;SimSun"/>
          <w:szCs w:val="21"/>
        </w:rPr>
        <w:t>=0V,U</w:t>
      </w:r>
      <w:r>
        <w:rPr>
          <w:rFonts w:cs="宋体;SimSun" w:ascii="宋体;SimSun" w:hAnsi="宋体;SimSun"/>
          <w:szCs w:val="21"/>
          <w:vertAlign w:val="subscript"/>
        </w:rPr>
        <w:t>ab</w:t>
      </w:r>
      <w:r>
        <w:rPr>
          <w:rFonts w:cs="宋体;SimSun" w:ascii="宋体;SimSun" w:hAnsi="宋体;SimSun"/>
          <w:szCs w:val="21"/>
        </w:rPr>
        <w:t>=5.0V</w:t>
      </w:r>
      <w:r>
        <w:rPr>
          <w:rFonts w:ascii="宋体;SimSun" w:hAnsi="宋体;SimSun" w:cs="宋体;SimSun"/>
          <w:szCs w:val="21"/>
        </w:rPr>
        <w:t>，则此故障可能是</w:t>
      </w:r>
      <w:r>
        <mc:AlternateContent>
          <mc:Choice Requires="wps">
            <w:drawing>
              <wp:anchor behindDoc="0" distT="0" distB="0" distL="114935" distR="114935" simplePos="0" locked="0" layoutInCell="0" allowOverlap="1" relativeHeight="9">
                <wp:simplePos x="0" y="0"/>
                <wp:positionH relativeFrom="column">
                  <wp:posOffset>3314700</wp:posOffset>
                </wp:positionH>
                <wp:positionV relativeFrom="paragraph">
                  <wp:posOffset>198120</wp:posOffset>
                </wp:positionV>
                <wp:extent cx="1941830" cy="1485900"/>
                <wp:effectExtent l="0" t="0" r="0" b="0"/>
                <wp:wrapNone/>
                <wp:docPr id="4" name="Frame4"/>
                <a:graphic xmlns:a="http://schemas.openxmlformats.org/drawingml/2006/main">
                  <a:graphicData uri="http://schemas.microsoft.com/office/word/2010/wordprocessingShape">
                    <wps:wsp>
                      <wps:cNvSpPr txBox="1"/>
                      <wps:spPr>
                        <a:xfrm>
                          <a:off x="0" y="0"/>
                          <a:ext cx="1941830" cy="1485900"/>
                        </a:xfrm>
                        <a:prstGeom prst="rect"/>
                        <a:solidFill>
                          <a:srgbClr val="FFFFFF">
                            <a:alpha val="0"/>
                          </a:srgbClr>
                        </a:solidFill>
                      </wps:spPr>
                      <wps:txbx>
                        <w:txbxContent>
                          <w:p>
                            <w:pPr>
                              <w:pStyle w:val="Normal"/>
                              <w:rPr/>
                            </w:pPr>
                            <w:r>
                              <w:rPr/>
                              <w:object w:dxaOrig="2369" w:dyaOrig="1679">
                                <v:shapetype id="_x0000_tole_rId14" coordsize="21600,21600" o:spt="ole_rId1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4" type="_x0000_tole_rId14" style="width:138.5pt;height:98.15pt" filled="f" o:ole="">
                                  <v:imagedata r:id="rId15" o:title=""/>
                                </v:shape>
                                <o:OLEObject Type="Embed" ProgID="" ShapeID="ole_rId14" DrawAspect="Content" ObjectID="_1937206539" r:id="rId14"/>
                              </w:object>
                            </w:r>
                          </w:p>
                        </w:txbxContent>
                      </wps:txbx>
                      <wps:bodyPr anchor="t" lIns="92075" tIns="46355" rIns="92075" bIns="46355">
                        <a:noAutofit/>
                      </wps:bodyPr>
                    </wps:wsp>
                  </a:graphicData>
                </a:graphic>
              </wp:anchor>
            </w:drawing>
          </mc:Choice>
          <mc:Fallback>
            <w:pict>
              <v:rect fillcolor="#FFFFFF" style="position:absolute;rotation:-0;width:152.9pt;height:117pt;mso-wrap-distance-left:9.05pt;mso-wrap-distance-right:9.05pt;mso-wrap-distance-top:0pt;mso-wrap-distance-bottom:0pt;margin-top:15.6pt;mso-position-vertical-relative:text;margin-left:261pt;mso-position-horizontal-relative:text">
                <v:fill opacity="0f"/>
                <v:textbox inset="0.100694444444444in,0.0506944444444444in,0.100694444444444in,0.0506944444444444in">
                  <w:txbxContent>
                    <w:p>
                      <w:pPr>
                        <w:pStyle w:val="Normal"/>
                        <w:rPr/>
                      </w:pPr>
                      <w:r>
                        <w:rPr/>
                        <w:object w:dxaOrig="2369" w:dyaOrig="1679">
                          <v:shapetype id="_x0000_tole_rId16" coordsize="21600,21600" o:spt="ole_rId1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6" type="_x0000_tole_rId16" style="width:138.5pt;height:98.15pt" filled="f" o:ole="">
                            <v:imagedata r:id="rId17" o:title=""/>
                          </v:shape>
                          <o:OLEObject Type="Embed" ProgID="" ShapeID="ole_rId16" DrawAspect="Content" ObjectID="_752573475" r:id="rId16"/>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S</w:t>
      </w:r>
      <w:r>
        <w:rPr>
          <w:rFonts w:ascii="宋体;SimSun" w:hAnsi="宋体;SimSun" w:cs="宋体;SimSun"/>
          <w:szCs w:val="21"/>
        </w:rPr>
        <w:t>断路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15</w:t>
      </w:r>
      <w:r>
        <w:rPr>
          <w:rFonts w:ascii="宋体;SimSun" w:hAnsi="宋体;SimSun" w:cs="宋体;SimSun"/>
          <w:szCs w:val="21"/>
        </w:rPr>
        <w:t>．图</w:t>
      </w:r>
      <w:r>
        <w:rPr>
          <w:rFonts w:cs="宋体;SimSun" w:ascii="宋体;SimSun" w:hAnsi="宋体;SimSun"/>
          <w:szCs w:val="21"/>
        </w:rPr>
        <w:t>4</w:t>
      </w:r>
      <w:r>
        <w:rPr>
          <w:rFonts w:ascii="宋体;SimSun" w:hAnsi="宋体;SimSun" w:cs="宋体;SimSun"/>
          <w:szCs w:val="21"/>
        </w:rPr>
        <w:t>所示为伏安法测电阻的一种常用电路。以下</w:t>
      </w:r>
    </w:p>
    <w:p>
      <w:pPr>
        <w:pStyle w:val="Normal"/>
        <w:tabs>
          <w:tab w:val="left" w:pos="420" w:leader="none"/>
          <w:tab w:val="left" w:pos="2310" w:leader="none"/>
          <w:tab w:val="left" w:pos="4200" w:leader="none"/>
          <w:tab w:val="left" w:pos="6090" w:leader="none"/>
          <w:tab w:val="left" w:pos="7560" w:leader="none"/>
        </w:tabs>
        <w:spacing w:lineRule="auto" w:line="280"/>
        <w:ind w:firstLine="420"/>
        <w:rPr>
          <w:rFonts w:ascii="宋体;SimSun" w:hAnsi="宋体;SimSun" w:cs="宋体;SimSun"/>
          <w:szCs w:val="21"/>
        </w:rPr>
      </w:pPr>
      <w:r>
        <w:rPr>
          <w:rFonts w:ascii="宋体;SimSun" w:hAnsi="宋体;SimSun" w:cs="宋体;SimSun"/>
          <w:szCs w:val="21"/>
        </w:rPr>
        <w:t>分析正确的是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．此接法的测量值大于真实值</w:t>
      </w:r>
      <w:r>
        <mc:AlternateContent>
          <mc:Choice Requires="wps">
            <w:drawing>
              <wp:anchor behindDoc="0" distT="0" distB="0" distL="114935" distR="114935" simplePos="0" locked="0" layoutInCell="0" allowOverlap="1" relativeHeight="11">
                <wp:simplePos x="0" y="0"/>
                <wp:positionH relativeFrom="column">
                  <wp:posOffset>4000500</wp:posOffset>
                </wp:positionH>
                <wp:positionV relativeFrom="paragraph">
                  <wp:posOffset>635</wp:posOffset>
                </wp:positionV>
                <wp:extent cx="1485265" cy="1485900"/>
                <wp:effectExtent l="0" t="0" r="0" b="0"/>
                <wp:wrapNone/>
                <wp:docPr id="5" name="Frame5"/>
                <a:graphic xmlns:a="http://schemas.openxmlformats.org/drawingml/2006/main">
                  <a:graphicData uri="http://schemas.microsoft.com/office/word/2010/wordprocessingShape">
                    <wps:wsp>
                      <wps:cNvSpPr txBox="1"/>
                      <wps:spPr>
                        <a:xfrm>
                          <a:off x="0" y="0"/>
                          <a:ext cx="1485265" cy="1485900"/>
                        </a:xfrm>
                        <a:prstGeom prst="rect"/>
                        <a:solidFill>
                          <a:srgbClr val="FFFFFF">
                            <a:alpha val="0"/>
                          </a:srgbClr>
                        </a:solidFill>
                      </wps:spPr>
                      <wps:txbx>
                        <w:txbxContent>
                          <w:p>
                            <w:pPr>
                              <w:pStyle w:val="Normal"/>
                              <w:rPr/>
                            </w:pPr>
                            <w:r>
                              <w:rPr/>
                              <w:object w:dxaOrig="1980" w:dyaOrig="1980">
                                <v:shapetype id="_x0000_tole_rId18" coordsize="21600,21600" o:spt="ole_rId1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8" type="_x0000_tole_rId18" style="width:102.55pt;height:102.55pt" filled="f" o:ole="">
                                  <v:imagedata r:id="rId19" o:title=""/>
                                </v:shape>
                                <o:OLEObject Type="Embed" ProgID="" ShapeID="ole_rId18" DrawAspect="Content" ObjectID="_479001471" r:id="rId18"/>
                              </w:object>
                            </w:r>
                          </w:p>
                        </w:txbxContent>
                      </wps:txbx>
                      <wps:bodyPr anchor="t" lIns="92075" tIns="46355" rIns="92075" bIns="46355">
                        <a:noAutofit/>
                      </wps:bodyPr>
                    </wps:wsp>
                  </a:graphicData>
                </a:graphic>
              </wp:anchor>
            </w:drawing>
          </mc:Choice>
          <mc:Fallback>
            <w:pict>
              <v:rect fillcolor="#FFFFFF" style="position:absolute;rotation:-0;width:116.95pt;height:117pt;mso-wrap-distance-left:9.05pt;mso-wrap-distance-right:9.05pt;mso-wrap-distance-top:0pt;mso-wrap-distance-bottom:0pt;margin-top:0pt;mso-position-vertical-relative:text;margin-left:315pt;mso-position-horizontal-relative:text">
                <v:fill opacity="0f"/>
                <v:textbox inset="0.100694444444444in,0.0506944444444444in,0.100694444444444in,0.0506944444444444in">
                  <w:txbxContent>
                    <w:p>
                      <w:pPr>
                        <w:pStyle w:val="Normal"/>
                        <w:rPr/>
                      </w:pPr>
                      <w:r>
                        <w:rPr/>
                        <w:object w:dxaOrig="1980" w:dyaOrig="1980">
                          <v:shapetype id="_x0000_tole_rId20" coordsize="21600,21600" o:spt="ole_rId2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0" type="_x0000_tole_rId20" style="width:102.55pt;height:102.55pt" filled="f" o:ole="">
                            <v:imagedata r:id="rId21" o:title=""/>
                          </v:shape>
                          <o:OLEObject Type="Embed" ProgID="" ShapeID="ole_rId20" DrawAspect="Content" ObjectID="_1124775537" r:id="rId20"/>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．此接法的测量值小于真实值</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．此接法要求待测电阻值小于电流表内阻</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．开始实验时滑动变阻器滑动头</w:t>
      </w:r>
      <w:r>
        <w:rPr>
          <w:rFonts w:cs="宋体;SimSun" w:ascii="宋体;SimSun" w:hAnsi="宋体;SimSun"/>
          <w:szCs w:val="21"/>
        </w:rPr>
        <w:t>P</w:t>
      </w:r>
      <w:r>
        <w:rPr>
          <w:rFonts w:ascii="宋体;SimSun" w:hAnsi="宋体;SimSun" w:cs="宋体;SimSun"/>
          <w:szCs w:val="21"/>
        </w:rPr>
        <w:t>应处在最左端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．磁体之间的相互作用是通过磁场发生的。对磁场认识正确的是</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．磁感线有可能出现相交的情况</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．磁感线总是由</w:t>
      </w:r>
      <w:r>
        <w:rPr>
          <w:rFonts w:cs="宋体;SimSun" w:ascii="宋体;SimSun" w:hAnsi="宋体;SimSun"/>
          <w:szCs w:val="21"/>
        </w:rPr>
        <w:t>N</w:t>
      </w:r>
      <w:r>
        <w:rPr>
          <w:rFonts w:ascii="宋体;SimSun" w:hAnsi="宋体;SimSun" w:cs="宋体;SimSun"/>
          <w:szCs w:val="21"/>
        </w:rPr>
        <w:t>极出发指向</w:t>
      </w:r>
      <w:r>
        <w:rPr>
          <w:rFonts w:cs="宋体;SimSun" w:ascii="宋体;SimSun" w:hAnsi="宋体;SimSun"/>
          <w:szCs w:val="21"/>
        </w:rPr>
        <w:t>S</w:t>
      </w:r>
      <w:r>
        <w:rPr>
          <w:rFonts w:ascii="宋体;SimSun" w:hAnsi="宋体;SimSun" w:cs="宋体;SimSun"/>
          <w:szCs w:val="21"/>
        </w:rPr>
        <w:t>极</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．某点磁场的方向与放在该点小磁针静止时</w:t>
      </w:r>
      <w:r>
        <w:rPr>
          <w:rFonts w:cs="宋体;SimSun" w:ascii="宋体;SimSun" w:hAnsi="宋体;SimSun"/>
          <w:szCs w:val="21"/>
        </w:rPr>
        <w:t>N</w:t>
      </w:r>
      <w:r>
        <w:rPr>
          <w:rFonts w:ascii="宋体;SimSun" w:hAnsi="宋体;SimSun" w:cs="宋体;SimSun"/>
          <w:szCs w:val="21"/>
        </w:rPr>
        <w:t>极所指方向一致</w:t>
      </w:r>
    </w:p>
    <w:p>
      <w:pPr>
        <w:pStyle w:val="Normal"/>
        <w:tabs>
          <w:tab w:val="left" w:pos="420" w:leader="none"/>
          <w:tab w:val="left" w:pos="2310" w:leader="none"/>
          <w:tab w:val="left" w:pos="4200" w:leader="none"/>
          <w:tab w:val="left" w:pos="6090" w:leader="none"/>
          <w:tab w:val="left" w:pos="7560" w:leader="none"/>
        </w:tabs>
        <w:spacing w:lineRule="auto" w:line="28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．若在某区域内通电导线不受磁场力的作用，则该区域的磁感应强度一定为零</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．如图</w:t>
      </w:r>
      <w:r>
        <w:rPr>
          <w:rFonts w:cs="宋体;SimSun" w:ascii="宋体;SimSun" w:hAnsi="宋体;SimSun"/>
          <w:szCs w:val="21"/>
        </w:rPr>
        <w:t>5</w:t>
      </w:r>
      <w:r>
        <w:rPr>
          <w:rFonts w:ascii="宋体;SimSun" w:hAnsi="宋体;SimSun" w:cs="宋体;SimSun"/>
          <w:szCs w:val="21"/>
        </w:rPr>
        <w:t>，用两根相同的细绳水平悬挂一段均匀载流直导线</w:t>
      </w:r>
      <w:r>
        <w:rPr>
          <w:rFonts w:cs="宋体;SimSun" w:ascii="宋体;SimSun" w:hAnsi="宋体;SimSun"/>
          <w:szCs w:val="21"/>
        </w:rPr>
        <w:t>MN</w:t>
      </w:r>
      <w:r>
        <w:rPr>
          <w:rFonts w:ascii="宋体;SimSun" w:hAnsi="宋体;SimSun" w:cs="宋体;SimSun"/>
          <w:szCs w:val="21"/>
        </w:rPr>
        <w:t>，电流</w:t>
      </w:r>
      <w:r>
        <w:rPr>
          <w:rFonts w:cs="宋体;SimSun" w:ascii="宋体;SimSun" w:hAnsi="宋体;SimSun"/>
          <w:szCs w:val="21"/>
        </w:rPr>
        <w:t>l</w:t>
      </w:r>
      <w:r>
        <w:rPr>
          <w:rFonts w:ascii="宋体;SimSun" w:hAnsi="宋体;SimSun" w:cs="宋体;SimSun"/>
          <w:szCs w:val="21"/>
        </w:rPr>
        <w:t>方向从</w:t>
      </w:r>
      <w:r>
        <w:rPr>
          <w:rFonts w:cs="宋体;SimSun" w:ascii="宋体;SimSun" w:hAnsi="宋体;SimSun"/>
          <w:szCs w:val="21"/>
        </w:rPr>
        <w:t>M</w:t>
      </w:r>
      <w:r>
        <w:rPr>
          <w:rFonts w:ascii="宋体;SimSun" w:hAnsi="宋体;SimSun" w:cs="宋体;SimSun"/>
          <w:szCs w:val="21"/>
        </w:rPr>
        <w:t>到</w:t>
      </w:r>
      <w:r>
        <w:rPr>
          <w:rFonts w:cs="宋体;SimSun" w:ascii="宋体;SimSun" w:hAnsi="宋体;SimSun"/>
          <w:szCs w:val="21"/>
        </w:rPr>
        <w:t>N</w:t>
      </w:r>
      <w:r>
        <w:rPr>
          <w:rFonts w:ascii="宋体;SimSun" w:hAnsi="宋体;SimSun" w:cs="宋体;SimSun"/>
          <w:szCs w:val="21"/>
        </w:rPr>
        <w:t>，绳子的拉力均为</w:t>
      </w:r>
      <w:r>
        <w:rPr>
          <w:rFonts w:cs="宋体;SimSun" w:ascii="宋体;SimSun" w:hAnsi="宋体;SimSun"/>
          <w:szCs w:val="21"/>
        </w:rPr>
        <w:t>F</w:t>
      </w:r>
      <w:r>
        <w:rPr>
          <w:rFonts w:ascii="宋体;SimSun" w:hAnsi="宋体;SimSun" w:cs="宋体;SimSun"/>
          <w:szCs w:val="21"/>
        </w:rPr>
        <w:t>。为使</w:t>
      </w:r>
      <w:r>
        <w:rPr>
          <w:rFonts w:cs="宋体;SimSun" w:ascii="宋体;SimSun" w:hAnsi="宋体;SimSun"/>
          <w:szCs w:val="21"/>
        </w:rPr>
        <w:t>F=0</w:t>
      </w:r>
      <w:r>
        <w:rPr>
          <w:rFonts w:ascii="宋体;SimSun" w:hAnsi="宋体;SimSun" w:cs="宋体;SimSun"/>
          <w:szCs w:val="21"/>
        </w:rPr>
        <w:t>，可能达到要求的方法是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．加水平向右的磁场</w:t>
      </w:r>
      <w:r>
        <mc:AlternateContent>
          <mc:Choice Requires="wps">
            <w:drawing>
              <wp:anchor behindDoc="0" distT="0" distB="0" distL="114935" distR="114935" simplePos="0" locked="0" layoutInCell="0" allowOverlap="1" relativeHeight="13">
                <wp:simplePos x="0" y="0"/>
                <wp:positionH relativeFrom="column">
                  <wp:posOffset>2743200</wp:posOffset>
                </wp:positionH>
                <wp:positionV relativeFrom="paragraph">
                  <wp:posOffset>635</wp:posOffset>
                </wp:positionV>
                <wp:extent cx="2399665" cy="1287780"/>
                <wp:effectExtent l="0" t="0" r="0" b="0"/>
                <wp:wrapNone/>
                <wp:docPr id="6" name="Frame6"/>
                <a:graphic xmlns:a="http://schemas.openxmlformats.org/drawingml/2006/main">
                  <a:graphicData uri="http://schemas.microsoft.com/office/word/2010/wordprocessingShape">
                    <wps:wsp>
                      <wps:cNvSpPr txBox="1"/>
                      <wps:spPr>
                        <a:xfrm>
                          <a:off x="0" y="0"/>
                          <a:ext cx="2399665" cy="1287780"/>
                        </a:xfrm>
                        <a:prstGeom prst="rect"/>
                        <a:solidFill>
                          <a:srgbClr val="FFFFFF">
                            <a:alpha val="0"/>
                          </a:srgbClr>
                        </a:solidFill>
                      </wps:spPr>
                      <wps:txbx>
                        <w:txbxContent>
                          <w:p>
                            <w:pPr>
                              <w:pStyle w:val="Normal"/>
                              <w:rPr/>
                            </w:pPr>
                            <w:r>
                              <w:rPr/>
                              <w:object w:dxaOrig="3179" w:dyaOrig="1500">
                                <v:shapetype id="_x0000_tole_rId22" coordsize="21600,21600" o:spt="ole_rId2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2" type="_x0000_tole_rId22" style="width:174.55pt;height:82.35pt" filled="f" o:ole="">
                                  <v:imagedata r:id="rId23" o:title=""/>
                                </v:shape>
                                <o:OLEObject Type="Embed" ProgID="" ShapeID="ole_rId22" DrawAspect="Content" ObjectID="_240353185" r:id="rId22"/>
                              </w:object>
                            </w:r>
                          </w:p>
                        </w:txbxContent>
                      </wps:txbx>
                      <wps:bodyPr anchor="t" lIns="92075" tIns="46355" rIns="92075" bIns="46355">
                        <a:noAutofit/>
                      </wps:bodyPr>
                    </wps:wsp>
                  </a:graphicData>
                </a:graphic>
              </wp:anchor>
            </w:drawing>
          </mc:Choice>
          <mc:Fallback>
            <w:pict>
              <v:rect fillcolor="#FFFFFF" style="position:absolute;rotation:-0;width:188.95pt;height:101.4pt;mso-wrap-distance-left:9.05pt;mso-wrap-distance-right:9.05pt;mso-wrap-distance-top:0pt;mso-wrap-distance-bottom:0pt;margin-top:0pt;mso-position-vertical-relative:text;margin-left:216pt;mso-position-horizontal-relative:text">
                <v:fill opacity="0f"/>
                <v:textbox inset="0.100694444444444in,0.0506944444444444in,0.100694444444444in,0.0506944444444444in">
                  <w:txbxContent>
                    <w:p>
                      <w:pPr>
                        <w:pStyle w:val="Normal"/>
                        <w:rPr/>
                      </w:pPr>
                      <w:r>
                        <w:rPr/>
                        <w:object w:dxaOrig="3179" w:dyaOrig="1500">
                          <v:shapetype id="_x0000_tole_rId24" coordsize="21600,21600" o:spt="ole_rId2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4" type="_x0000_tole_rId24" style="width:174.55pt;height:82.35pt" filled="f" o:ole="">
                            <v:imagedata r:id="rId25" o:title=""/>
                          </v:shape>
                          <o:OLEObject Type="Embed" ProgID="" ShapeID="ole_rId24" DrawAspect="Content" ObjectID="_927318425" r:id="rId24"/>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．加水平向左的磁场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．加垂直纸面向里的磁场</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．加垂直纸面向外的磁场</w:t>
      </w:r>
    </w:p>
    <w:p>
      <w:pPr>
        <w:pStyle w:val="Normal"/>
        <w:tabs>
          <w:tab w:val="left" w:pos="420" w:leader="none"/>
          <w:tab w:val="left" w:pos="2310" w:leader="none"/>
          <w:tab w:val="left" w:pos="4200" w:leader="none"/>
          <w:tab w:val="left" w:pos="6090" w:leader="none"/>
          <w:tab w:val="left" w:pos="7560" w:leader="none"/>
        </w:tabs>
        <w:spacing w:lineRule="auto" w:line="276"/>
        <w:ind w:left="420" w:hanging="42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．如图</w:t>
      </w:r>
      <w:r>
        <w:rPr>
          <w:rFonts w:cs="宋体;SimSun" w:ascii="宋体;SimSun" w:hAnsi="宋体;SimSun"/>
          <w:szCs w:val="21"/>
        </w:rPr>
        <w:t>6</w:t>
      </w:r>
      <w:r>
        <w:rPr>
          <w:rFonts w:ascii="宋体;SimSun" w:hAnsi="宋体;SimSun" w:cs="宋体;SimSun"/>
          <w:szCs w:val="21"/>
        </w:rPr>
        <w:t>，在阴极射线管正下方平行放置</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一根通有足够强直流电流的长直导线，</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且导线中电流方向水平向右，则阴极射</w:t>
      </w:r>
    </w:p>
    <w:p>
      <w:pPr>
        <w:pStyle w:val="Normal"/>
        <w:tabs>
          <w:tab w:val="left" w:pos="420" w:leader="none"/>
          <w:tab w:val="left" w:pos="2310" w:leader="none"/>
          <w:tab w:val="left" w:pos="4200" w:leader="none"/>
          <w:tab w:val="left" w:pos="6090" w:leader="none"/>
          <w:tab w:val="left" w:pos="7560" w:leader="none"/>
        </w:tabs>
        <w:spacing w:lineRule="auto" w:line="276"/>
        <w:ind w:left="420" w:hanging="0"/>
        <w:rPr>
          <w:rFonts w:ascii="宋体;SimSun" w:hAnsi="宋体;SimSun" w:cs="宋体;SimSun"/>
          <w:szCs w:val="21"/>
        </w:rPr>
      </w:pPr>
      <w:r>
        <w:rPr>
          <w:rFonts w:ascii="宋体;SimSun" w:hAnsi="宋体;SimSun" w:cs="宋体;SimSun"/>
          <w:szCs w:val="21"/>
        </w:rPr>
        <w:t>线将会</w:t>
      </w:r>
      <w:r>
        <mc:AlternateContent>
          <mc:Choice Requires="wps">
            <w:drawing>
              <wp:anchor behindDoc="0" distT="0" distB="0" distL="114935" distR="114935" simplePos="0" locked="0" layoutInCell="0" allowOverlap="1" relativeHeight="15">
                <wp:simplePos x="0" y="0"/>
                <wp:positionH relativeFrom="column">
                  <wp:posOffset>2857500</wp:posOffset>
                </wp:positionH>
                <wp:positionV relativeFrom="paragraph">
                  <wp:posOffset>635</wp:posOffset>
                </wp:positionV>
                <wp:extent cx="2398395" cy="1036320"/>
                <wp:effectExtent l="0" t="0" r="0" b="0"/>
                <wp:wrapNone/>
                <wp:docPr id="7" name="Frame7"/>
                <a:graphic xmlns:a="http://schemas.openxmlformats.org/drawingml/2006/main">
                  <a:graphicData uri="http://schemas.microsoft.com/office/word/2010/wordprocessingShape">
                    <wps:wsp>
                      <wps:cNvSpPr txBox="1"/>
                      <wps:spPr>
                        <a:xfrm>
                          <a:off x="0" y="0"/>
                          <a:ext cx="2398395" cy="1036320"/>
                        </a:xfrm>
                        <a:prstGeom prst="rect"/>
                        <a:solidFill>
                          <a:srgbClr val="FFFFFF">
                            <a:alpha val="0"/>
                          </a:srgbClr>
                        </a:solidFill>
                      </wps:spPr>
                      <wps:txbx>
                        <w:txbxContent>
                          <w:p>
                            <w:pPr>
                              <w:pStyle w:val="Normal"/>
                              <w:rPr/>
                            </w:pPr>
                            <w:r>
                              <w:rPr/>
                              <w:object w:dxaOrig="3374" w:dyaOrig="1439">
                                <v:shapetype id="_x0000_tole_rId26" coordsize="21600,21600" o:spt="ole_rId2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6" type="_x0000_tole_rId26" style="width:174.45pt;height:74.4pt" filled="f" o:ole="">
                                  <v:imagedata r:id="rId27" o:title=""/>
                                </v:shape>
                                <o:OLEObject Type="Embed" ProgID="" ShapeID="ole_rId26" DrawAspect="Content" ObjectID="_818229739" r:id="rId26"/>
                              </w:object>
                            </w:r>
                          </w:p>
                        </w:txbxContent>
                      </wps:txbx>
                      <wps:bodyPr anchor="t" lIns="92075" tIns="46355" rIns="92075" bIns="46355">
                        <a:noAutofit/>
                      </wps:bodyPr>
                    </wps:wsp>
                  </a:graphicData>
                </a:graphic>
              </wp:anchor>
            </w:drawing>
          </mc:Choice>
          <mc:Fallback>
            <w:pict>
              <v:rect fillcolor="#FFFFFF" style="position:absolute;rotation:-0;width:188.85pt;height:81.6pt;mso-wrap-distance-left:9.05pt;mso-wrap-distance-right:9.05pt;mso-wrap-distance-top:0pt;mso-wrap-distance-bottom:0pt;margin-top:0pt;mso-position-vertical-relative:text;margin-left:225pt;mso-position-horizontal-relative:text">
                <v:fill opacity="0f"/>
                <v:textbox inset="0.100694444444444in,0.0506944444444444in,0.100694444444444in,0.0506944444444444in">
                  <w:txbxContent>
                    <w:p>
                      <w:pPr>
                        <w:pStyle w:val="Normal"/>
                        <w:rPr/>
                      </w:pPr>
                      <w:r>
                        <w:rPr/>
                        <w:object w:dxaOrig="3374" w:dyaOrig="1439">
                          <v:shapetype id="_x0000_tole_rId28" coordsize="21600,21600" o:spt="ole_rId2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8" type="_x0000_tole_rId28" style="width:174.45pt;height:74.4pt" filled="f" o:ole="">
                            <v:imagedata r:id="rId29" o:title=""/>
                          </v:shape>
                          <o:OLEObject Type="Embed" ProgID="" ShapeID="ole_rId28" DrawAspect="Content" ObjectID="_1145279268" r:id="rId28"/>
                        </w:object>
                      </w:r>
                    </w:p>
                  </w:txbxContent>
                </v:textbox>
                <w10:wrap type="none"/>
              </v:rect>
            </w:pict>
          </mc:Fallback>
        </mc:AlternateConten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．向上偏转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．向下偏转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．向纸内偏转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．向纸外偏转</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r>
        <w:rPr>
          <w:rFonts w:ascii="宋体;SimSun" w:hAnsi="宋体;SimSun" w:cs="宋体;SimSun"/>
          <w:szCs w:val="21"/>
        </w:rPr>
        <w:t>．下述做法能改善空气质量的是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．以煤等燃料作为主要生活燃料</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．利用太阳能、风能和氢能等能源替代化石能源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．鼓励私人购买和使用汽车代替公交车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．限制使用电动车</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．可用丁达尔现象区分溶液与胶体</w:t>
      </w:r>
      <w:r>
        <w:rPr>
          <w:rFonts w:cs="宋体;SimSun" w:ascii="宋体;SimSun" w:hAnsi="宋体;SimSun"/>
          <w:szCs w:val="21"/>
        </w:rPr>
        <w:tab/>
        <w:t>B</w:t>
      </w:r>
      <w:r>
        <w:rPr>
          <w:rFonts w:ascii="宋体;SimSun" w:hAnsi="宋体;SimSun" w:cs="宋体;SimSun"/>
          <w:szCs w:val="21"/>
        </w:rPr>
        <w:t>．生石灰与水混合的过程只发生物理变化</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3</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个氧原子构成的化合物</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CuSO</w:t>
      </w:r>
      <w:r>
        <w:rPr>
          <w:rFonts w:cs="宋体;SimSun" w:ascii="宋体;SimSun" w:hAnsi="宋体;SimSun"/>
          <w:szCs w:val="21"/>
          <w:vertAlign w:val="subscript"/>
        </w:rPr>
        <w:t>4</w:t>
      </w:r>
      <w:r>
        <w:rPr>
          <w:rFonts w:cs="宋体;SimSun" w:ascii="宋体;SimSun" w:hAnsi="宋体;SimSun"/>
          <w:szCs w:val="21"/>
        </w:rPr>
        <w:t>·5H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是一种混合物</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互为同位素，下列说法正确的是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 xml:space="preserve">S </w:t>
      </w:r>
      <w:r>
        <w:rPr>
          <w:rFonts w:ascii="宋体;SimSun" w:hAnsi="宋体;SimSun" w:cs="宋体;SimSun"/>
          <w:szCs w:val="21"/>
        </w:rPr>
        <w:t>原子的最外层电子数均为</w:t>
      </w:r>
      <w:r>
        <w:rPr>
          <w:rFonts w:cs="宋体;SimSun" w:ascii="宋体;SimSun" w:hAnsi="宋体;SimSun"/>
          <w:szCs w:val="21"/>
        </w:rPr>
        <w:t>2</w:t>
        <w:tab/>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具有相同的中子数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具有不同的电子数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vertAlign w:val="superscript"/>
        </w:rPr>
        <w:t>32</w:t>
      </w:r>
      <w:r>
        <w:rPr>
          <w:rFonts w:cs="宋体;SimSun" w:ascii="宋体;SimSun" w:hAnsi="宋体;SimSun"/>
          <w:szCs w:val="21"/>
        </w:rPr>
        <w:t>S</w:t>
      </w:r>
      <w:r>
        <w:rPr>
          <w:rFonts w:ascii="宋体;SimSun" w:hAnsi="宋体;SimSun" w:cs="宋体;SimSun"/>
          <w:szCs w:val="21"/>
        </w:rPr>
        <w:t>与</w:t>
      </w:r>
      <w:r>
        <w:rPr>
          <w:rFonts w:cs="宋体;SimSun" w:ascii="宋体;SimSun" w:hAnsi="宋体;SimSun"/>
          <w:szCs w:val="21"/>
          <w:vertAlign w:val="superscript"/>
        </w:rPr>
        <w:t>33</w:t>
      </w:r>
      <w:r>
        <w:rPr>
          <w:rFonts w:cs="宋体;SimSun" w:ascii="宋体;SimSun" w:hAnsi="宋体;SimSun"/>
          <w:szCs w:val="21"/>
        </w:rPr>
        <w:t>S</w:t>
      </w:r>
      <w:r>
        <w:rPr>
          <w:rFonts w:ascii="宋体;SimSun" w:hAnsi="宋体;SimSun" w:cs="宋体;SimSun"/>
          <w:szCs w:val="21"/>
        </w:rPr>
        <w:t>具有相同的质子数</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22</w:t>
      </w:r>
      <w:r>
        <w:rPr>
          <w:rFonts w:ascii="宋体;SimSun" w:hAnsi="宋体;SimSun" w:cs="宋体;SimSun"/>
          <w:szCs w:val="21"/>
        </w:rPr>
        <w:t>．已知阿伏加德罗常数为</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重水含有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D</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1g</w:t>
      </w:r>
      <w:r>
        <w:rPr>
          <w:rFonts w:ascii="宋体;SimSun" w:hAnsi="宋体;SimSun" w:cs="宋体;SimSun"/>
          <w:szCs w:val="21"/>
        </w:rPr>
        <w:t>氢气含有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2mol</w:t>
      </w:r>
      <w:r>
        <w:rPr>
          <w:rFonts w:ascii="宋体;SimSun" w:hAnsi="宋体;SimSun" w:cs="宋体;SimSun"/>
          <w:szCs w:val="21"/>
        </w:rPr>
        <w:t>钠与过量稀盐酸反应生成</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22.4L</w:t>
      </w:r>
      <w:r>
        <w:rPr>
          <w:rFonts w:ascii="宋体;SimSun" w:hAnsi="宋体;SimSun" w:cs="宋体;SimSun"/>
          <w:szCs w:val="21"/>
        </w:rPr>
        <w:t>水含有</w:t>
      </w:r>
      <w:r>
        <w:rPr>
          <w:rFonts w:cs="宋体;SimSun" w:ascii="宋体;SimSun" w:hAnsi="宋体;SimSun"/>
          <w:szCs w:val="21"/>
        </w:rPr>
        <w:t>N</w:t>
      </w:r>
      <w:r>
        <w:rPr>
          <w:rFonts w:cs="宋体;SimSun" w:ascii="宋体;SimSun" w:hAnsi="宋体;SimSun"/>
          <w:szCs w:val="21"/>
          <w:vertAlign w:val="subscript"/>
        </w:rPr>
        <w:t>A</w:t>
      </w:r>
      <w:r>
        <w:rPr>
          <w:rFonts w:ascii="宋体;SimSun" w:hAnsi="宋体;SimSun" w:cs="宋体;SimSun"/>
          <w:szCs w:val="21"/>
        </w:rPr>
        <w:t>个</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分子</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r>
        <w:rPr>
          <w:rFonts w:ascii="宋体;SimSun" w:hAnsi="宋体;SimSun" w:cs="宋体;SimSun"/>
          <w:szCs w:val="21"/>
        </w:rPr>
        <w:t>．下列物质中含离子键的是</w:t>
      </w:r>
    </w:p>
    <w:p>
      <w:pPr>
        <w:pStyle w:val="Normal"/>
        <w:tabs>
          <w:tab w:val="left" w:pos="420" w:leader="none"/>
          <w:tab w:val="left" w:pos="2310" w:leader="none"/>
          <w:tab w:val="left" w:pos="4200" w:leader="none"/>
          <w:tab w:val="left" w:pos="6090" w:leader="none"/>
          <w:tab w:val="left" w:pos="7560" w:leader="none"/>
        </w:tabs>
        <w:spacing w:lineRule="auto" w:line="27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Cl</w:t>
      </w:r>
      <w:r>
        <w:rPr>
          <w:rFonts w:cs="宋体;SimSun" w:ascii="宋体;SimSun" w:hAnsi="宋体;SimSun"/>
          <w:szCs w:val="21"/>
        </w:rPr>
        <w:softHyphen/>
      </w:r>
      <w:r>
        <w:rPr>
          <w:rFonts w:cs="宋体;SimSun" w:ascii="宋体;SimSun" w:hAnsi="宋体;SimSun"/>
          <w:szCs w:val="21"/>
          <w:vertAlign w:val="subscript"/>
        </w:rPr>
        <w:t>2</w:t>
      </w:r>
      <w:r>
        <w:rPr>
          <w:rFonts w:cs="宋体;SimSun" w:ascii="宋体;SimSun" w:hAnsi="宋体;SimSun"/>
          <w:szCs w:val="21"/>
        </w:rPr>
        <w:tab/>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NaCl</w:t>
        <w:tab/>
        <w:t>D</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vertAlign w:val="subscript"/>
        </w:rPr>
      </w:pPr>
      <w:r>
        <w:rPr>
          <w:rFonts w:cs="宋体;SimSun" w:ascii="宋体;SimSun" w:hAnsi="宋体;SimSun"/>
          <w:szCs w:val="21"/>
          <w:vertAlign w:val="subscript"/>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24</w:t>
      </w:r>
      <w:r>
        <w:rPr>
          <w:rFonts w:ascii="宋体;SimSun" w:hAnsi="宋体;SimSun" w:cs="宋体;SimSun"/>
          <w:szCs w:val="21"/>
        </w:rPr>
        <w:t>．下列关于元素周期和元素周期律的说法错误的是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Li</w:t>
      </w:r>
      <w:r>
        <w:rPr>
          <w:rFonts w:ascii="宋体;SimSun" w:hAnsi="宋体;SimSun" w:cs="宋体;SimSun"/>
          <w:szCs w:val="21"/>
        </w:rPr>
        <w:t>、</w:t>
      </w:r>
      <w:r>
        <w:rPr>
          <w:rFonts w:cs="宋体;SimSun" w:ascii="宋体;SimSun" w:hAnsi="宋体;SimSun"/>
          <w:szCs w:val="21"/>
        </w:rPr>
        <w:t>Na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元素的原子核外电子层数随着核电荷数的增加而增多</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．第二周期元素从</w:t>
      </w:r>
      <w:r>
        <w:rPr>
          <w:rFonts w:cs="宋体;SimSun" w:ascii="宋体;SimSun" w:hAnsi="宋体;SimSun"/>
          <w:szCs w:val="21"/>
        </w:rPr>
        <w:t>Li</w:t>
      </w:r>
      <w:r>
        <w:rPr>
          <w:rFonts w:ascii="宋体;SimSun" w:hAnsi="宋体;SimSun" w:cs="宋体;SimSun"/>
          <w:szCs w:val="21"/>
        </w:rPr>
        <w:t>到</w:t>
      </w:r>
      <w:r>
        <w:rPr>
          <w:rFonts w:cs="宋体;SimSun" w:ascii="宋体;SimSun" w:hAnsi="宋体;SimSun"/>
          <w:szCs w:val="21"/>
        </w:rPr>
        <w:t>F</w:t>
      </w:r>
      <w:r>
        <w:rPr>
          <w:rFonts w:ascii="宋体;SimSun" w:hAnsi="宋体;SimSun" w:cs="宋体;SimSun"/>
          <w:szCs w:val="21"/>
        </w:rPr>
        <w:t>，非金属性逐渐增强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．因为</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容易失去电子，所以</w:t>
      </w:r>
      <w:r>
        <w:rPr>
          <w:rFonts w:cs="宋体;SimSun" w:ascii="宋体;SimSun" w:hAnsi="宋体;SimSun"/>
          <w:szCs w:val="21"/>
        </w:rPr>
        <w:t>Na</w:t>
      </w:r>
      <w:r>
        <w:rPr>
          <w:rFonts w:ascii="宋体;SimSun" w:hAnsi="宋体;SimSun" w:cs="宋体;SimSun"/>
          <w:szCs w:val="21"/>
        </w:rPr>
        <w:t>比</w:t>
      </w:r>
      <w:r>
        <w:rPr>
          <w:rFonts w:cs="宋体;SimSun" w:ascii="宋体;SimSun" w:hAnsi="宋体;SimSun"/>
          <w:szCs w:val="21"/>
        </w:rPr>
        <w:t>K</w:t>
      </w:r>
      <w:r>
        <w:rPr>
          <w:rFonts w:ascii="宋体;SimSun" w:hAnsi="宋体;SimSun" w:cs="宋体;SimSun"/>
          <w:szCs w:val="21"/>
        </w:rPr>
        <w:t>的还原性强</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与</w:t>
      </w:r>
      <w:r>
        <w:rPr>
          <w:rFonts w:cs="宋体;SimSun" w:ascii="宋体;SimSun" w:hAnsi="宋体;SimSun"/>
          <w:szCs w:val="21"/>
        </w:rPr>
        <w:t>S</w:t>
      </w:r>
      <w:r>
        <w:rPr>
          <w:rFonts w:ascii="宋体;SimSun" w:hAnsi="宋体;SimSun" w:cs="宋体;SimSun"/>
          <w:szCs w:val="21"/>
        </w:rPr>
        <w:t>为同主族元素，且</w:t>
      </w:r>
      <w:r>
        <w:rPr>
          <w:rFonts w:cs="宋体;SimSun" w:ascii="宋体;SimSun" w:hAnsi="宋体;SimSun"/>
          <w:szCs w:val="21"/>
        </w:rPr>
        <w:t>O</w:t>
      </w:r>
      <w:r>
        <w:rPr>
          <w:rFonts w:ascii="宋体;SimSun" w:hAnsi="宋体;SimSun" w:cs="宋体;SimSun"/>
          <w:szCs w:val="21"/>
        </w:rPr>
        <w:t>比</w:t>
      </w:r>
      <w:r>
        <w:rPr>
          <w:rFonts w:cs="宋体;SimSun" w:ascii="宋体;SimSun" w:hAnsi="宋体;SimSun"/>
          <w:szCs w:val="21"/>
        </w:rPr>
        <w:t>S</w:t>
      </w:r>
      <w:r>
        <w:rPr>
          <w:rFonts w:ascii="宋体;SimSun" w:hAnsi="宋体;SimSun" w:cs="宋体;SimSun"/>
          <w:szCs w:val="21"/>
        </w:rPr>
        <w:t>的非金属性强</w:t>
      </w:r>
    </w:p>
    <w:p>
      <w:pPr>
        <w:pStyle w:val="Normal"/>
        <w:tabs>
          <w:tab w:val="left" w:pos="420" w:leader="none"/>
          <w:tab w:val="left" w:pos="2310" w:leader="none"/>
          <w:tab w:val="left" w:pos="4200" w:leader="none"/>
          <w:tab w:val="left" w:pos="6090" w:leader="none"/>
        </w:tabs>
        <w:spacing w:lineRule="exact" w:line="410"/>
        <w:ind w:left="420" w:hanging="420"/>
        <w:rPr/>
      </w:pPr>
      <w:r>
        <mc:AlternateContent>
          <mc:Choice Requires="wpg">
            <w:drawing>
              <wp:anchor behindDoc="0" distT="0" distB="0" distL="114935" distR="114935" simplePos="0" locked="0" layoutInCell="0" allowOverlap="1" relativeHeight="17">
                <wp:simplePos x="0" y="0"/>
                <wp:positionH relativeFrom="column">
                  <wp:posOffset>4295775</wp:posOffset>
                </wp:positionH>
                <wp:positionV relativeFrom="paragraph">
                  <wp:posOffset>141605</wp:posOffset>
                </wp:positionV>
                <wp:extent cx="266700" cy="38100"/>
                <wp:effectExtent l="0" t="5080" r="0" b="5080"/>
                <wp:wrapNone/>
                <wp:docPr id="8"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338.25pt;margin-top:11.15pt;width:20.95pt;height:2.95pt" coordorigin="6765,223" coordsize="419,59">
                <v:line id="shape_0" from="6765,223" to="7184,223" stroked="t" o:allowincell="f" style="position:absolute">
                  <v:stroke color="black" weight="9360" joinstyle="miter" endcap="flat"/>
                  <v:fill o:detectmouseclick="t" on="false"/>
                  <w10:wrap type="none"/>
                </v:line>
                <v:line id="shape_0" from="6765,283" to="7184,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25</w:t>
      </w:r>
      <w:r>
        <w:rPr>
          <w:rFonts w:ascii="宋体;SimSun" w:hAnsi="宋体;SimSun" w:cs="宋体;SimSun"/>
          <w:szCs w:val="21"/>
        </w:rPr>
        <w:t>．钢铁在潮湿的空气中会被腐蚀，发生的原电池反应为：</w:t>
      </w:r>
      <w:r>
        <w:rPr>
          <w:rFonts w:cs="宋体;SimSun" w:ascii="宋体;SimSun" w:hAnsi="宋体;SimSun"/>
          <w:szCs w:val="21"/>
        </w:rPr>
        <w:t>2Fe+2H</w:t>
      </w:r>
      <w:r>
        <w:rPr>
          <w:rFonts w:cs="宋体;SimSun" w:ascii="宋体;SimSun" w:hAnsi="宋体;SimSun"/>
          <w:szCs w:val="21"/>
          <w:vertAlign w:val="subscript"/>
        </w:rPr>
        <w:t>2</w:t>
      </w:r>
      <w:r>
        <w:rPr>
          <w:rFonts w:cs="宋体;SimSun" w:ascii="宋体;SimSun" w:hAnsi="宋体;SimSun"/>
          <w:szCs w:val="21"/>
        </w:rPr>
        <w:t>O+O</w:t>
      </w:r>
      <w:r>
        <w:rPr>
          <w:rFonts w:cs="宋体;SimSun" w:ascii="宋体;SimSun" w:hAnsi="宋体;SimSun"/>
          <w:szCs w:val="21"/>
          <w:vertAlign w:val="subscript"/>
        </w:rPr>
        <w:t>2</w:t>
      </w:r>
      <w:r>
        <w:rPr>
          <w:rFonts w:cs="宋体;SimSun" w:ascii="宋体;SimSun" w:hAnsi="宋体;SimSun"/>
          <w:szCs w:val="21"/>
        </w:rPr>
        <w:t xml:space="preserve">     2Fe</w:t>
      </w:r>
      <w:r>
        <w:rPr>
          <w:rFonts w:cs="宋体;SimSun" w:ascii="宋体;SimSun" w:hAnsi="宋体;SimSun"/>
          <w:szCs w:val="21"/>
          <w:vertAlign w:val="superscript"/>
        </w:rPr>
        <w:t>+</w:t>
      </w:r>
      <w:r>
        <w:rPr>
          <w:rFonts w:cs="宋体;SimSun" w:ascii="宋体;SimSun" w:hAnsi="宋体;SimSun"/>
          <w:szCs w:val="21"/>
        </w:rPr>
        <w:t xml:space="preserve"> + 4OH</w:t>
      </w:r>
      <w:r>
        <w:rPr>
          <w:rFonts w:ascii="宋体;SimSun" w:hAnsi="宋体;SimSun" w:cs="宋体;SimSun"/>
          <w:szCs w:val="21"/>
        </w:rPr>
        <w:t>。以下说法正确的是</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19">
                <wp:simplePos x="0" y="0"/>
                <wp:positionH relativeFrom="column">
                  <wp:posOffset>2171700</wp:posOffset>
                </wp:positionH>
                <wp:positionV relativeFrom="paragraph">
                  <wp:posOffset>132080</wp:posOffset>
                </wp:positionV>
                <wp:extent cx="266700" cy="38100"/>
                <wp:effectExtent l="0" t="5080" r="0" b="5080"/>
                <wp:wrapNone/>
                <wp:docPr id="9"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171pt;margin-top:10.4pt;width:20.95pt;height:2.95pt" coordorigin="3420,208" coordsize="419,59">
                <v:line id="shape_0" from="3420,208" to="3839,208" stroked="t" o:allowincell="f" style="position:absolute">
                  <v:stroke color="black" weight="9360" joinstyle="miter" endcap="flat"/>
                  <v:fill o:detectmouseclick="t" on="false"/>
                  <w10:wrap type="none"/>
                </v:line>
                <v:line id="shape_0" from="3420,268" to="3839,268"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A</w:t>
      </w:r>
      <w:r>
        <w:rPr>
          <w:rFonts w:ascii="宋体;SimSun" w:hAnsi="宋体;SimSun" w:cs="宋体;SimSun"/>
          <w:szCs w:val="21"/>
        </w:rPr>
        <w:t>．负极发生的反应为：</w:t>
      </w:r>
      <w:r>
        <w:rPr>
          <w:rFonts w:cs="宋体;SimSun" w:ascii="宋体;SimSun" w:hAnsi="宋体;SimSun"/>
          <w:szCs w:val="21"/>
        </w:rPr>
        <w:t>Fe</w:t>
      </w:r>
      <w:r>
        <w:rPr>
          <w:rFonts w:ascii="宋体;SimSun" w:hAnsi="宋体;SimSun" w:cs="宋体;SimSun"/>
          <w:szCs w:val="21"/>
        </w:rPr>
        <w:t>－</w:t>
      </w:r>
      <w:r>
        <w:rPr>
          <w:rFonts w:cs="宋体;SimSun" w:ascii="宋体;SimSun" w:hAnsi="宋体;SimSun"/>
          <w:szCs w:val="21"/>
        </w:rPr>
        <w:t>2e</w:t>
      </w:r>
      <w:r>
        <w:rPr>
          <w:rFonts w:cs="宋体;SimSun" w:ascii="宋体;SimSun" w:hAnsi="宋体;SimSun"/>
          <w:szCs w:val="21"/>
          <w:vertAlign w:val="superscript"/>
        </w:rPr>
        <w:t>+</w:t>
      </w:r>
      <w:r>
        <w:rPr>
          <w:rFonts w:cs="宋体;SimSun" w:ascii="宋体;SimSun" w:hAnsi="宋体;SimSun"/>
          <w:szCs w:val="21"/>
        </w:rPr>
        <w:t xml:space="preserve">     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mc:AlternateContent>
          <mc:Choice Requires="wpg">
            <w:drawing>
              <wp:anchor behindDoc="0" distT="0" distB="0" distL="114935" distR="114935" simplePos="0" locked="0" layoutInCell="0" allowOverlap="1" relativeHeight="20">
                <wp:simplePos x="0" y="0"/>
                <wp:positionH relativeFrom="column">
                  <wp:posOffset>2647950</wp:posOffset>
                </wp:positionH>
                <wp:positionV relativeFrom="paragraph">
                  <wp:posOffset>141605</wp:posOffset>
                </wp:positionV>
                <wp:extent cx="266700" cy="38100"/>
                <wp:effectExtent l="0" t="5080" r="0" b="5080"/>
                <wp:wrapNone/>
                <wp:docPr id="10" name=""/>
                <a:graphic xmlns:a="http://schemas.openxmlformats.org/drawingml/2006/main">
                  <a:graphicData uri="http://schemas.microsoft.com/office/word/2010/wordprocessingGroup">
                    <wpg:wgp>
                      <wpg:cNvGrpSpPr/>
                      <wpg:grpSpPr>
                        <a:xfrm>
                          <a:off x="0" y="0"/>
                          <a:ext cx="266760" cy="38160"/>
                          <a:chOff x="0" y="0"/>
                          <a:chExt cx="266760" cy="38160"/>
                        </a:xfrm>
                      </wpg:grpSpPr>
                      <wps:wsp>
                        <wps:cNvSpPr/>
                        <wps:spPr>
                          <a:xfrm>
                            <a:off x="0" y="0"/>
                            <a:ext cx="266760" cy="0"/>
                          </a:xfrm>
                          <a:prstGeom prst="line">
                            <a:avLst/>
                          </a:prstGeom>
                          <a:ln w="9360">
                            <a:solidFill>
                              <a:srgbClr val="000000"/>
                            </a:solidFill>
                            <a:miter/>
                          </a:ln>
                        </wps:spPr>
                        <wps:style>
                          <a:lnRef idx="0"/>
                          <a:fillRef idx="0"/>
                          <a:effectRef idx="0"/>
                          <a:fontRef idx="minor"/>
                        </wps:style>
                        <wps:bodyPr/>
                      </wps:wsp>
                      <wps:wsp>
                        <wps:cNvSpPr/>
                        <wps:spPr>
                          <a:xfrm>
                            <a:off x="0" y="38160"/>
                            <a:ext cx="266760" cy="0"/>
                          </a:xfrm>
                          <a:prstGeom prst="line">
                            <a:avLst/>
                          </a:prstGeom>
                          <a:ln w="9360">
                            <a:solidFill>
                              <a:srgbClr val="000000"/>
                            </a:solidFill>
                            <a:miter/>
                          </a:ln>
                        </wps:spPr>
                        <wps:style>
                          <a:lnRef idx="0"/>
                          <a:fillRef idx="0"/>
                          <a:effectRef idx="0"/>
                          <a:fontRef idx="minor"/>
                        </wps:style>
                        <wps:bodyPr/>
                      </wps:wsp>
                    </wpg:wgp>
                  </a:graphicData>
                </a:graphic>
              </wp:anchor>
            </w:drawing>
          </mc:Choice>
          <mc:Fallback>
            <w:pict>
              <v:group id="shape_0" style="position:absolute;margin-left:208.5pt;margin-top:11.15pt;width:20.95pt;height:2.95pt" coordorigin="4170,223" coordsize="419,59">
                <v:line id="shape_0" from="4170,223" to="4589,223" stroked="t" o:allowincell="f" style="position:absolute">
                  <v:stroke color="black" weight="9360" joinstyle="miter" endcap="flat"/>
                  <v:fill o:detectmouseclick="t" on="false"/>
                  <w10:wrap type="none"/>
                </v:line>
                <v:line id="shape_0" from="4170,283" to="4589,283" stroked="t" o:allowincell="f" style="position:absolute">
                  <v:stroke color="black" weight="9360" joinstyle="miter" endcap="flat"/>
                  <v:fill o:detectmouseclick="t" on="false"/>
                  <w10:wrap type="none"/>
                </v:line>
              </v:group>
            </w:pict>
          </mc:Fallback>
        </mc:AlternateContent>
      </w:r>
      <w:r>
        <w:rPr>
          <w:rFonts w:cs="宋体;SimSun" w:ascii="宋体;SimSun" w:hAnsi="宋体;SimSun"/>
          <w:szCs w:val="21"/>
        </w:rPr>
        <w:tab/>
        <w:t>B</w:t>
      </w:r>
      <w:r>
        <w:rPr>
          <w:rFonts w:ascii="宋体;SimSun" w:hAnsi="宋体;SimSun" w:cs="宋体;SimSun"/>
          <w:szCs w:val="21"/>
        </w:rPr>
        <w:t>．正极发生的反应为：</w:t>
      </w:r>
      <w:r>
        <w:rPr>
          <w:rFonts w:cs="宋体;SimSun" w:ascii="宋体;SimSun" w:hAnsi="宋体;SimSun"/>
          <w:szCs w:val="21"/>
        </w:rPr>
        <w:t>2H</w:t>
      </w:r>
      <w:r>
        <w:rPr>
          <w:rFonts w:cs="宋体;SimSun" w:ascii="宋体;SimSun" w:hAnsi="宋体;SimSun"/>
          <w:szCs w:val="21"/>
          <w:vertAlign w:val="subscript"/>
        </w:rPr>
        <w:t>2</w:t>
      </w:r>
      <w:r>
        <w:rPr>
          <w:rFonts w:cs="宋体;SimSun" w:ascii="宋体;SimSun" w:hAnsi="宋体;SimSun"/>
          <w:szCs w:val="21"/>
        </w:rPr>
        <w:t>O + O</w:t>
      </w:r>
      <w:r>
        <w:rPr>
          <w:rFonts w:cs="宋体;SimSun" w:ascii="宋体;SimSun" w:hAnsi="宋体;SimSun"/>
          <w:szCs w:val="21"/>
          <w:vertAlign w:val="subscript"/>
        </w:rPr>
        <w:t>2</w:t>
      </w:r>
      <w:r>
        <w:rPr>
          <w:rFonts w:cs="宋体;SimSun" w:ascii="宋体;SimSun" w:hAnsi="宋体;SimSun"/>
          <w:szCs w:val="21"/>
        </w:rPr>
        <w:t xml:space="preserve"> + 2e</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4OH</w:t>
      </w:r>
      <w:r>
        <w:rPr>
          <w:rFonts w:ascii="宋体;SimSun" w:hAnsi="宋体;SimSun" w:cs="宋体;SimSun"/>
          <w:szCs w:val="21"/>
          <w:vertAlign w:val="superscript"/>
        </w:rPr>
        <w:t>－</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．原电池是将电能转变为化学能的装置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．钢柱在水下部分比在空气与水交界处更容易腐蚀</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26</w:t>
      </w:r>
      <w:r>
        <w:rPr>
          <w:rFonts w:ascii="宋体;SimSun" w:hAnsi="宋体;SimSun" w:cs="宋体;SimSun"/>
          <w:szCs w:val="21"/>
        </w:rPr>
        <w:t>．把铝条放入盛有过量稀盐酸的试管中，不影响氢气产生的速率的因素是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．盐酸的浓度</w:t>
      </w:r>
      <w:r>
        <w:rPr>
          <w:rFonts w:cs="宋体;SimSun" w:ascii="宋体;SimSun" w:hAnsi="宋体;SimSun"/>
          <w:szCs w:val="21"/>
        </w:rPr>
        <w:tab/>
        <w:tab/>
        <w:t>B</w:t>
      </w:r>
      <w:r>
        <w:rPr>
          <w:rFonts w:ascii="宋体;SimSun" w:hAnsi="宋体;SimSun" w:cs="宋体;SimSun"/>
          <w:szCs w:val="21"/>
        </w:rPr>
        <w:t>．铝条的表面积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．溶液的温度</w:t>
      </w:r>
      <w:r>
        <w:rPr>
          <w:rFonts w:cs="宋体;SimSun" w:ascii="宋体;SimSun" w:hAnsi="宋体;SimSun"/>
          <w:szCs w:val="21"/>
        </w:rPr>
        <w:tab/>
        <w:tab/>
        <w:t>D</w:t>
      </w:r>
      <w:r>
        <w:rPr>
          <w:rFonts w:ascii="宋体;SimSun" w:hAnsi="宋体;SimSun" w:cs="宋体;SimSun"/>
          <w:szCs w:val="21"/>
        </w:rPr>
        <w:t>．加少量</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p>
    <w:p>
      <w:pPr>
        <w:pStyle w:val="Normal"/>
        <w:tabs>
          <w:tab w:val="left" w:pos="420" w:leader="none"/>
          <w:tab w:val="left" w:pos="2310" w:leader="none"/>
          <w:tab w:val="left" w:pos="4200" w:leader="none"/>
          <w:tab w:val="left" w:pos="6090" w:leader="none"/>
        </w:tabs>
        <w:spacing w:lineRule="exact" w:line="410"/>
        <w:ind w:left="420" w:hanging="420"/>
        <w:rPr/>
      </w:pPr>
      <w:r>
        <w:rPr>
          <w:rFonts w:cs="宋体;SimSun" w:ascii="宋体;SimSun" w:hAnsi="宋体;SimSun"/>
          <w:szCs w:val="21"/>
        </w:rPr>
        <w:t>27</w:t>
      </w:r>
      <w:r>
        <w:rPr>
          <w:rFonts w:ascii="宋体;SimSun" w:hAnsi="宋体;SimSun" w:cs="宋体;SimSun"/>
          <w:szCs w:val="21"/>
        </w:rPr>
        <w:t>．某溶液中可能含有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w:t>
      </w:r>
      <w:r>
        <w:rPr>
          <w:rFonts w:cs="宋体;SimSun" w:ascii="宋体;SimSun" w:hAnsi="宋体;SimSun"/>
          <w:szCs w:val="21"/>
        </w:rPr>
        <w:t>Cl</w:t>
      </w:r>
      <w:r>
        <w:rPr>
          <w:rFonts w:ascii="宋体;SimSun" w:hAnsi="宋体;SimSun" w:cs="宋体;SimSun"/>
          <w:szCs w:val="21"/>
          <w:vertAlign w:val="superscript"/>
        </w:rPr>
        <w:t>－</w:t>
      </w:r>
      <w:r>
        <w:rPr>
          <w:rFonts w:ascii="宋体;SimSun" w:hAnsi="宋体;SimSun" w:cs="宋体;SimSun"/>
          <w:szCs w:val="21"/>
        </w:rPr>
        <w:t>。为了检验其中是否含有</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vertAlign w:val="superscript"/>
        </w:rPr>
        <w:t>2</w:t>
      </w:r>
      <w:r>
        <w:rPr>
          <w:rFonts w:ascii="宋体;SimSun" w:hAnsi="宋体;SimSun" w:cs="宋体;SimSun"/>
          <w:szCs w:val="21"/>
          <w:vertAlign w:val="superscript"/>
        </w:rPr>
        <w:t>－</w:t>
      </w:r>
      <w:r>
        <w:rPr>
          <w:rFonts w:ascii="宋体;SimSun" w:hAnsi="宋体;SimSun" w:cs="宋体;SimSun"/>
          <w:szCs w:val="21"/>
        </w:rPr>
        <w:t>，除</w:t>
      </w:r>
      <w:r>
        <w:rPr>
          <w:rFonts w:cs="宋体;SimSun" w:ascii="宋体;SimSun" w:hAnsi="宋体;SimSun"/>
          <w:szCs w:val="21"/>
        </w:rPr>
        <w:t>BaCl</w:t>
      </w:r>
      <w:r>
        <w:rPr>
          <w:rFonts w:cs="宋体;SimSun" w:ascii="宋体;SimSun" w:hAnsi="宋体;SimSun"/>
          <w:szCs w:val="21"/>
          <w:vertAlign w:val="subscript"/>
        </w:rPr>
        <w:t>2</w:t>
      </w:r>
      <w:r>
        <w:rPr>
          <w:rFonts w:ascii="宋体;SimSun" w:hAnsi="宋体;SimSun" w:cs="宋体;SimSun"/>
          <w:szCs w:val="21"/>
        </w:rPr>
        <w:t>溶液外，还需要的溶液是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HCl</w:t>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NaOH</w:t>
        <w:tab/>
        <w:tab/>
        <w:t>D</w:t>
      </w:r>
      <w:r>
        <w:rPr>
          <w:rFonts w:ascii="宋体;SimSun" w:hAnsi="宋体;SimSun" w:cs="宋体;SimSun"/>
          <w:szCs w:val="21"/>
        </w:rPr>
        <w:t>．</w:t>
      </w:r>
      <w:r>
        <w:rPr>
          <w:rFonts w:cs="宋体;SimSun" w:ascii="宋体;SimSun" w:hAnsi="宋体;SimSun"/>
          <w:szCs w:val="21"/>
        </w:rPr>
        <w:t>NaNO</w:t>
      </w:r>
      <w:r>
        <w:rPr>
          <w:rFonts w:cs="宋体;SimSun" w:ascii="宋体;SimSun" w:hAnsi="宋体;SimSun"/>
          <w:szCs w:val="21"/>
          <w:vertAlign w:val="subscript"/>
        </w:rPr>
        <w:t>3</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28</w:t>
      </w:r>
      <w:r>
        <w:rPr>
          <w:rFonts w:ascii="宋体;SimSun" w:hAnsi="宋体;SimSun" w:cs="宋体;SimSun"/>
          <w:szCs w:val="21"/>
        </w:rPr>
        <w:t>．下列有关金属铝及其化合物的叙述正确的是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．铝在常温下不能与氧反应</w:t>
      </w:r>
      <w:r>
        <w:rPr>
          <w:rFonts w:cs="宋体;SimSun" w:ascii="宋体;SimSun" w:hAnsi="宋体;SimSun"/>
          <w:szCs w:val="21"/>
        </w:rPr>
        <w:tab/>
        <w:t>B</w:t>
      </w:r>
      <w:r>
        <w:rPr>
          <w:rFonts w:ascii="宋体;SimSun" w:hAnsi="宋体;SimSun" w:cs="宋体;SimSun"/>
          <w:szCs w:val="21"/>
        </w:rPr>
        <w:t>．铝不能与氯气反应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．铝既能溶于酸，又能溶于碱</w:t>
      </w:r>
      <w:r>
        <w:rPr>
          <w:rFonts w:cs="宋体;SimSun" w:ascii="宋体;SimSun" w:hAnsi="宋体;SimSun"/>
          <w:szCs w:val="21"/>
        </w:rPr>
        <w:tab/>
        <w:t>D</w:t>
      </w:r>
      <w:r>
        <w:rPr>
          <w:rFonts w:ascii="宋体;SimSun" w:hAnsi="宋体;SimSun" w:cs="宋体;SimSun"/>
          <w:szCs w:val="21"/>
        </w:rPr>
        <w:t>．氧化铝只能与酸反应，不能与碱反应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29</w:t>
      </w:r>
      <w:r>
        <w:rPr>
          <w:rFonts w:ascii="宋体;SimSun" w:hAnsi="宋体;SimSun" w:cs="宋体;SimSun"/>
          <w:szCs w:val="21"/>
        </w:rPr>
        <w:t>．下列说法正确的是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．所有不锈钢都只含有金属元素</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．我国流通的硬币材质是金属单质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．广东正在打捞的明代沉船上存在大量铝制餐具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．镁合金的硬度和强度均高于纯镁</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．污水处理的主要方法有：①中和法；②化学沉淀法；③氧化还原法；④过滤法。其中属于化学方法的有</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ab/>
        <w:t>B</w:t>
      </w:r>
      <w:r>
        <w:rPr>
          <w:rFonts w:ascii="宋体;SimSun" w:hAnsi="宋体;SimSun" w:cs="宋体;SimSun"/>
          <w:szCs w:val="21"/>
        </w:rPr>
        <w:t>．①②④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．②③④</w:t>
      </w:r>
      <w:r>
        <w:rPr>
          <w:rFonts w:cs="宋体;SimSun" w:ascii="宋体;SimSun" w:hAnsi="宋体;SimSun"/>
          <w:szCs w:val="21"/>
        </w:rPr>
        <w:tab/>
        <w:tab/>
        <w:t>D</w:t>
      </w:r>
      <w:r>
        <w:rPr>
          <w:rFonts w:ascii="宋体;SimSun" w:hAnsi="宋体;SimSun" w:cs="宋体;SimSun"/>
          <w:szCs w:val="21"/>
        </w:rPr>
        <w:t>．①②③④</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31</w:t>
      </w:r>
      <w:r>
        <w:rPr>
          <w:rFonts w:ascii="宋体;SimSun" w:hAnsi="宋体;SimSun" w:cs="宋体;SimSun"/>
          <w:szCs w:val="21"/>
        </w:rPr>
        <w:t>．从海水可获得的在常温下为液体的单质是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Mg</w:t>
        <w:tab/>
        <w:tab/>
        <w:t>B</w:t>
      </w:r>
      <w:r>
        <w:rPr>
          <w:rFonts w:ascii="宋体;SimSun" w:hAnsi="宋体;SimSun" w:cs="宋体;SimSun"/>
          <w:szCs w:val="21"/>
        </w:rPr>
        <w:t>．</w:t>
      </w:r>
      <w:r>
        <w:rPr>
          <w:rFonts w:cs="宋体;SimSun" w:ascii="宋体;SimSun" w:hAnsi="宋体;SimSun"/>
          <w:szCs w:val="21"/>
        </w:rPr>
        <w:t>K</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Br</w:t>
      </w:r>
      <w:r>
        <w:rPr>
          <w:rFonts w:cs="宋体;SimSun" w:ascii="宋体;SimSun" w:hAnsi="宋体;SimSun"/>
          <w:szCs w:val="21"/>
          <w:vertAlign w:val="subscript"/>
        </w:rPr>
        <w:t>2</w:t>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I</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32</w:t>
      </w:r>
      <w:r>
        <w:rPr>
          <w:rFonts w:ascii="宋体;SimSun" w:hAnsi="宋体;SimSun" w:cs="宋体;SimSun"/>
          <w:szCs w:val="21"/>
        </w:rPr>
        <w:t>．以下反应最符合绿色化学原子经济性要求的是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．乙烯聚合为聚乙烯高分子材料</w:t>
      </w:r>
      <w:r>
        <w:rPr>
          <w:rFonts w:cs="宋体;SimSun" w:ascii="宋体;SimSun" w:hAnsi="宋体;SimSun"/>
          <w:szCs w:val="21"/>
        </w:rPr>
        <w:tab/>
        <w:t>B</w:t>
      </w:r>
      <w:r>
        <w:rPr>
          <w:rFonts w:ascii="宋体;SimSun" w:hAnsi="宋体;SimSun" w:cs="宋体;SimSun"/>
          <w:szCs w:val="21"/>
        </w:rPr>
        <w:t>．甲烷与氯气制备一氯甲烷</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．以铜和浓硝酸为原料生产硝酸铜</w:t>
      </w:r>
      <w:r>
        <w:rPr>
          <w:rFonts w:cs="宋体;SimSun" w:ascii="宋体;SimSun" w:hAnsi="宋体;SimSun"/>
          <w:szCs w:val="21"/>
        </w:rPr>
        <w:tab/>
        <w:t>D</w:t>
      </w:r>
      <w:r>
        <w:rPr>
          <w:rFonts w:ascii="宋体;SimSun" w:hAnsi="宋体;SimSun" w:cs="宋体;SimSun"/>
          <w:szCs w:val="21"/>
        </w:rPr>
        <w:t>．用</w:t>
      </w:r>
      <w:r>
        <w:rPr>
          <w:rFonts w:cs="宋体;SimSun" w:ascii="宋体;SimSun" w:hAnsi="宋体;SimSun"/>
          <w:szCs w:val="21"/>
        </w:rPr>
        <w:t>SiO</w:t>
      </w:r>
      <w:r>
        <w:rPr>
          <w:rFonts w:cs="宋体;SimSun" w:ascii="宋体;SimSun" w:hAnsi="宋体;SimSun"/>
          <w:szCs w:val="21"/>
          <w:vertAlign w:val="subscript"/>
        </w:rPr>
        <w:t>2</w:t>
      </w:r>
      <w:r>
        <w:rPr>
          <w:rFonts w:ascii="宋体;SimSun" w:hAnsi="宋体;SimSun" w:cs="宋体;SimSun"/>
          <w:szCs w:val="21"/>
        </w:rPr>
        <w:t>制备高纯硅</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33</w:t>
      </w:r>
      <w:r>
        <w:rPr>
          <w:rFonts w:ascii="宋体;SimSun" w:hAnsi="宋体;SimSun" w:cs="宋体;SimSun"/>
          <w:szCs w:val="21"/>
        </w:rPr>
        <w:t>．下列关于有机化合物的说法正确的是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．乙醇和乙酸都存在碳氧双键</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．甲烷和乙烯都可以与氯气反应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．高锰酸钾可以氧化苯和甲烷</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．乙烯可以与氢气发生加成反应，苯不能与氢气加成</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34</w:t>
      </w:r>
      <w:r>
        <w:rPr>
          <w:rFonts w:ascii="宋体;SimSun" w:hAnsi="宋体;SimSun" w:cs="宋体;SimSun"/>
          <w:szCs w:val="21"/>
        </w:rPr>
        <w:t>．下列关于煤、石油、天然气等资源的说法正确的是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．石油裂解得到的汽油是纯净物</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．石油产品都可用于聚合反应</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．天然气是一种清洁的化石燃料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．水煤气是通过煤的液化得到的气体燃料</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35</w:t>
      </w:r>
      <w:r>
        <w:rPr>
          <w:rFonts w:ascii="宋体;SimSun" w:hAnsi="宋体;SimSun" w:cs="宋体;SimSun"/>
          <w:szCs w:val="21"/>
        </w:rPr>
        <w:t>．下列实验可行的是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．加入适量铜粉除去</w:t>
      </w:r>
      <w:r>
        <w:rPr>
          <w:rFonts w:cs="宋体;SimSun" w:ascii="宋体;SimSun" w:hAnsi="宋体;SimSun"/>
          <w:szCs w:val="21"/>
        </w:rPr>
        <w:t>Cu(NO</w:t>
      </w:r>
      <w:r>
        <w:rPr>
          <w:rFonts w:cs="宋体;SimSun" w:ascii="宋体;SimSun" w:hAnsi="宋体;SimSun"/>
          <w:szCs w:val="21"/>
          <w:vertAlign w:val="subscript"/>
        </w:rPr>
        <w:t>3</w:t>
      </w:r>
      <w:r>
        <w:rPr>
          <w:rFonts w:cs="宋体;SimSun" w:ascii="宋体;SimSun" w:hAnsi="宋体;SimSun"/>
          <w:szCs w:val="21"/>
        </w:rPr>
        <w:t>)</w:t>
      </w:r>
      <w:r>
        <w:rPr>
          <w:rFonts w:cs="宋体;SimSun" w:ascii="宋体;SimSun" w:hAnsi="宋体;SimSun"/>
          <w:szCs w:val="21"/>
          <w:vertAlign w:val="subscript"/>
        </w:rPr>
        <w:t>2</w:t>
      </w:r>
      <w:r>
        <w:rPr>
          <w:rFonts w:ascii="宋体;SimSun" w:hAnsi="宋体;SimSun" w:cs="宋体;SimSun"/>
          <w:szCs w:val="21"/>
        </w:rPr>
        <w:t>溶液中的</w:t>
      </w:r>
      <w:r>
        <w:rPr>
          <w:rFonts w:cs="宋体;SimSun" w:ascii="宋体;SimSun" w:hAnsi="宋体;SimSun"/>
          <w:szCs w:val="21"/>
        </w:rPr>
        <w:t>AgNO</w:t>
      </w:r>
      <w:r>
        <w:rPr>
          <w:rFonts w:cs="宋体;SimSun" w:ascii="宋体;SimSun" w:hAnsi="宋体;SimSun"/>
          <w:szCs w:val="21"/>
          <w:vertAlign w:val="subscript"/>
        </w:rPr>
        <w:t>3</w:t>
      </w:r>
      <w:r>
        <w:rPr>
          <w:rFonts w:ascii="宋体;SimSun" w:hAnsi="宋体;SimSun" w:cs="宋体;SimSun"/>
          <w:szCs w:val="21"/>
        </w:rPr>
        <w:t>杂质</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．用</w:t>
      </w:r>
      <w:r>
        <w:rPr>
          <w:rFonts w:cs="宋体;SimSun" w:ascii="宋体;SimSun" w:hAnsi="宋体;SimSun"/>
          <w:szCs w:val="21"/>
        </w:rPr>
        <w:t>NaOH</w:t>
      </w:r>
      <w:r>
        <w:rPr>
          <w:rFonts w:ascii="宋体;SimSun" w:hAnsi="宋体;SimSun" w:cs="宋体;SimSun"/>
          <w:szCs w:val="21"/>
        </w:rPr>
        <w:t>溶液除去</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中混有的</w:t>
      </w:r>
      <w:r>
        <w:rPr>
          <w:rFonts w:cs="宋体;SimSun" w:ascii="宋体;SimSun" w:hAnsi="宋体;SimSun"/>
          <w:szCs w:val="21"/>
        </w:rPr>
        <w:t>HCl</w:t>
      </w:r>
      <w:r>
        <w:rPr>
          <w:rFonts w:ascii="宋体;SimSun" w:hAnsi="宋体;SimSun" w:cs="宋体;SimSun"/>
          <w:szCs w:val="21"/>
        </w:rPr>
        <w:t>气体</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．用浓硫酸与蛋白质的颜色反应鉴别部分蛋白质</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．用乙醇从碘水萃取碘</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36</w:t>
      </w:r>
      <w:r>
        <w:rPr>
          <w:rFonts w:ascii="宋体;SimSun" w:hAnsi="宋体;SimSun" w:cs="宋体;SimSun"/>
          <w:szCs w:val="21"/>
        </w:rPr>
        <w:t>．下列反应的离子方程式正确的是</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A</w:t>
      </w:r>
      <w:r>
        <w:rPr>
          <w:rFonts w:ascii="宋体;SimSun" w:hAnsi="宋体;SimSun" w:cs="宋体;SimSun"/>
          <w:szCs w:val="21"/>
        </w:rPr>
        <w:t>．向</w:t>
      </w:r>
      <w:r>
        <w:rPr>
          <w:rFonts w:cs="宋体;SimSun" w:ascii="宋体;SimSun" w:hAnsi="宋体;SimSun"/>
          <w:szCs w:val="21"/>
        </w:rPr>
        <w:t>Ba(OH)</w:t>
      </w:r>
      <w:r>
        <w:rPr>
          <w:rFonts w:cs="宋体;SimSun" w:ascii="宋体;SimSun" w:hAnsi="宋体;SimSun"/>
          <w:szCs w:val="21"/>
          <w:vertAlign w:val="subscript"/>
        </w:rPr>
        <w:t>2</w:t>
      </w:r>
      <w:r>
        <w:rPr>
          <w:rFonts w:ascii="宋体;SimSun" w:hAnsi="宋体;SimSun" w:cs="宋体;SimSun"/>
          <w:szCs w:val="21"/>
        </w:rPr>
        <w:t>溶液中滴加稀盐酸：</w:t>
      </w:r>
      <w:r>
        <w:rPr>
          <w:rFonts w:cs="宋体;SimSun" w:ascii="宋体;SimSun" w:hAnsi="宋体;SimSun"/>
          <w:szCs w:val="21"/>
        </w:rPr>
        <w:t>3H</w:t>
      </w:r>
      <w:r>
        <w:rPr>
          <w:rFonts w:cs="宋体;SimSun" w:ascii="宋体;SimSun" w:hAnsi="宋体;SimSun"/>
          <w:szCs w:val="21"/>
          <w:vertAlign w:val="superscript"/>
        </w:rPr>
        <w:t>+</w:t>
      </w:r>
      <w:r>
        <w:rPr>
          <w:rFonts w:cs="宋体;SimSun" w:ascii="宋体;SimSun" w:hAnsi="宋体;SimSun"/>
          <w:szCs w:val="21"/>
        </w:rPr>
        <w:t xml:space="preserve"> + 2Cl</w:t>
      </w:r>
      <w:r>
        <w:rPr>
          <w:rFonts w:ascii="宋体;SimSun" w:hAnsi="宋体;SimSun" w:cs="宋体;SimSun"/>
          <w:szCs w:val="21"/>
          <w:vertAlign w:val="superscript"/>
        </w:rPr>
        <w:t>－</w:t>
      </w:r>
      <w:r>
        <w:rPr>
          <w:rFonts w:cs="宋体;SimSun" w:ascii="宋体;SimSun" w:hAnsi="宋体;SimSun"/>
          <w:szCs w:val="21"/>
        </w:rPr>
        <w:t>+ Ba</w:t>
      </w:r>
      <w:r>
        <w:rPr>
          <w:rFonts w:cs="宋体;SimSun" w:ascii="宋体;SimSun" w:hAnsi="宋体;SimSun"/>
          <w:szCs w:val="21"/>
          <w:vertAlign w:val="superscript"/>
        </w:rPr>
        <w:t>2</w:t>
      </w:r>
      <w:r>
        <w:rPr>
          <w:rFonts w:cs="宋体;SimSun" w:ascii="宋体;SimSun" w:hAnsi="宋体;SimSun"/>
          <w:szCs w:val="21"/>
          <w:vertAlign w:val="superscript"/>
        </w:rPr>
        <w:t>+</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2H</w:t>
      </w:r>
      <w:r>
        <w:rPr>
          <w:rFonts w:cs="宋体;SimSun" w:ascii="宋体;SimSun" w:hAnsi="宋体;SimSun"/>
          <w:szCs w:val="21"/>
          <w:vertAlign w:val="subscript"/>
        </w:rPr>
        <w:t>2</w:t>
      </w:r>
      <w:r>
        <w:rPr>
          <w:rFonts w:cs="宋体;SimSun" w:ascii="宋体;SimSun" w:hAnsi="宋体;SimSun"/>
          <w:szCs w:val="21"/>
        </w:rPr>
        <w:t>O + BaCl</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B</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Fe</w:t>
      </w:r>
      <w:r>
        <w:rPr>
          <w:rFonts w:ascii="宋体;SimSun" w:hAnsi="宋体;SimSun" w:cs="宋体;SimSun"/>
          <w:szCs w:val="21"/>
        </w:rPr>
        <w:t>粉：</w:t>
      </w:r>
      <w:r>
        <w:rPr>
          <w:rFonts w:cs="宋体;SimSun" w:ascii="宋体;SimSun" w:hAnsi="宋体;SimSun"/>
          <w:szCs w:val="21"/>
        </w:rPr>
        <w:t>2Fe</w:t>
      </w:r>
      <w:r>
        <w:rPr>
          <w:rFonts w:cs="宋体;SimSun" w:ascii="宋体;SimSun" w:hAnsi="宋体;SimSun"/>
          <w:szCs w:val="21"/>
          <w:vertAlign w:val="superscript"/>
        </w:rPr>
        <w:t>3+</w:t>
      </w:r>
      <w:r>
        <w:rPr>
          <w:rFonts w:cs="宋体;SimSun" w:ascii="宋体;SimSun" w:hAnsi="宋体;SimSun"/>
          <w:szCs w:val="21"/>
        </w:rPr>
        <w:t xml:space="preserve"> + Fe = 3Fe</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C</w:t>
      </w:r>
      <w:r>
        <w:rPr>
          <w:rFonts w:ascii="宋体;SimSun" w:hAnsi="宋体;SimSun" w:cs="宋体;SimSun"/>
          <w:szCs w:val="21"/>
        </w:rPr>
        <w:t>．往澄清石灰水中通入过量二氧化碳：</w:t>
      </w:r>
      <w:r>
        <w:rPr>
          <w:rFonts w:cs="宋体;SimSun" w:ascii="宋体;SimSun" w:hAnsi="宋体;SimSun"/>
          <w:szCs w:val="21"/>
        </w:rPr>
        <w:t>Ca</w:t>
      </w:r>
      <w:r>
        <w:rPr>
          <w:rFonts w:cs="宋体;SimSun" w:ascii="宋体;SimSun" w:hAnsi="宋体;SimSun"/>
          <w:szCs w:val="21"/>
          <w:vertAlign w:val="superscript"/>
        </w:rPr>
        <w:t>2+</w:t>
      </w:r>
      <w:r>
        <w:rPr>
          <w:rFonts w:cs="宋体;SimSun" w:ascii="宋体;SimSun" w:hAnsi="宋体;SimSun"/>
          <w:szCs w:val="21"/>
        </w:rPr>
        <w:t xml:space="preserve"> + 2OH</w:t>
      </w:r>
      <w:r>
        <w:rPr>
          <w:rFonts w:ascii="宋体;SimSun" w:hAnsi="宋体;SimSun" w:cs="宋体;SimSun"/>
          <w:szCs w:val="21"/>
          <w:vertAlign w:val="superscript"/>
        </w:rPr>
        <w:t>－</w:t>
      </w:r>
      <w:r>
        <w:rPr>
          <w:rFonts w:ascii="宋体;SimSun" w:hAnsi="宋体;SimSun" w:cs="宋体;SimSun"/>
          <w:szCs w:val="21"/>
        </w:rPr>
        <w:t xml:space="preserve"> </w:t>
      </w:r>
      <w:r>
        <w:rPr>
          <w:rFonts w:cs="宋体;SimSun" w:ascii="宋体;SimSun" w:hAnsi="宋体;SimSun"/>
          <w:szCs w:val="21"/>
        </w:rPr>
        <w:t>+ CO</w:t>
      </w:r>
      <w:r>
        <w:rPr>
          <w:rFonts w:cs="宋体;SimSun" w:ascii="宋体;SimSun" w:hAnsi="宋体;SimSun"/>
          <w:szCs w:val="21"/>
          <w:vertAlign w:val="subscript"/>
        </w:rPr>
        <w:t>2</w:t>
      </w:r>
      <w:r>
        <w:rPr>
          <w:rFonts w:cs="宋体;SimSun" w:ascii="宋体;SimSun" w:hAnsi="宋体;SimSun"/>
          <w:szCs w:val="21"/>
        </w:rPr>
        <w:t xml:space="preserve"> = CaCO</w:t>
      </w:r>
      <w:r>
        <w:rPr>
          <w:rFonts w:cs="宋体;SimSun" w:ascii="宋体;SimSun" w:hAnsi="宋体;SimSun"/>
          <w:szCs w:val="21"/>
          <w:vertAlign w:val="subscript"/>
        </w:rPr>
        <w:t>3</w:t>
      </w:r>
      <w:r>
        <w:rPr>
          <w:rFonts w:cs="宋体;SimSun" w:ascii="宋体;SimSun" w:hAnsi="宋体;SimSun"/>
          <w:szCs w:val="21"/>
        </w:rPr>
        <w:t>↓+ H</w:t>
      </w:r>
      <w:r>
        <w:rPr>
          <w:rFonts w:cs="宋体;SimSun" w:ascii="宋体;SimSun" w:hAnsi="宋体;SimSun"/>
          <w:szCs w:val="21"/>
          <w:vertAlign w:val="subscript"/>
        </w:rPr>
        <w:t>2</w:t>
      </w:r>
      <w:r>
        <w:rPr>
          <w:rFonts w:cs="宋体;SimSun" w:ascii="宋体;SimSun" w:hAnsi="宋体;SimSun"/>
          <w:szCs w:val="21"/>
        </w:rPr>
        <w:t>O</w:t>
      </w:r>
    </w:p>
    <w:p>
      <w:pPr>
        <w:pStyle w:val="Normal"/>
        <w:tabs>
          <w:tab w:val="left" w:pos="420" w:leader="none"/>
          <w:tab w:val="left" w:pos="2310" w:leader="none"/>
          <w:tab w:val="left" w:pos="4200" w:leader="none"/>
          <w:tab w:val="left" w:pos="6090" w:leader="none"/>
        </w:tabs>
        <w:spacing w:lineRule="exact" w:line="410"/>
        <w:rPr/>
      </w:pPr>
      <w:r>
        <w:rPr>
          <w:rFonts w:cs="宋体;SimSun" w:ascii="宋体;SimSun" w:hAnsi="宋体;SimSun"/>
          <w:szCs w:val="21"/>
        </w:rPr>
        <w:tab/>
        <w:t>D</w:t>
      </w:r>
      <w:r>
        <w:rPr>
          <w:rFonts w:ascii="宋体;SimSun" w:hAnsi="宋体;SimSun" w:cs="宋体;SimSun"/>
          <w:szCs w:val="21"/>
        </w:rPr>
        <w:t>．往</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溶液中加入</w:t>
      </w:r>
      <w:r>
        <w:rPr>
          <w:rFonts w:cs="宋体;SimSun" w:ascii="宋体;SimSun" w:hAnsi="宋体;SimSun"/>
          <w:szCs w:val="21"/>
        </w:rPr>
        <w:t>Cu</w:t>
      </w:r>
      <w:r>
        <w:rPr>
          <w:rFonts w:ascii="宋体;SimSun" w:hAnsi="宋体;SimSun" w:cs="宋体;SimSun"/>
          <w:szCs w:val="21"/>
        </w:rPr>
        <w:t>粉：</w:t>
      </w:r>
      <w:r>
        <w:rPr>
          <w:rFonts w:cs="宋体;SimSun" w:ascii="宋体;SimSun" w:hAnsi="宋体;SimSun"/>
          <w:szCs w:val="21"/>
        </w:rPr>
        <w:t>Fe</w:t>
      </w:r>
      <w:r>
        <w:rPr>
          <w:rFonts w:cs="宋体;SimSun" w:ascii="宋体;SimSun" w:hAnsi="宋体;SimSun"/>
          <w:szCs w:val="21"/>
          <w:vertAlign w:val="superscript"/>
        </w:rPr>
        <w:t>3+</w:t>
      </w:r>
      <w:r>
        <w:rPr>
          <w:rFonts w:cs="宋体;SimSun" w:ascii="宋体;SimSun" w:hAnsi="宋体;SimSun"/>
          <w:szCs w:val="21"/>
        </w:rPr>
        <w:t xml:space="preserve"> + Cu = Fe</w:t>
      </w:r>
      <w:r>
        <w:rPr>
          <w:rFonts w:cs="宋体;SimSun" w:ascii="宋体;SimSun" w:hAnsi="宋体;SimSun"/>
          <w:szCs w:val="21"/>
          <w:vertAlign w:val="superscript"/>
        </w:rPr>
        <w:t>2+</w:t>
      </w:r>
      <w:r>
        <w:rPr>
          <w:rFonts w:cs="宋体;SimSun" w:ascii="宋体;SimSun" w:hAnsi="宋体;SimSun"/>
          <w:szCs w:val="21"/>
        </w:rPr>
        <w:t xml:space="preserve"> + Cu</w:t>
      </w:r>
      <w:r>
        <w:rPr>
          <w:rFonts w:cs="宋体;SimSun" w:ascii="宋体;SimSun" w:hAnsi="宋体;SimSun"/>
          <w:szCs w:val="21"/>
          <w:vertAlign w:val="superscript"/>
        </w:rPr>
        <w:t>2+</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37</w:t>
      </w:r>
      <w:r>
        <w:rPr>
          <w:rFonts w:ascii="宋体;SimSun" w:hAnsi="宋体;SimSun" w:cs="宋体;SimSun"/>
          <w:szCs w:val="21"/>
        </w:rPr>
        <w:t>．下列健康人的</w:t>
      </w:r>
      <w:r>
        <w:rPr>
          <w:rFonts w:cs="宋体;SimSun" w:ascii="宋体;SimSun" w:hAnsi="宋体;SimSun"/>
          <w:szCs w:val="21"/>
        </w:rPr>
        <w:t>4</w:t>
      </w:r>
      <w:r>
        <w:rPr>
          <w:rFonts w:ascii="宋体;SimSun" w:hAnsi="宋体;SimSun" w:cs="宋体;SimSun"/>
          <w:szCs w:val="21"/>
        </w:rPr>
        <w:t>种液体样本中，能与双缩脲试剂发生紫色颜色反应的是</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尿液</w:t>
      </w:r>
      <w:r>
        <w:rPr>
          <w:rFonts w:cs="宋体;SimSun" w:ascii="宋体;SimSun" w:hAnsi="宋体;SimSun"/>
          <w:szCs w:val="21"/>
        </w:rPr>
        <w:tab/>
        <w:t>②</w:t>
      </w:r>
      <w:r>
        <w:rPr>
          <w:rFonts w:ascii="宋体;SimSun" w:hAnsi="宋体;SimSun" w:cs="宋体;SimSun"/>
          <w:szCs w:val="21"/>
        </w:rPr>
        <w:t>胃液</w:t>
      </w:r>
      <w:r>
        <w:rPr>
          <w:rFonts w:cs="宋体;SimSun" w:ascii="宋体;SimSun" w:hAnsi="宋体;SimSun"/>
          <w:szCs w:val="21"/>
        </w:rPr>
        <w:tab/>
        <w:t>③</w:t>
      </w:r>
      <w:r>
        <w:rPr>
          <w:rFonts w:ascii="宋体;SimSun" w:hAnsi="宋体;SimSun" w:cs="宋体;SimSun"/>
          <w:szCs w:val="21"/>
        </w:rPr>
        <w:t>汗液</w:t>
      </w:r>
      <w:r>
        <w:rPr>
          <w:rFonts w:cs="宋体;SimSun" w:ascii="宋体;SimSun" w:hAnsi="宋体;SimSun"/>
          <w:szCs w:val="21"/>
        </w:rPr>
        <w:tab/>
        <w:t>④</w:t>
      </w:r>
      <w:r>
        <w:rPr>
          <w:rFonts w:ascii="宋体;SimSun" w:hAnsi="宋体;SimSun" w:cs="宋体;SimSun"/>
          <w:szCs w:val="21"/>
        </w:rPr>
        <w:t>唾液</w:t>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．①③</w:t>
      </w:r>
      <w:r>
        <w:rPr>
          <w:rFonts w:cs="宋体;SimSun" w:ascii="宋体;SimSun" w:hAnsi="宋体;SimSun"/>
          <w:szCs w:val="21"/>
        </w:rPr>
        <w:tab/>
        <w:tab/>
        <w:t>B</w:t>
      </w:r>
      <w:r>
        <w:rPr>
          <w:rFonts w:ascii="宋体;SimSun" w:hAnsi="宋体;SimSun" w:cs="宋体;SimSun"/>
          <w:szCs w:val="21"/>
        </w:rPr>
        <w:t>．①④</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．②③</w:t>
      </w:r>
      <w:r>
        <w:rPr>
          <w:rFonts w:cs="宋体;SimSun" w:ascii="宋体;SimSun" w:hAnsi="宋体;SimSun"/>
          <w:szCs w:val="21"/>
        </w:rPr>
        <w:tab/>
        <w:tab/>
        <w:t>D</w:t>
      </w:r>
      <w:r>
        <w:rPr>
          <w:rFonts w:ascii="宋体;SimSun" w:hAnsi="宋体;SimSun" w:cs="宋体;SimSun"/>
          <w:szCs w:val="21"/>
        </w:rPr>
        <w:t>．②④</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38</w:t>
      </w:r>
      <w:r>
        <w:rPr>
          <w:rFonts w:ascii="宋体;SimSun" w:hAnsi="宋体;SimSun" w:cs="宋体;SimSun"/>
          <w:szCs w:val="21"/>
        </w:rPr>
        <w:t>．下列四种病毒中，遗传信息贮存在</w:t>
      </w:r>
      <w:r>
        <w:rPr>
          <w:rFonts w:cs="宋体;SimSun" w:ascii="宋体;SimSun" w:hAnsi="宋体;SimSun"/>
          <w:szCs w:val="21"/>
        </w:rPr>
        <w:t>DNA</w:t>
      </w:r>
      <w:r>
        <w:rPr>
          <w:rFonts w:ascii="宋体;SimSun" w:hAnsi="宋体;SimSun" w:cs="宋体;SimSun"/>
          <w:szCs w:val="21"/>
        </w:rPr>
        <w:t>分子中的是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．引发禽流感的病原体</w:t>
      </w:r>
      <w:r>
        <w:rPr>
          <w:rFonts w:cs="宋体;SimSun" w:ascii="宋体;SimSun" w:hAnsi="宋体;SimSun"/>
          <w:szCs w:val="21"/>
        </w:rPr>
        <w:tab/>
        <w:t>B</w:t>
      </w:r>
      <w:r>
        <w:rPr>
          <w:rFonts w:ascii="宋体;SimSun" w:hAnsi="宋体;SimSun" w:cs="宋体;SimSun"/>
          <w:szCs w:val="21"/>
        </w:rPr>
        <w:t>．烟草花叶病毒</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T</w:t>
      </w:r>
      <w:r>
        <w:rPr>
          <w:rFonts w:cs="宋体;SimSun" w:ascii="宋体;SimSun" w:hAnsi="宋体;SimSun"/>
          <w:szCs w:val="21"/>
          <w:vertAlign w:val="subscript"/>
        </w:rPr>
        <w:t>2</w:t>
      </w:r>
      <w:r>
        <w:rPr>
          <w:rFonts w:ascii="宋体;SimSun" w:hAnsi="宋体;SimSun" w:cs="宋体;SimSun"/>
          <w:szCs w:val="21"/>
        </w:rPr>
        <w:t>噬菌体</w:t>
      </w:r>
      <w:r>
        <w:rPr>
          <w:rFonts w:cs="宋体;SimSun" w:ascii="宋体;SimSun" w:hAnsi="宋体;SimSun"/>
          <w:szCs w:val="21"/>
        </w:rPr>
        <w:tab/>
        <w:tab/>
        <w:t>D</w:t>
      </w:r>
      <w:r>
        <w:rPr>
          <w:rFonts w:ascii="宋体;SimSun" w:hAnsi="宋体;SimSun" w:cs="宋体;SimSun"/>
          <w:szCs w:val="21"/>
        </w:rPr>
        <w:t>．引起</w:t>
      </w:r>
      <w:r>
        <w:rPr>
          <w:rFonts w:cs="宋体;SimSun" w:ascii="宋体;SimSun" w:hAnsi="宋体;SimSun"/>
          <w:szCs w:val="21"/>
        </w:rPr>
        <w:t>AIDS</w:t>
      </w:r>
      <w:r>
        <w:rPr>
          <w:rFonts w:ascii="宋体;SimSun" w:hAnsi="宋体;SimSun" w:cs="宋体;SimSun"/>
          <w:szCs w:val="21"/>
        </w:rPr>
        <w:t>的病原体</w:t>
      </w:r>
    </w:p>
    <w:p>
      <w:pPr>
        <w:pStyle w:val="Normal"/>
        <w:tabs>
          <w:tab w:val="left" w:pos="420" w:leader="none"/>
          <w:tab w:val="left" w:pos="2310" w:leader="none"/>
          <w:tab w:val="left" w:pos="4200" w:leader="none"/>
          <w:tab w:val="left" w:pos="6090" w:leader="none"/>
        </w:tabs>
        <w:spacing w:lineRule="auto" w:line="316"/>
        <w:ind w:left="420" w:hanging="420"/>
        <w:rPr>
          <w:rFonts w:ascii="宋体;SimSun" w:hAnsi="宋体;SimSun" w:cs="宋体;SimSun"/>
          <w:szCs w:val="21"/>
        </w:rPr>
      </w:pPr>
      <w:r>
        <w:rPr>
          <w:rFonts w:cs="宋体;SimSun" w:ascii="宋体;SimSun" w:hAnsi="宋体;SimSun"/>
          <w:szCs w:val="21"/>
        </w:rPr>
        <w:t>39</w:t>
      </w:r>
      <w:r>
        <w:rPr>
          <w:rFonts w:ascii="宋体;SimSun" w:hAnsi="宋体;SimSun" w:cs="宋体;SimSun"/>
          <w:szCs w:val="21"/>
        </w:rPr>
        <w:t>．某人体检结果显示，其红细胞有的是正常的圆饼状，有的是弯曲的镰刀型。出现镰刀型红细胞的直接原因是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．环境影响</w:t>
      </w:r>
      <w:r>
        <w:rPr>
          <w:rFonts w:cs="宋体;SimSun" w:ascii="宋体;SimSun" w:hAnsi="宋体;SimSun"/>
          <w:szCs w:val="21"/>
        </w:rPr>
        <w:tab/>
        <w:tab/>
        <w:t>B</w:t>
      </w:r>
      <w:r>
        <w:rPr>
          <w:rFonts w:ascii="宋体;SimSun" w:hAnsi="宋体;SimSun" w:cs="宋体;SimSun"/>
          <w:szCs w:val="21"/>
        </w:rPr>
        <w:t>．细胞分化</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．细胞凋亡</w:t>
      </w:r>
      <w:r>
        <w:rPr>
          <w:rFonts w:cs="宋体;SimSun" w:ascii="宋体;SimSun" w:hAnsi="宋体;SimSun"/>
          <w:szCs w:val="21"/>
        </w:rPr>
        <w:tab/>
        <w:tab/>
        <w:t>D</w:t>
      </w:r>
      <w:r>
        <w:rPr>
          <w:rFonts w:ascii="宋体;SimSun" w:hAnsi="宋体;SimSun" w:cs="宋体;SimSun"/>
          <w:szCs w:val="21"/>
        </w:rPr>
        <w:t>．蛋白质差异</w:t>
      </w:r>
    </w:p>
    <w:p>
      <w:pPr>
        <w:pStyle w:val="Normal"/>
        <w:tabs>
          <w:tab w:val="left" w:pos="420" w:leader="none"/>
          <w:tab w:val="left" w:pos="2310" w:leader="none"/>
          <w:tab w:val="left" w:pos="4200" w:leader="none"/>
          <w:tab w:val="left" w:pos="6090" w:leader="none"/>
        </w:tabs>
        <w:spacing w:lineRule="auto" w:line="316"/>
        <w:ind w:left="400" w:hanging="400"/>
        <w:rPr>
          <w:rFonts w:ascii="宋体;SimSun" w:hAnsi="宋体;SimSun" w:cs="宋体;SimSun"/>
          <w:szCs w:val="21"/>
        </w:rPr>
      </w:pPr>
      <w:r>
        <w:rPr>
          <w:rFonts w:cs="宋体;SimSun" w:ascii="宋体;SimSun" w:hAnsi="宋体;SimSun"/>
          <w:szCs w:val="21"/>
        </w:rPr>
        <w:t>40</w:t>
      </w:r>
      <w:r>
        <w:rPr>
          <w:rFonts w:ascii="宋体;SimSun" w:hAnsi="宋体;SimSun" w:cs="宋体;SimSun"/>
          <w:szCs w:val="21"/>
        </w:rPr>
        <w:t>．图</w:t>
      </w:r>
      <w:r>
        <w:rPr>
          <w:rFonts w:cs="宋体;SimSun" w:ascii="宋体;SimSun" w:hAnsi="宋体;SimSun"/>
          <w:szCs w:val="21"/>
        </w:rPr>
        <w:t>7</w:t>
      </w:r>
      <w:r>
        <w:rPr>
          <w:rFonts w:ascii="宋体;SimSun" w:hAnsi="宋体;SimSun" w:cs="宋体;SimSun"/>
          <w:szCs w:val="21"/>
        </w:rPr>
        <w:t>是由</w:t>
      </w:r>
      <w:r>
        <w:rPr>
          <w:rFonts w:cs="宋体;SimSun" w:ascii="宋体;SimSun" w:hAnsi="宋体;SimSun"/>
          <w:szCs w:val="21"/>
        </w:rPr>
        <w:t>3</w:t>
      </w:r>
      <w:r>
        <w:rPr>
          <w:rFonts w:ascii="宋体;SimSun" w:hAnsi="宋体;SimSun" w:cs="宋体;SimSun"/>
          <w:szCs w:val="21"/>
        </w:rPr>
        <w:t>个圆所构成的类别关系图，其中</w:t>
      </w:r>
      <w:r>
        <w:rPr>
          <w:rFonts w:cs="宋体;SimSun" w:ascii="宋体;SimSun" w:hAnsi="宋体;SimSun"/>
          <w:szCs w:val="21"/>
        </w:rPr>
        <w:t>I</w:t>
      </w:r>
      <w:r>
        <w:rPr>
          <w:rFonts w:ascii="宋体;SimSun" w:hAnsi="宋体;SimSun" w:cs="宋体;SimSun"/>
          <w:szCs w:val="21"/>
        </w:rPr>
        <w:t>为大圆，Ⅱ和Ⅲ分别为大圆之内的小圆。符合这种类别关系的是</w:t>
      </w:r>
      <w:r>
        <mc:AlternateContent>
          <mc:Choice Requires="wps">
            <w:drawing>
              <wp:anchor behindDoc="0" distT="0" distB="0" distL="114935" distR="114935" simplePos="0" locked="0" layoutInCell="0" allowOverlap="1" relativeHeight="21">
                <wp:simplePos x="0" y="0"/>
                <wp:positionH relativeFrom="column">
                  <wp:posOffset>3665220</wp:posOffset>
                </wp:positionH>
                <wp:positionV relativeFrom="paragraph">
                  <wp:posOffset>248285</wp:posOffset>
                </wp:positionV>
                <wp:extent cx="1268730" cy="1386840"/>
                <wp:effectExtent l="0" t="0" r="0" b="0"/>
                <wp:wrapNone/>
                <wp:docPr id="11" name="Frame8"/>
                <a:graphic xmlns:a="http://schemas.openxmlformats.org/drawingml/2006/main">
                  <a:graphicData uri="http://schemas.microsoft.com/office/word/2010/wordprocessingShape">
                    <wps:wsp>
                      <wps:cNvSpPr txBox="1"/>
                      <wps:spPr>
                        <a:xfrm>
                          <a:off x="0" y="0"/>
                          <a:ext cx="1268730" cy="1386840"/>
                        </a:xfrm>
                        <a:prstGeom prst="rect"/>
                        <a:solidFill>
                          <a:srgbClr val="FFFFFF">
                            <a:alpha val="0"/>
                          </a:srgbClr>
                        </a:solidFill>
                      </wps:spPr>
                      <wps:txbx>
                        <w:txbxContent>
                          <w:p>
                            <w:pPr>
                              <w:pStyle w:val="Normal"/>
                              <w:rPr/>
                            </w:pPr>
                            <w:r>
                              <w:rPr/>
                              <w:object w:dxaOrig="1709" w:dyaOrig="1904">
                                <v:shapetype id="_x0000_tole_rId30" coordsize="21600,21600" o:spt="ole_rId3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0" type="_x0000_tole_rId30" style="width:72.9pt;height:80.95pt" filled="f" o:ole="">
                                  <v:imagedata r:id="rId31" o:title=""/>
                                </v:shape>
                                <o:OLEObject Type="Embed" ProgID="" ShapeID="ole_rId30" DrawAspect="Content" ObjectID="_1999821627" r:id="rId30"/>
                              </w:object>
                            </w:r>
                          </w:p>
                        </w:txbxContent>
                      </wps:txbx>
                      <wps:bodyPr anchor="t" lIns="92075" tIns="46355" rIns="92075" bIns="46355">
                        <a:noAutofit/>
                      </wps:bodyPr>
                    </wps:wsp>
                  </a:graphicData>
                </a:graphic>
              </wp:anchor>
            </w:drawing>
          </mc:Choice>
          <mc:Fallback>
            <w:pict>
              <v:rect fillcolor="#FFFFFF" style="position:absolute;rotation:-0;width:99.9pt;height:109.2pt;mso-wrap-distance-left:9.05pt;mso-wrap-distance-right:9.05pt;mso-wrap-distance-top:0pt;mso-wrap-distance-bottom:0pt;margin-top:19.55pt;mso-position-vertical-relative:text;margin-left:288.6pt;mso-position-horizontal-relative:text">
                <v:fill opacity="0f"/>
                <v:textbox inset="0.100694444444444in,0.0506944444444444in,0.100694444444444in,0.0506944444444444in">
                  <w:txbxContent>
                    <w:p>
                      <w:pPr>
                        <w:pStyle w:val="Normal"/>
                        <w:rPr/>
                      </w:pPr>
                      <w:r>
                        <w:rPr/>
                        <w:object w:dxaOrig="1709" w:dyaOrig="1904">
                          <v:shapetype id="_x0000_tole_rId32" coordsize="21600,21600" o:spt="ole_rId3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2" type="_x0000_tole_rId32" style="width:72.9pt;height:80.95pt" filled="f" o:ole="">
                            <v:imagedata r:id="rId33" o:title=""/>
                          </v:shape>
                          <o:OLEObject Type="Embed" ProgID="" ShapeID="ole_rId32" DrawAspect="Content" ObjectID="_7990291" r:id="rId32"/>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．Ⅰ脱氧核糖核酸、Ⅱ核糖核酸、Ⅲ核酸</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染色体、Ⅱ</w:t>
      </w:r>
      <w:r>
        <w:rPr>
          <w:rFonts w:cs="宋体;SimSun" w:ascii="宋体;SimSun" w:hAnsi="宋体;SimSun"/>
          <w:szCs w:val="21"/>
        </w:rPr>
        <w:t>DNA</w:t>
      </w:r>
      <w:r>
        <w:rPr>
          <w:rFonts w:ascii="宋体;SimSun" w:hAnsi="宋体;SimSun" w:cs="宋体;SimSun"/>
          <w:szCs w:val="21"/>
        </w:rPr>
        <w:t>、Ⅲ基因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固醇、Ⅱ胆固醇、Ⅲ维生素</w:t>
      </w:r>
      <w:r>
        <w:rPr>
          <w:rFonts w:cs="宋体;SimSun" w:ascii="宋体;SimSun" w:hAnsi="宋体;SimSun"/>
          <w:szCs w:val="21"/>
        </w:rPr>
        <w:t>D</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I</w:t>
      </w:r>
      <w:r>
        <w:rPr>
          <w:rFonts w:ascii="宋体;SimSun" w:hAnsi="宋体;SimSun" w:cs="宋体;SimSun"/>
          <w:szCs w:val="21"/>
        </w:rPr>
        <w:t>蛋白、Ⅱ酶、Ⅲ激素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41</w:t>
      </w:r>
      <w:r>
        <w:rPr>
          <w:rFonts w:ascii="宋体;SimSun" w:hAnsi="宋体;SimSun" w:cs="宋体;SimSun"/>
          <w:szCs w:val="21"/>
        </w:rPr>
        <w:t>．金鱼藻是一种生活在水中的植物，在阳光照射下，叶片周围可以产生肉眼能看到的气泡。</w:t>
      </w:r>
    </w:p>
    <w:p>
      <w:pPr>
        <w:pStyle w:val="Normal"/>
        <w:tabs>
          <w:tab w:val="left" w:pos="420" w:leader="none"/>
          <w:tab w:val="left" w:pos="2310" w:leader="none"/>
          <w:tab w:val="left" w:pos="4200" w:leader="none"/>
          <w:tab w:val="left" w:pos="6090" w:leader="none"/>
        </w:tabs>
        <w:spacing w:lineRule="auto" w:line="316"/>
        <w:ind w:firstLine="420"/>
        <w:rPr>
          <w:rFonts w:ascii="宋体;SimSun" w:hAnsi="宋体;SimSun" w:cs="宋体;SimSun"/>
          <w:szCs w:val="21"/>
        </w:rPr>
      </w:pPr>
      <w:r>
        <w:rPr>
          <w:rFonts w:ascii="宋体;SimSun" w:hAnsi="宋体;SimSun" w:cs="宋体;SimSun"/>
          <w:szCs w:val="21"/>
        </w:rPr>
        <w:t>气汇中的主要成分是</w:t>
      </w:r>
    </w:p>
    <w:p>
      <w:pPr>
        <w:pStyle w:val="Normal"/>
        <w:tabs>
          <w:tab w:val="left" w:pos="420" w:leader="none"/>
          <w:tab w:val="left" w:pos="2310" w:leader="none"/>
          <w:tab w:val="left" w:pos="4200" w:leader="none"/>
          <w:tab w:val="left" w:pos="6090" w:leader="none"/>
        </w:tabs>
        <w:spacing w:lineRule="auto" w:line="316"/>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ab/>
        <w:tab/>
        <w:t>B</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CH</w:t>
      </w:r>
      <w:r>
        <w:rPr>
          <w:rFonts w:cs="宋体;SimSun" w:ascii="宋体;SimSun" w:hAnsi="宋体;SimSun"/>
          <w:szCs w:val="21"/>
          <w:vertAlign w:val="subscript"/>
        </w:rPr>
        <w:softHyphen/>
        <w:t>4</w:t>
        <w:softHyphen/>
      </w:r>
      <w:r>
        <w:rPr>
          <w:rFonts w:cs="宋体;SimSun" w:ascii="宋体;SimSun" w:hAnsi="宋体;SimSun"/>
          <w:szCs w:val="21"/>
        </w:rPr>
        <w:tab/>
        <w:tab/>
        <w:t>D</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42</w:t>
      </w:r>
      <w:r>
        <w:rPr>
          <w:rFonts w:ascii="宋体;SimSun" w:hAnsi="宋体;SimSun" w:cs="宋体;SimSun"/>
          <w:szCs w:val="21"/>
        </w:rPr>
        <w:t>．丙氨酸进入小肠绒毛上皮细胞和肾小管上皮细胞的共同点是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．需要载体，消耗能量</w:t>
      </w:r>
      <w:r>
        <w:rPr>
          <w:rFonts w:cs="宋体;SimSun" w:ascii="宋体;SimSun" w:hAnsi="宋体;SimSun"/>
          <w:szCs w:val="21"/>
        </w:rPr>
        <w:tab/>
        <w:t>B</w:t>
      </w:r>
      <w:r>
        <w:rPr>
          <w:rFonts w:ascii="宋体;SimSun" w:hAnsi="宋体;SimSun" w:cs="宋体;SimSun"/>
          <w:szCs w:val="21"/>
        </w:rPr>
        <w:t>．需要载体，不消耗能量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．不需要载体，消耗能量</w:t>
      </w:r>
      <w:r>
        <w:rPr>
          <w:rFonts w:cs="宋体;SimSun" w:ascii="宋体;SimSun" w:hAnsi="宋体;SimSun"/>
          <w:szCs w:val="21"/>
        </w:rPr>
        <w:tab/>
        <w:t>D</w:t>
      </w:r>
      <w:r>
        <w:rPr>
          <w:rFonts w:ascii="宋体;SimSun" w:hAnsi="宋体;SimSun" w:cs="宋体;SimSun"/>
          <w:szCs w:val="21"/>
        </w:rPr>
        <w:t>．不需要载体，不消耗能量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43</w:t>
      </w:r>
      <w:r>
        <w:rPr>
          <w:rFonts w:ascii="宋体;SimSun" w:hAnsi="宋体;SimSun" w:cs="宋体;SimSun"/>
          <w:szCs w:val="21"/>
        </w:rPr>
        <w:t>．下列实验中，需要使用显微镜的是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．探究影响酶活性的因素</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．模拟尿糖的检测</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．低温或化学物质诱导染色体加倍实验</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．土壤中大型动物类群丰富度的研究</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44</w:t>
      </w:r>
      <w:r>
        <w:rPr>
          <w:rFonts w:ascii="宋体;SimSun" w:hAnsi="宋体;SimSun" w:cs="宋体;SimSun"/>
          <w:szCs w:val="21"/>
        </w:rPr>
        <w:t>．下列选项中，由温室效应所产生的影响是</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．永冻土融化，造成冻土区域内公路的破坏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．水体富营养化，对近海生态环境造成一定的污染</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．酸雨加剧，对森林生态系统造成严重破坏</w:t>
      </w:r>
    </w:p>
    <w:p>
      <w:pPr>
        <w:pStyle w:val="Normal"/>
        <w:tabs>
          <w:tab w:val="left" w:pos="420" w:leader="none"/>
          <w:tab w:val="left" w:pos="2310" w:leader="none"/>
          <w:tab w:val="left" w:pos="4200" w:leader="none"/>
          <w:tab w:val="left" w:pos="6090" w:leader="none"/>
        </w:tabs>
        <w:spacing w:lineRule="auto" w:line="316"/>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．臭氧层破坏，使全球皮肤癌患者数量增加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45</w:t>
      </w:r>
      <w:r>
        <w:rPr>
          <w:rFonts w:ascii="宋体;SimSun" w:hAnsi="宋体;SimSun" w:cs="宋体;SimSun"/>
          <w:szCs w:val="21"/>
        </w:rPr>
        <w:t>．群落不断发展变化，按照一定的规律进行着演替。下列关于演替的叙述，正确的是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．初（原）生演替历程短、速度慢</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．在正常情况下，群落演替的最终结果使生物多样性降低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．在演替早期，群落中优势种群的基因频率发生显著变化</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．在森林遭受火</w:t>
      </w:r>
      <w:r>
        <w:rPr>
          <w:rFonts w:cs="宋体;SimSun" w:ascii="宋体;SimSun" w:hAnsi="宋体;SimSun"/>
          <w:szCs w:val="21"/>
        </w:rPr>
        <w:t>[</w:t>
      </w:r>
      <w:r>
        <w:rPr>
          <w:rFonts w:ascii="宋体;SimSun" w:hAnsi="宋体;SimSun" w:cs="宋体;SimSun"/>
          <w:szCs w:val="21"/>
        </w:rPr>
        <w:t>灾后的地段上重新形成森林，是次生演替的一个例子</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46</w:t>
      </w:r>
      <w:r>
        <w:rPr>
          <w:rFonts w:ascii="宋体;SimSun" w:hAnsi="宋体;SimSun" w:cs="宋体;SimSun"/>
          <w:szCs w:val="21"/>
        </w:rPr>
        <w:t>．人体淋巴细胞细胞膜的主要成分是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．蛋白质和多糖</w:t>
      </w:r>
      <w:r>
        <w:rPr>
          <w:rFonts w:cs="宋体;SimSun" w:ascii="宋体;SimSun" w:hAnsi="宋体;SimSun"/>
          <w:szCs w:val="21"/>
        </w:rPr>
        <w:tab/>
        <w:tab/>
        <w:t>B</w:t>
      </w:r>
      <w:r>
        <w:rPr>
          <w:rFonts w:ascii="宋体;SimSun" w:hAnsi="宋体;SimSun" w:cs="宋体;SimSun"/>
          <w:szCs w:val="21"/>
        </w:rPr>
        <w:t>．多糖和脂质</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．脂质和核酸</w:t>
      </w:r>
      <w:r>
        <w:rPr>
          <w:rFonts w:cs="宋体;SimSun" w:ascii="宋体;SimSun" w:hAnsi="宋体;SimSun"/>
          <w:szCs w:val="21"/>
        </w:rPr>
        <w:tab/>
        <w:tab/>
        <w:t>D</w:t>
      </w:r>
      <w:r>
        <w:rPr>
          <w:rFonts w:ascii="宋体;SimSun" w:hAnsi="宋体;SimSun" w:cs="宋体;SimSun"/>
          <w:szCs w:val="21"/>
        </w:rPr>
        <w:t>．蛋白质和脂质</w:t>
      </w:r>
    </w:p>
    <w:p>
      <w:pPr>
        <w:pStyle w:val="Normal"/>
        <w:tabs>
          <w:tab w:val="left" w:pos="420" w:leader="none"/>
          <w:tab w:val="left" w:pos="2310" w:leader="none"/>
          <w:tab w:val="left" w:pos="4200" w:leader="none"/>
          <w:tab w:val="left" w:pos="6090" w:leader="none"/>
        </w:tabs>
        <w:spacing w:lineRule="exact" w:line="410"/>
        <w:ind w:left="400" w:hanging="400"/>
        <w:rPr>
          <w:rFonts w:ascii="宋体;SimSun" w:hAnsi="宋体;SimSun" w:cs="宋体;SimSun"/>
          <w:szCs w:val="21"/>
        </w:rPr>
      </w:pPr>
      <w:r>
        <w:rPr>
          <w:rFonts w:cs="宋体;SimSun" w:ascii="宋体;SimSun" w:hAnsi="宋体;SimSun"/>
          <w:szCs w:val="21"/>
        </w:rPr>
        <w:t>47</w:t>
      </w:r>
      <w:r>
        <w:rPr>
          <w:rFonts w:ascii="宋体;SimSun" w:hAnsi="宋体;SimSun" w:cs="宋体;SimSun"/>
          <w:szCs w:val="21"/>
        </w:rPr>
        <w:t>．下列最有可能反映红绿色盲症的遗传图谱是（注：□○表示正常田发，■●表示患病男女）</w:t>
      </w:r>
      <w:r>
        <mc:AlternateContent>
          <mc:Choice Requires="wps">
            <w:drawing>
              <wp:anchor behindDoc="1" distT="0" distB="0" distL="114935" distR="114935" simplePos="0" locked="0" layoutInCell="0" allowOverlap="1" relativeHeight="2">
                <wp:simplePos x="0" y="0"/>
                <wp:positionH relativeFrom="column">
                  <wp:posOffset>400050</wp:posOffset>
                </wp:positionH>
                <wp:positionV relativeFrom="paragraph">
                  <wp:posOffset>396240</wp:posOffset>
                </wp:positionV>
                <wp:extent cx="4490720" cy="1770380"/>
                <wp:effectExtent l="0" t="0" r="0" b="0"/>
                <wp:wrapNone/>
                <wp:docPr id="12" name="Frame9"/>
                <a:graphic xmlns:a="http://schemas.openxmlformats.org/drawingml/2006/main">
                  <a:graphicData uri="http://schemas.microsoft.com/office/word/2010/wordprocessingShape">
                    <wps:wsp>
                      <wps:cNvSpPr txBox="1"/>
                      <wps:spPr>
                        <a:xfrm>
                          <a:off x="0" y="0"/>
                          <a:ext cx="4490720" cy="1770380"/>
                        </a:xfrm>
                        <a:prstGeom prst="rect"/>
                        <a:solidFill>
                          <a:srgbClr val="FFFFFF"/>
                        </a:solidFill>
                      </wps:spPr>
                      <wps:txbx>
                        <w:txbxContent>
                          <w:p>
                            <w:pPr>
                              <w:pStyle w:val="Normal"/>
                              <w:rPr/>
                            </w:pPr>
                            <w:r>
                              <w:rPr/>
                              <w:object w:dxaOrig="6301" w:dyaOrig="2459">
                                <v:shapetype id="_x0000_tole_rId34" coordsize="21600,21600" o:spt="ole_rId3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4" type="_x0000_tole_rId34" style="width:339.3pt;height:132.2pt" filled="f" o:ole="">
                                  <v:imagedata r:id="rId35" o:title=""/>
                                </v:shape>
                                <o:OLEObject Type="Embed" ProgID="" ShapeID="ole_rId34" DrawAspect="Content" ObjectID="_1128983944" r:id="rId34"/>
                              </w:object>
                            </w:r>
                          </w:p>
                        </w:txbxContent>
                      </wps:txbx>
                      <wps:bodyPr anchor="t" lIns="92075" tIns="46355" rIns="92075" bIns="46355">
                        <a:noAutofit/>
                      </wps:bodyPr>
                    </wps:wsp>
                  </a:graphicData>
                </a:graphic>
              </wp:anchor>
            </w:drawing>
          </mc:Choice>
          <mc:Fallback>
            <w:pict>
              <v:rect fillcolor="#FFFFFF" style="position:absolute;rotation:-0;width:353.6pt;height:139.4pt;mso-wrap-distance-left:9.05pt;mso-wrap-distance-right:9.05pt;mso-wrap-distance-top:0pt;mso-wrap-distance-bottom:0pt;margin-top:31.2pt;mso-position-vertical-relative:text;margin-left:31.5pt;mso-position-horizontal-relative:text">
                <v:textbox inset="0.100694444444444in,0.0506944444444444in,0.100694444444444in,0.0506944444444444in">
                  <w:txbxContent>
                    <w:p>
                      <w:pPr>
                        <w:pStyle w:val="Normal"/>
                        <w:rPr/>
                      </w:pPr>
                      <w:r>
                        <w:rPr/>
                        <w:object w:dxaOrig="6301" w:dyaOrig="2459">
                          <v:shapetype id="_x0000_tole_rId36" coordsize="21600,21600" o:spt="ole_rId3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6" type="_x0000_tole_rId36" style="width:339.3pt;height:132.2pt" filled="f" o:ole="">
                            <v:imagedata r:id="rId37" o:title=""/>
                          </v:shape>
                          <o:OLEObject Type="Embed" ProgID="" ShapeID="ole_rId36" DrawAspect="Content" ObjectID="_1623079433" r:id="rId36"/>
                        </w:object>
                      </w:r>
                    </w:p>
                  </w:txbxContent>
                </v:textbox>
                <w10:wrap type="none"/>
              </v:rect>
            </w:pict>
          </mc:Fallback>
        </mc:AlternateConten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48</w:t>
      </w:r>
      <w:r>
        <w:rPr>
          <w:rFonts w:ascii="宋体;SimSun" w:hAnsi="宋体;SimSun" w:cs="宋体;SimSun"/>
          <w:szCs w:val="21"/>
        </w:rPr>
        <w:t>．有人在清除果园虫害的时候误喷了一种除草剂，使果园中某些灌木片枯死、脱落。你认为这种除草剂最可能含有</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．生长素</w:t>
      </w:r>
      <w:r>
        <w:rPr>
          <w:rFonts w:cs="宋体;SimSun" w:ascii="宋体;SimSun" w:hAnsi="宋体;SimSun"/>
          <w:szCs w:val="21"/>
        </w:rPr>
        <w:tab/>
        <w:tab/>
        <w:t>B</w:t>
      </w:r>
      <w:r>
        <w:rPr>
          <w:rFonts w:ascii="宋体;SimSun" w:hAnsi="宋体;SimSun" w:cs="宋体;SimSun"/>
          <w:szCs w:val="21"/>
        </w:rPr>
        <w:t>．细胞分裂素</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．赤霉素</w:t>
      </w:r>
      <w:r>
        <w:rPr>
          <w:rFonts w:cs="宋体;SimSun" w:ascii="宋体;SimSun" w:hAnsi="宋体;SimSun"/>
          <w:szCs w:val="21"/>
        </w:rPr>
        <w:tab/>
        <w:tab/>
        <w:t>D</w:t>
      </w:r>
      <w:r>
        <w:rPr>
          <w:rFonts w:ascii="宋体;SimSun" w:hAnsi="宋体;SimSun" w:cs="宋体;SimSun"/>
          <w:szCs w:val="21"/>
        </w:rPr>
        <w:t>．乙烯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49</w:t>
      </w:r>
      <w:r>
        <w:rPr>
          <w:rFonts w:ascii="宋体;SimSun" w:hAnsi="宋体;SimSun" w:cs="宋体;SimSun"/>
          <w:szCs w:val="21"/>
        </w:rPr>
        <w:t>．有的人吃了某种海鲜会腹痛、腹泻、呕吐，有的人吸入某种花粉便打喷嚏、鼻塞等，这些都是过敏反应症状。下列有关过敏反应的叙述，正确的是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．过敏反应没有淋巴细胞参与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．过敏反应疾病是免疫系统功能的正常反应</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．过敏反应中产生抗体的细胞来源于骨髓中的造血干细胞</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．机体首次接触过敏原即产生适应性免疫应答以保护自身</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50</w:t>
      </w:r>
      <w:r>
        <w:rPr>
          <w:rFonts w:ascii="宋体;SimSun" w:hAnsi="宋体;SimSun" w:cs="宋体;SimSun"/>
          <w:szCs w:val="21"/>
        </w:rPr>
        <w:t>．人类遗传病种类较多，发病率高。下列选项中，属于染色体异常遗传病的是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．抗维生素</w:t>
      </w:r>
      <w:r>
        <w:rPr>
          <w:rFonts w:cs="宋体;SimSun" w:ascii="宋体;SimSun" w:hAnsi="宋体;SimSun"/>
          <w:szCs w:val="21"/>
        </w:rPr>
        <w:t>D</w:t>
      </w:r>
      <w:r>
        <w:rPr>
          <w:rFonts w:ascii="宋体;SimSun" w:hAnsi="宋体;SimSun" w:cs="宋体;SimSun"/>
          <w:szCs w:val="21"/>
        </w:rPr>
        <w:t>佝偻病</w:t>
      </w:r>
      <w:r>
        <w:rPr>
          <w:rFonts w:cs="宋体;SimSun" w:ascii="宋体;SimSun" w:hAnsi="宋体;SimSun"/>
          <w:szCs w:val="21"/>
        </w:rPr>
        <w:tab/>
        <w:t>B</w:t>
      </w:r>
      <w:r>
        <w:rPr>
          <w:rFonts w:ascii="宋体;SimSun" w:hAnsi="宋体;SimSun" w:cs="宋体;SimSun"/>
          <w:szCs w:val="21"/>
        </w:rPr>
        <w:t>．苯丙酮尿症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．猫叫综合症</w:t>
      </w:r>
      <w:r>
        <w:rPr>
          <w:rFonts w:cs="宋体;SimSun" w:ascii="宋体;SimSun" w:hAnsi="宋体;SimSun"/>
          <w:szCs w:val="21"/>
        </w:rPr>
        <w:tab/>
        <w:tab/>
        <w:t>D</w:t>
      </w:r>
      <w:r>
        <w:rPr>
          <w:rFonts w:ascii="宋体;SimSun" w:hAnsi="宋体;SimSun" w:cs="宋体;SimSun"/>
          <w:szCs w:val="21"/>
        </w:rPr>
        <w:t>．多指症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51</w:t>
      </w:r>
      <w:r>
        <w:rPr>
          <w:rFonts w:ascii="宋体;SimSun" w:hAnsi="宋体;SimSun" w:cs="宋体;SimSun"/>
          <w:szCs w:val="21"/>
        </w:rPr>
        <w:t>．下列有关生物科学实验操作、材料、条件等方面的叙述，正确的是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．“探究水族箱中群落的演替”实验中，水族箱应放在黑暗密室中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．“观察细胞有丝分裂”实验中，洋葱根尖细胞用吡罗红或派洛宁染色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．“探究酵母菌种群数量动态变化”实验中，用培养液培养酵母菌</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．“用高倍显微镜观察叶绿体和线粒体”实验中，叶绿体和线粒体都不需染色</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52</w:t>
      </w:r>
      <w:r>
        <w:rPr>
          <w:rFonts w:ascii="宋体;SimSun" w:hAnsi="宋体;SimSun" w:cs="宋体;SimSun"/>
          <w:szCs w:val="21"/>
        </w:rPr>
        <w:t>．下列属于生态系统功能过程描述的是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生产者的遗体、残枝、败叶中的能量被分解者利用，经其呼吸作用消耗</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在植物→鼠→蛇这条食物链中，鼠是初级消费者，第二营养级</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蜜峰发现蜜源时，就会通过“跳舞”动作“告诉”同伴去采蜜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根瘤菌将大气的氮气转化成为无机氮的化合物被植物利用，最后重新回到大气中</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．①③④</w:t>
      </w:r>
      <w:r>
        <w:rPr>
          <w:rFonts w:cs="宋体;SimSun" w:ascii="宋体;SimSun" w:hAnsi="宋体;SimSun"/>
          <w:szCs w:val="21"/>
        </w:rPr>
        <w:tab/>
        <w:t>C</w:t>
      </w:r>
      <w:r>
        <w:rPr>
          <w:rFonts w:ascii="宋体;SimSun" w:hAnsi="宋体;SimSun" w:cs="宋体;SimSun"/>
          <w:szCs w:val="21"/>
        </w:rPr>
        <w:t>．①②④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53</w:t>
      </w:r>
      <w:r>
        <w:rPr>
          <w:rFonts w:ascii="宋体;SimSun" w:hAnsi="宋体;SimSun" w:cs="宋体;SimSun"/>
          <w:szCs w:val="21"/>
        </w:rPr>
        <w:t>．人体内环境的稳态有赖于正、负反馈调节。从总体来说，由正反馈调节完成的生理活动是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．体温的维持</w:t>
      </w:r>
      <w:r>
        <w:rPr>
          <w:rFonts w:cs="宋体;SimSun" w:ascii="宋体;SimSun" w:hAnsi="宋体;SimSun"/>
          <w:szCs w:val="21"/>
        </w:rPr>
        <w:tab/>
        <w:tab/>
        <w:t>B</w:t>
      </w:r>
      <w:r>
        <w:rPr>
          <w:rFonts w:ascii="宋体;SimSun" w:hAnsi="宋体;SimSun" w:cs="宋体;SimSun"/>
          <w:szCs w:val="21"/>
        </w:rPr>
        <w:t>．血糖浓度的稳定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．水盐平衡的调节</w:t>
      </w:r>
      <w:r>
        <w:rPr>
          <w:rFonts w:cs="宋体;SimSun" w:ascii="宋体;SimSun" w:hAnsi="宋体;SimSun"/>
          <w:szCs w:val="21"/>
        </w:rPr>
        <w:tab/>
        <w:tab/>
        <w:t>D</w:t>
      </w:r>
      <w:r>
        <w:rPr>
          <w:rFonts w:ascii="宋体;SimSun" w:hAnsi="宋体;SimSun" w:cs="宋体;SimSun"/>
          <w:szCs w:val="21"/>
        </w:rPr>
        <w:t>．凝血过程</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54</w:t>
      </w:r>
      <w:r>
        <w:rPr>
          <w:rFonts w:ascii="宋体;SimSun" w:hAnsi="宋体;SimSun" w:cs="宋体;SimSun"/>
          <w:szCs w:val="21"/>
        </w:rPr>
        <w:t>．生物学基础研究成果已应用到医药、农业等领域。下列叙述中，符合这种情况的是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根据</w:t>
      </w:r>
      <w:r>
        <w:rPr>
          <w:rFonts w:cs="宋体;SimSun" w:ascii="宋体;SimSun" w:hAnsi="宋体;SimSun"/>
          <w:szCs w:val="21"/>
        </w:rPr>
        <w:t>DNA</w:t>
      </w:r>
      <w:r>
        <w:rPr>
          <w:rFonts w:ascii="宋体;SimSun" w:hAnsi="宋体;SimSun" w:cs="宋体;SimSun"/>
          <w:szCs w:val="21"/>
        </w:rPr>
        <w:t>分子的特异性，进行亲子鉴定</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②</w:t>
      </w:r>
      <w:r>
        <w:rPr>
          <w:rFonts w:ascii="宋体;SimSun" w:hAnsi="宋体;SimSun" w:cs="宋体;SimSun"/>
          <w:szCs w:val="21"/>
        </w:rPr>
        <w:t>基于细胞呼吸的原理，采用套种、合理密植、大棚种植等措施增加作物产量</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在细胞膜的功能研究基础上，开发人工“肾”治疗尿毒症</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④</w:t>
      </w:r>
      <w:r>
        <w:rPr>
          <w:rFonts w:ascii="宋体;SimSun" w:hAnsi="宋体;SimSun" w:cs="宋体;SimSun"/>
          <w:szCs w:val="21"/>
        </w:rPr>
        <w:t>根据染色体变异原来，培育出三倍体无子西瓜</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．①②③</w:t>
      </w:r>
      <w:r>
        <w:rPr>
          <w:rFonts w:cs="宋体;SimSun" w:ascii="宋体;SimSun" w:hAnsi="宋体;SimSun"/>
          <w:szCs w:val="21"/>
        </w:rPr>
        <w:tab/>
        <w:t>B</w:t>
      </w:r>
      <w:r>
        <w:rPr>
          <w:rFonts w:ascii="宋体;SimSun" w:hAnsi="宋体;SimSun" w:cs="宋体;SimSun"/>
          <w:szCs w:val="21"/>
        </w:rPr>
        <w:t>．①②④</w:t>
      </w:r>
      <w:r>
        <w:rPr>
          <w:rFonts w:cs="宋体;SimSun" w:ascii="宋体;SimSun" w:hAnsi="宋体;SimSun"/>
          <w:szCs w:val="21"/>
        </w:rPr>
        <w:tab/>
        <w:t>C</w:t>
      </w:r>
      <w:r>
        <w:rPr>
          <w:rFonts w:ascii="宋体;SimSun" w:hAnsi="宋体;SimSun" w:cs="宋体;SimSun"/>
          <w:szCs w:val="21"/>
        </w:rPr>
        <w:t>．①③④</w:t>
      </w:r>
      <w:r>
        <w:rPr>
          <w:rFonts w:cs="宋体;SimSun" w:ascii="宋体;SimSun" w:hAnsi="宋体;SimSun"/>
          <w:szCs w:val="21"/>
        </w:rPr>
        <w:tab/>
        <w:t>D</w:t>
      </w:r>
      <w:r>
        <w:rPr>
          <w:rFonts w:ascii="宋体;SimSun" w:hAnsi="宋体;SimSun" w:cs="宋体;SimSun"/>
          <w:szCs w:val="21"/>
        </w:rPr>
        <w:t>．②③④</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55</w:t>
      </w:r>
      <w:r>
        <w:rPr>
          <w:rFonts w:ascii="宋体;SimSun" w:hAnsi="宋体;SimSun" w:cs="宋体;SimSun"/>
          <w:szCs w:val="21"/>
        </w:rPr>
        <w:t>．价值、价格和供求关系之间存在着密切联系，下列认识正确的是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．价格决定价值，供求关系影响价值</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．供求关系决定价值，价格影响价值</w:t>
      </w:r>
    </w:p>
    <w:p>
      <w:pPr>
        <w:pStyle w:val="Normal"/>
        <w:tabs>
          <w:tab w:val="left" w:pos="420" w:leader="none"/>
          <w:tab w:val="left" w:pos="210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．价值决定价格，价格决定供求关系</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．价值决定价格，价格与供求关系相互影响</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56</w:t>
      </w:r>
      <w:r>
        <w:rPr>
          <w:rFonts w:ascii="宋体;SimSun" w:hAnsi="宋体;SimSun" w:cs="宋体;SimSun"/>
          <w:szCs w:val="21"/>
        </w:rPr>
        <w:t>．在我国现有的税种中，实行超额累进税率（纳税人所得越高，税率越高；所得越低，税率越低）的税种是</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．印花税</w:t>
      </w:r>
      <w:r>
        <w:rPr>
          <w:rFonts w:cs="宋体;SimSun" w:ascii="宋体;SimSun" w:hAnsi="宋体;SimSun"/>
          <w:szCs w:val="21"/>
        </w:rPr>
        <w:tab/>
        <w:tab/>
        <w:t>B</w:t>
      </w:r>
      <w:r>
        <w:rPr>
          <w:rFonts w:ascii="宋体;SimSun" w:hAnsi="宋体;SimSun" w:cs="宋体;SimSun"/>
          <w:szCs w:val="21"/>
        </w:rPr>
        <w:t>．增值税</w:t>
      </w:r>
    </w:p>
    <w:p>
      <w:pPr>
        <w:pStyle w:val="Normal"/>
        <w:tabs>
          <w:tab w:val="left" w:pos="420" w:leader="none"/>
          <w:tab w:val="left" w:pos="2310" w:leader="none"/>
          <w:tab w:val="left" w:pos="4200" w:leader="none"/>
          <w:tab w:val="left" w:pos="6090" w:leader="none"/>
        </w:tabs>
        <w:spacing w:lineRule="exact" w:line="41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．个人所得税</w:t>
      </w:r>
      <w:r>
        <w:rPr>
          <w:rFonts w:cs="宋体;SimSun" w:ascii="宋体;SimSun" w:hAnsi="宋体;SimSun"/>
          <w:szCs w:val="21"/>
        </w:rPr>
        <w:tab/>
        <w:tab/>
        <w:t>D</w:t>
      </w:r>
      <w:r>
        <w:rPr>
          <w:rFonts w:ascii="宋体;SimSun" w:hAnsi="宋体;SimSun" w:cs="宋体;SimSun"/>
          <w:szCs w:val="21"/>
        </w:rPr>
        <w:t>．营业税</w:t>
      </w:r>
    </w:p>
    <w:p>
      <w:pPr>
        <w:pStyle w:val="Normal"/>
        <w:spacing w:lineRule="exact" w:line="380"/>
        <w:ind w:left="420" w:hanging="420"/>
        <w:rPr>
          <w:rFonts w:ascii="宋体;SimSun" w:hAnsi="宋体;SimSun" w:cs="宋体;SimSun"/>
          <w:szCs w:val="21"/>
        </w:rPr>
      </w:pPr>
      <w:r>
        <w:rPr>
          <w:rFonts w:cs="宋体;SimSun" w:ascii="宋体;SimSun" w:hAnsi="宋体;SimSun"/>
          <w:szCs w:val="21"/>
        </w:rPr>
        <w:t>57</w:t>
      </w:r>
      <w:r>
        <w:rPr>
          <w:rFonts w:ascii="宋体;SimSun" w:hAnsi="宋体;SimSun" w:cs="宋体;SimSun"/>
          <w:szCs w:val="21"/>
        </w:rPr>
        <w:t>．至</w:t>
      </w:r>
      <w:r>
        <w:rPr>
          <w:rFonts w:cs="宋体;SimSun" w:ascii="宋体;SimSun" w:hAnsi="宋体;SimSun"/>
          <w:szCs w:val="21"/>
        </w:rPr>
        <w:t>2006</w:t>
      </w:r>
      <w:r>
        <w:rPr>
          <w:rFonts w:ascii="宋体;SimSun" w:hAnsi="宋体;SimSun" w:cs="宋体;SimSun"/>
          <w:szCs w:val="21"/>
        </w:rPr>
        <w:t>年底，国务院</w:t>
      </w:r>
      <w:r>
        <w:rPr>
          <w:rFonts w:cs="宋体;SimSun" w:ascii="宋体;SimSun" w:hAnsi="宋体;SimSun"/>
          <w:szCs w:val="21"/>
        </w:rPr>
        <w:t>74</w:t>
      </w:r>
      <w:r>
        <w:rPr>
          <w:rFonts w:ascii="宋体;SimSun" w:hAnsi="宋体;SimSun" w:cs="宋体;SimSun"/>
          <w:szCs w:val="21"/>
        </w:rPr>
        <w:t>个部门、</w:t>
      </w:r>
      <w:r>
        <w:rPr>
          <w:rFonts w:cs="宋体;SimSun" w:ascii="宋体;SimSun" w:hAnsi="宋体;SimSun"/>
          <w:szCs w:val="21"/>
        </w:rPr>
        <w:t>31</w:t>
      </w:r>
      <w:r>
        <w:rPr>
          <w:rFonts w:ascii="宋体;SimSun" w:hAnsi="宋体;SimSun" w:cs="宋体;SimSun"/>
          <w:szCs w:val="21"/>
        </w:rPr>
        <w:t>个省（区、市）已建立新闻发布和新闻发言人制度。新闻发布和新闻发言人制度的建立</w:t>
      </w:r>
    </w:p>
    <w:p>
      <w:pPr>
        <w:pStyle w:val="Normal"/>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．有利于发民直接行使国家权力</w:t>
      </w:r>
    </w:p>
    <w:p>
      <w:pPr>
        <w:pStyle w:val="Normal"/>
        <w:spacing w:lineRule="exact" w:line="380"/>
        <w:ind w:left="420" w:hanging="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．说明政府自觉增强群众意识、服务意识</w:t>
      </w:r>
    </w:p>
    <w:p>
      <w:pPr>
        <w:pStyle w:val="Normal"/>
        <w:spacing w:lineRule="exact" w:line="380"/>
        <w:ind w:left="420" w:hanging="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．能使社会公众直接参与政府决策</w:t>
      </w:r>
    </w:p>
    <w:p>
      <w:pPr>
        <w:pStyle w:val="Normal"/>
        <w:spacing w:lineRule="exact" w:line="380"/>
        <w:ind w:left="420" w:hanging="0"/>
        <w:rPr>
          <w:rFonts w:ascii="宋体;SimSun" w:hAnsi="宋体;SimSun" w:cs="宋体;SimSun"/>
          <w:szCs w:val="21"/>
        </w:rPr>
      </w:pPr>
      <w:r>
        <w:rPr>
          <w:rFonts w:cs="宋体;SimSun" w:ascii="宋体;SimSun" w:hAnsi="宋体;SimSun"/>
          <w:szCs w:val="21"/>
        </w:rPr>
        <w:t>D</w:t>
      </w:r>
      <w:r>
        <w:rPr>
          <w:rFonts w:ascii="宋体;SimSun" w:hAnsi="宋体;SimSun" w:cs="宋体;SimSun"/>
          <w:szCs w:val="21"/>
        </w:rPr>
        <w:t>．能保证政府成为全能政府</w:t>
      </w:r>
    </w:p>
    <w:p>
      <w:pPr>
        <w:pStyle w:val="Normal"/>
        <w:spacing w:lineRule="exact" w:line="380"/>
        <w:ind w:left="420" w:hanging="420"/>
        <w:rPr>
          <w:rFonts w:ascii="宋体;SimSun" w:hAnsi="宋体;SimSun" w:cs="宋体;SimSun"/>
          <w:szCs w:val="21"/>
        </w:rPr>
      </w:pPr>
      <w:r>
        <w:rPr>
          <w:rFonts w:cs="宋体;SimSun" w:ascii="宋体;SimSun" w:hAnsi="宋体;SimSun"/>
          <w:szCs w:val="21"/>
        </w:rPr>
        <w:t>58</w:t>
      </w:r>
      <w:r>
        <w:rPr>
          <w:rFonts w:ascii="宋体;SimSun" w:hAnsi="宋体;SimSun" w:cs="宋体;SimSun"/>
          <w:szCs w:val="21"/>
        </w:rPr>
        <w:t>．“十五”期间广东省各级人民政府环保投入近</w:t>
      </w:r>
      <w:r>
        <w:rPr>
          <w:rFonts w:cs="宋体;SimSun" w:ascii="宋体;SimSun" w:hAnsi="宋体;SimSun"/>
          <w:szCs w:val="21"/>
        </w:rPr>
        <w:t>2000</w:t>
      </w:r>
      <w:r>
        <w:rPr>
          <w:rFonts w:ascii="宋体;SimSun" w:hAnsi="宋体;SimSun" w:cs="宋体;SimSun"/>
          <w:szCs w:val="21"/>
        </w:rPr>
        <w:t>亿元，实施了珠江综合整治等重大环保工程。这体现政府履行</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．市场监管的职能</w:t>
      </w:r>
      <w:r>
        <w:rPr>
          <w:rFonts w:cs="宋体;SimSun" w:ascii="宋体;SimSun" w:hAnsi="宋体;SimSun"/>
          <w:szCs w:val="21"/>
        </w:rPr>
        <w:tab/>
        <w:tab/>
        <w:t>B</w:t>
      </w:r>
      <w:r>
        <w:rPr>
          <w:rFonts w:ascii="宋体;SimSun" w:hAnsi="宋体;SimSun" w:cs="宋体;SimSun"/>
          <w:szCs w:val="21"/>
        </w:rPr>
        <w:t>．组织和发展卫生事业的职能</w:t>
      </w:r>
    </w:p>
    <w:p>
      <w:pPr>
        <w:pStyle w:val="Normal"/>
        <w:tabs>
          <w:tab w:val="left" w:pos="420" w:leader="none"/>
          <w:tab w:val="left" w:pos="2310" w:leader="none"/>
          <w:tab w:val="left" w:pos="4200" w:leader="none"/>
          <w:tab w:val="left" w:pos="6090" w:leader="none"/>
        </w:tabs>
        <w:spacing w:lineRule="exact" w:line="38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．保护公共环境的职能</w:t>
      </w:r>
      <w:r>
        <w:rPr>
          <w:rFonts w:cs="宋体;SimSun" w:ascii="宋体;SimSun" w:hAnsi="宋体;SimSun"/>
          <w:szCs w:val="21"/>
        </w:rPr>
        <w:tab/>
        <w:t>D</w:t>
      </w:r>
      <w:r>
        <w:rPr>
          <w:rFonts w:ascii="宋体;SimSun" w:hAnsi="宋体;SimSun" w:cs="宋体;SimSun"/>
          <w:szCs w:val="21"/>
        </w:rPr>
        <w:t>．维护社会秩序的职能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59</w:t>
      </w:r>
      <w:r>
        <w:rPr>
          <w:rFonts w:ascii="宋体;SimSun" w:hAnsi="宋体;SimSun" w:cs="宋体;SimSun"/>
          <w:szCs w:val="21"/>
        </w:rPr>
        <w:t>．文化传播有多种途径，其中具有全球同时，受众主动、双向互动特点的文化传播途径的是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．商贸活动</w:t>
      </w:r>
      <w:r>
        <w:rPr>
          <w:rFonts w:cs="宋体;SimSun" w:ascii="宋体;SimSun" w:hAnsi="宋体;SimSun"/>
          <w:szCs w:val="21"/>
        </w:rPr>
        <w:tab/>
        <w:tab/>
        <w:t>B</w:t>
      </w:r>
      <w:r>
        <w:rPr>
          <w:rFonts w:ascii="宋体;SimSun" w:hAnsi="宋体;SimSun" w:cs="宋体;SimSun"/>
          <w:szCs w:val="21"/>
        </w:rPr>
        <w:t>．人口迁徙</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．互联网</w:t>
      </w:r>
      <w:r>
        <w:rPr>
          <w:rFonts w:cs="宋体;SimSun" w:ascii="宋体;SimSun" w:hAnsi="宋体;SimSun"/>
          <w:szCs w:val="21"/>
        </w:rPr>
        <w:tab/>
        <w:tab/>
        <w:t>D</w:t>
      </w:r>
      <w:r>
        <w:rPr>
          <w:rFonts w:ascii="宋体;SimSun" w:hAnsi="宋体;SimSun" w:cs="宋体;SimSun"/>
          <w:szCs w:val="21"/>
        </w:rPr>
        <w:t>．教育活动</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60</w:t>
      </w:r>
      <w:r>
        <w:rPr>
          <w:rFonts w:ascii="宋体;SimSun" w:hAnsi="宋体;SimSun" w:cs="宋体;SimSun"/>
          <w:szCs w:val="21"/>
        </w:rPr>
        <w:t>．“并不是客观世界有什么，意识能反映什么。”这个观点表明</w:t>
      </w:r>
      <w:r>
        <w:rPr>
          <w:rFonts w:cs="宋体;SimSun" w:ascii="宋体;SimSun" w:hAnsi="宋体;SimSun"/>
          <w:szCs w:val="21"/>
        </w:rPr>
        <w:tab/>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．意识具有自觉选择性</w:t>
      </w:r>
      <w:r>
        <w:rPr>
          <w:rFonts w:cs="宋体;SimSun" w:ascii="宋体;SimSun" w:hAnsi="宋体;SimSun"/>
          <w:szCs w:val="21"/>
        </w:rPr>
        <w:tab/>
        <w:t>B</w:t>
      </w:r>
      <w:r>
        <w:rPr>
          <w:rFonts w:ascii="宋体;SimSun" w:hAnsi="宋体;SimSun" w:cs="宋体;SimSun"/>
          <w:szCs w:val="21"/>
        </w:rPr>
        <w:t>．意识是人脑的机能</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．意识是客观存在的反映</w:t>
      </w:r>
      <w:r>
        <w:rPr>
          <w:rFonts w:cs="宋体;SimSun" w:ascii="宋体;SimSun" w:hAnsi="宋体;SimSun"/>
          <w:szCs w:val="21"/>
        </w:rPr>
        <w:tab/>
        <w:t>D</w:t>
      </w:r>
      <w:r>
        <w:rPr>
          <w:rFonts w:ascii="宋体;SimSun" w:hAnsi="宋体;SimSun" w:cs="宋体;SimSun"/>
          <w:szCs w:val="21"/>
        </w:rPr>
        <w:t>．意识是物质世界长期发展的产物</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61</w:t>
      </w:r>
      <w:r>
        <w:rPr>
          <w:rFonts w:ascii="宋体;SimSun" w:hAnsi="宋体;SimSun" w:cs="宋体;SimSun"/>
          <w:szCs w:val="21"/>
        </w:rPr>
        <w:t>．世界是普遍联系和永恒发展的，能够揭示联系的根本内容及事物发展的根本动力是</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．矛盾</w:t>
      </w:r>
      <w:r>
        <w:rPr>
          <w:rFonts w:cs="宋体;SimSun" w:ascii="宋体;SimSun" w:hAnsi="宋体;SimSun"/>
          <w:szCs w:val="21"/>
        </w:rPr>
        <w:tab/>
        <w:tab/>
        <w:t>B</w:t>
      </w:r>
      <w:r>
        <w:rPr>
          <w:rFonts w:ascii="宋体;SimSun" w:hAnsi="宋体;SimSun" w:cs="宋体;SimSun"/>
          <w:szCs w:val="21"/>
        </w:rPr>
        <w:t>．量变与质变</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．前进性与曲折性</w:t>
      </w:r>
      <w:r>
        <w:rPr>
          <w:rFonts w:cs="宋体;SimSun" w:ascii="宋体;SimSun" w:hAnsi="宋体;SimSun"/>
          <w:szCs w:val="21"/>
        </w:rPr>
        <w:tab/>
        <w:tab/>
        <w:t>D</w:t>
      </w:r>
      <w:r>
        <w:rPr>
          <w:rFonts w:ascii="宋体;SimSun" w:hAnsi="宋体;SimSun" w:cs="宋体;SimSun"/>
          <w:szCs w:val="21"/>
        </w:rPr>
        <w:t>．共性与个性</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62</w:t>
      </w:r>
      <w:r>
        <w:rPr>
          <w:rFonts w:ascii="宋体;SimSun" w:hAnsi="宋体;SimSun" w:cs="宋体;SimSun"/>
          <w:szCs w:val="21"/>
        </w:rPr>
        <w:t>．“一夫不耕，或受之饥；一女不织，或受之寒。”这句话反映了</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．古代妇女的地位较高</w:t>
      </w:r>
      <w:r>
        <w:rPr>
          <w:rFonts w:cs="宋体;SimSun" w:ascii="宋体;SimSun" w:hAnsi="宋体;SimSun"/>
          <w:szCs w:val="21"/>
        </w:rPr>
        <w:tab/>
        <w:t>B</w:t>
      </w:r>
      <w:r>
        <w:rPr>
          <w:rFonts w:ascii="宋体;SimSun" w:hAnsi="宋体;SimSun" w:cs="宋体;SimSun"/>
          <w:szCs w:val="21"/>
        </w:rPr>
        <w:t>．手工业经济的生产方式</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．小农经济的生产方式</w:t>
      </w:r>
      <w:r>
        <w:rPr>
          <w:rFonts w:cs="宋体;SimSun" w:ascii="宋体;SimSun" w:hAnsi="宋体;SimSun"/>
          <w:szCs w:val="21"/>
        </w:rPr>
        <w:tab/>
        <w:t>D</w:t>
      </w:r>
      <w:r>
        <w:rPr>
          <w:rFonts w:ascii="宋体;SimSun" w:hAnsi="宋体;SimSun" w:cs="宋体;SimSun"/>
          <w:szCs w:val="21"/>
        </w:rPr>
        <w:t>．商品经济的发达</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63</w:t>
      </w:r>
      <w:r>
        <w:rPr>
          <w:rFonts w:ascii="宋体;SimSun" w:hAnsi="宋体;SimSun" w:cs="宋体;SimSun"/>
          <w:szCs w:val="21"/>
        </w:rPr>
        <w:t>．“外争国权，内惩国贼”，“未经国民许可，签字誓不承认”，“还我学生，还我自治”。这些抗议口号同时出现于</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．五四运动时期</w:t>
      </w:r>
      <w:r>
        <w:rPr>
          <w:rFonts w:cs="宋体;SimSun" w:ascii="宋体;SimSun" w:hAnsi="宋体;SimSun"/>
          <w:szCs w:val="21"/>
        </w:rPr>
        <w:tab/>
        <w:tab/>
        <w:t>B</w:t>
      </w:r>
      <w:r>
        <w:rPr>
          <w:rFonts w:ascii="宋体;SimSun" w:hAnsi="宋体;SimSun" w:cs="宋体;SimSun"/>
          <w:szCs w:val="21"/>
        </w:rPr>
        <w:t>．国民革命时期</w:t>
      </w:r>
    </w:p>
    <w:p>
      <w:pPr>
        <w:pStyle w:val="Normal"/>
        <w:tabs>
          <w:tab w:val="left" w:pos="420" w:leader="none"/>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．辛亥革命时期</w:t>
      </w:r>
      <w:r>
        <w:rPr>
          <w:rFonts w:cs="宋体;SimSun" w:ascii="宋体;SimSun" w:hAnsi="宋体;SimSun"/>
          <w:szCs w:val="21"/>
        </w:rPr>
        <w:tab/>
        <w:tab/>
        <w:t>D</w:t>
      </w:r>
      <w:r>
        <w:rPr>
          <w:rFonts w:ascii="宋体;SimSun" w:hAnsi="宋体;SimSun" w:cs="宋体;SimSun"/>
          <w:szCs w:val="21"/>
        </w:rPr>
        <w:t>．抗日战争时期</w:t>
      </w:r>
    </w:p>
    <w:p>
      <w:pPr>
        <w:pStyle w:val="Normal"/>
        <w:spacing w:lineRule="exact" w:line="380"/>
        <w:rPr>
          <w:rFonts w:ascii="宋体;SimSun" w:hAnsi="宋体;SimSun" w:cs="宋体;SimSun"/>
          <w:szCs w:val="21"/>
        </w:rPr>
      </w:pPr>
      <w:r>
        <w:rPr>
          <w:rFonts w:cs="宋体;SimSun" w:ascii="宋体;SimSun" w:hAnsi="宋体;SimSun"/>
          <w:szCs w:val="21"/>
        </w:rPr>
        <w:t>64</w:t>
      </w:r>
      <w:r>
        <w:rPr>
          <w:rFonts w:ascii="宋体;SimSun" w:hAnsi="宋体;SimSun" w:cs="宋体;SimSun"/>
          <w:szCs w:val="21"/>
        </w:rPr>
        <w:t>．中国近代史上，先进知识分子不断向西方学习，探索救国真理。下列说法正确的是</w:t>
      </w:r>
    </w:p>
    <w:p>
      <w:pPr>
        <w:pStyle w:val="Normal"/>
        <w:spacing w:lineRule="exact" w:line="38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．魏源是近代中国“开眼看世界的第一人”</w:t>
      </w:r>
    </w:p>
    <w:p>
      <w:pPr>
        <w:pStyle w:val="Normal"/>
        <w:spacing w:lineRule="exact" w:line="38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．孙中山借鉴英国“光荣革命”的经验提出了三民主义</w:t>
      </w:r>
    </w:p>
    <w:p>
      <w:pPr>
        <w:pStyle w:val="Normal"/>
        <w:spacing w:lineRule="exact" w:line="38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．“中体西用”论者仅主张学习西方的政治制度</w:t>
      </w:r>
    </w:p>
    <w:p>
      <w:pPr>
        <w:pStyle w:val="Normal"/>
        <w:spacing w:lineRule="exact" w:line="38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．新文化运动为马克思主义在中国的传播奠定了思想基础</w:t>
      </w:r>
    </w:p>
    <w:p>
      <w:pPr>
        <w:pStyle w:val="Normal"/>
        <w:rPr>
          <w:rFonts w:ascii="宋体;SimSun" w:hAnsi="宋体;SimSun" w:cs="宋体;SimSun"/>
          <w:szCs w:val="21"/>
        </w:rPr>
      </w:pPr>
      <w:r>
        <w:rPr>
          <w:rFonts w:cs="宋体;SimSun" w:ascii="宋体;SimSun" w:hAnsi="宋体;SimSun"/>
          <w:szCs w:val="21"/>
        </w:rPr>
      </w:r>
    </w:p>
    <w:p>
      <w:pPr>
        <w:pStyle w:val="Normal"/>
        <w:spacing w:lineRule="exact" w:line="380"/>
        <w:ind w:left="420" w:hanging="420"/>
        <w:rPr>
          <w:rFonts w:ascii="宋体;SimSun" w:hAnsi="宋体;SimSun" w:cs="宋体;SimSun"/>
          <w:szCs w:val="21"/>
        </w:rPr>
      </w:pPr>
      <w:r>
        <w:rPr>
          <w:rFonts w:cs="宋体;SimSun" w:ascii="宋体;SimSun" w:hAnsi="宋体;SimSun"/>
          <w:szCs w:val="21"/>
        </w:rPr>
        <w:t>65</w:t>
      </w:r>
      <w:r>
        <w:rPr>
          <w:rFonts w:ascii="宋体;SimSun" w:hAnsi="宋体;SimSun" w:cs="宋体;SimSun"/>
          <w:szCs w:val="21"/>
        </w:rPr>
        <w:t>．“早稻亩产三万六千九百多斤，花生亩产一万多斤的高产‘卫星’，从湖北麻城和福建南安的田野上腾空而起。”这则报道可能发生在</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．农业社会主义改造期间</w:t>
      </w:r>
      <w:r>
        <w:rPr>
          <w:rFonts w:cs="宋体;SimSun" w:ascii="宋体;SimSun" w:hAnsi="宋体;SimSun"/>
          <w:szCs w:val="21"/>
        </w:rPr>
        <w:tab/>
        <w:t>B</w:t>
      </w:r>
      <w:r>
        <w:rPr>
          <w:rFonts w:ascii="宋体;SimSun" w:hAnsi="宋体;SimSun" w:cs="宋体;SimSun"/>
          <w:szCs w:val="21"/>
        </w:rPr>
        <w:t>．“大跃进”运动期间</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．农村联产承包责任制实行后</w:t>
      </w:r>
      <w:r>
        <w:rPr>
          <w:rFonts w:cs="宋体;SimSun" w:ascii="宋体;SimSun" w:hAnsi="宋体;SimSun"/>
          <w:szCs w:val="21"/>
        </w:rPr>
        <w:tab/>
        <w:t>D</w:t>
      </w:r>
      <w:r>
        <w:rPr>
          <w:rFonts w:ascii="宋体;SimSun" w:hAnsi="宋体;SimSun" w:cs="宋体;SimSun"/>
          <w:szCs w:val="21"/>
        </w:rPr>
        <w:t>．杂交水稻技术推广后</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66</w:t>
      </w:r>
      <w:r>
        <w:rPr>
          <w:rFonts w:ascii="宋体;SimSun" w:hAnsi="宋体;SimSun" w:cs="宋体;SimSun"/>
          <w:szCs w:val="21"/>
        </w:rPr>
        <w:t>．</w:t>
      </w:r>
      <w:r>
        <w:rPr>
          <w:rFonts w:cs="宋体;SimSun" w:ascii="宋体;SimSun" w:hAnsi="宋体;SimSun"/>
          <w:szCs w:val="21"/>
        </w:rPr>
        <w:t>16</w:t>
      </w:r>
      <w:r>
        <w:rPr>
          <w:rFonts w:ascii="宋体;SimSun" w:hAnsi="宋体;SimSun" w:cs="宋体;SimSun"/>
          <w:szCs w:val="21"/>
        </w:rPr>
        <w:t>世纪被认为是世界历史的重大转折时期，其主要依据是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．新航路的开辟使各大洲的联系日益紧密</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．资产阶级代议制度在欧美纷纷建立</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．马克思主义的诞生改变了世界面貌</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．工业革命促进了世界市场的形成</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67</w:t>
      </w:r>
      <w:r>
        <w:rPr>
          <w:rFonts w:ascii="宋体;SimSun" w:hAnsi="宋体;SimSun" w:cs="宋体;SimSun"/>
          <w:szCs w:val="21"/>
        </w:rPr>
        <w:t>．第二次世界大战后世界经济有了新的发展，下列说法正确的是</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．发展中国家和发达国家的差距日益缩小</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．资本主义经济长期处于萧条状态</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．西方政府对经济实行自由放任政策</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．区域集团化和全球化趋势同时加强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68</w:t>
      </w:r>
      <w:r>
        <w:rPr>
          <w:rFonts w:ascii="宋体;SimSun" w:hAnsi="宋体;SimSun" w:cs="宋体;SimSun"/>
          <w:szCs w:val="21"/>
        </w:rPr>
        <w:t>．下列产生于</w:t>
      </w:r>
      <w:r>
        <w:rPr>
          <w:rFonts w:cs="宋体;SimSun" w:ascii="宋体;SimSun" w:hAnsi="宋体;SimSun"/>
          <w:szCs w:val="21"/>
        </w:rPr>
        <w:t>20</w:t>
      </w:r>
      <w:r>
        <w:rPr>
          <w:rFonts w:ascii="宋体;SimSun" w:hAnsi="宋体;SimSun" w:cs="宋体;SimSun"/>
          <w:szCs w:val="21"/>
        </w:rPr>
        <w:t>世纪，对人类历史产生重大影响的科技成就有</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①</w:t>
      </w:r>
      <w:r>
        <w:rPr>
          <w:rFonts w:ascii="宋体;SimSun" w:hAnsi="宋体;SimSun" w:cs="宋体;SimSun"/>
          <w:szCs w:val="21"/>
        </w:rPr>
        <w:t>相对论的提出</w:t>
      </w:r>
      <w:r>
        <w:rPr>
          <w:rFonts w:cs="宋体;SimSun" w:ascii="宋体;SimSun" w:hAnsi="宋体;SimSun"/>
          <w:szCs w:val="21"/>
        </w:rPr>
        <w:tab/>
        <w:t>②</w:t>
      </w:r>
      <w:r>
        <w:rPr>
          <w:rFonts w:ascii="宋体;SimSun" w:hAnsi="宋体;SimSun" w:cs="宋体;SimSun"/>
          <w:szCs w:val="21"/>
        </w:rPr>
        <w:t>生物进化论的提出</w:t>
      </w:r>
    </w:p>
    <w:p>
      <w:pPr>
        <w:pStyle w:val="Normal"/>
        <w:tabs>
          <w:tab w:val="clear" w:pos="420"/>
          <w:tab w:val="left" w:pos="4200" w:leader="none"/>
        </w:tabs>
        <w:spacing w:lineRule="exact" w:line="380"/>
        <w:ind w:left="420" w:hanging="420"/>
        <w:rPr>
          <w:rFonts w:ascii="宋体;SimSun" w:hAnsi="宋体;SimSun" w:cs="宋体;SimSun"/>
          <w:szCs w:val="21"/>
        </w:rPr>
      </w:pPr>
      <w:r>
        <w:rPr>
          <w:rFonts w:cs="宋体;SimSun" w:ascii="宋体;SimSun" w:hAnsi="宋体;SimSun"/>
          <w:szCs w:val="21"/>
        </w:rPr>
        <w:tab/>
        <w:t>③</w:t>
      </w:r>
      <w:r>
        <w:rPr>
          <w:rFonts w:ascii="宋体;SimSun" w:hAnsi="宋体;SimSun" w:cs="宋体;SimSun"/>
          <w:szCs w:val="21"/>
        </w:rPr>
        <w:t>互联网的出现</w:t>
      </w:r>
      <w:r>
        <w:rPr>
          <w:rFonts w:cs="宋体;SimSun" w:ascii="宋体;SimSun" w:hAnsi="宋体;SimSun"/>
          <w:szCs w:val="21"/>
        </w:rPr>
        <w:tab/>
        <w:t>④</w:t>
      </w:r>
      <w:r>
        <w:rPr>
          <w:rFonts w:ascii="宋体;SimSun" w:hAnsi="宋体;SimSun" w:cs="宋体;SimSun"/>
          <w:szCs w:val="21"/>
        </w:rPr>
        <w:t>电灯的发明</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．①②</w:t>
      </w:r>
      <w:r>
        <w:rPr>
          <w:rFonts w:cs="宋体;SimSun" w:ascii="宋体;SimSun" w:hAnsi="宋体;SimSun"/>
          <w:szCs w:val="21"/>
        </w:rPr>
        <w:tab/>
        <w:t>B</w:t>
      </w:r>
      <w:r>
        <w:rPr>
          <w:rFonts w:ascii="宋体;SimSun" w:hAnsi="宋体;SimSun" w:cs="宋体;SimSun"/>
          <w:szCs w:val="21"/>
        </w:rPr>
        <w:t>．①③</w:t>
      </w:r>
      <w:r>
        <w:rPr>
          <w:rFonts w:cs="宋体;SimSun" w:ascii="宋体;SimSun" w:hAnsi="宋体;SimSun"/>
          <w:szCs w:val="21"/>
        </w:rPr>
        <w:tab/>
        <w:t>C</w:t>
      </w:r>
      <w:r>
        <w:rPr>
          <w:rFonts w:ascii="宋体;SimSun" w:hAnsi="宋体;SimSun" w:cs="宋体;SimSun"/>
          <w:szCs w:val="21"/>
        </w:rPr>
        <w:t>．③④</w:t>
      </w:r>
      <w:r>
        <w:rPr>
          <w:rFonts w:cs="宋体;SimSun" w:ascii="宋体;SimSun" w:hAnsi="宋体;SimSun"/>
          <w:szCs w:val="21"/>
        </w:rPr>
        <w:tab/>
        <w:t>D</w:t>
      </w:r>
      <w:r>
        <w:rPr>
          <w:rFonts w:ascii="宋体;SimSun" w:hAnsi="宋体;SimSun" w:cs="宋体;SimSun"/>
          <w:szCs w:val="21"/>
        </w:rPr>
        <w:t>．②④</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69</w:t>
      </w:r>
      <w:r>
        <w:rPr>
          <w:rFonts w:ascii="宋体;SimSun" w:hAnsi="宋体;SimSun" w:cs="宋体;SimSun"/>
          <w:szCs w:val="21"/>
        </w:rPr>
        <w:t>．图</w:t>
      </w:r>
      <w:r>
        <w:rPr>
          <w:rFonts w:cs="宋体;SimSun" w:ascii="宋体;SimSun" w:hAnsi="宋体;SimSun"/>
          <w:szCs w:val="21"/>
        </w:rPr>
        <w:t>8</w:t>
      </w:r>
      <w:r>
        <w:rPr>
          <w:rFonts w:ascii="宋体;SimSun" w:hAnsi="宋体;SimSun" w:cs="宋体;SimSun"/>
          <w:szCs w:val="21"/>
        </w:rPr>
        <w:t>为某企业在甲、乙、丙、丁四地生产同一</w:t>
      </w:r>
      <w:r>
        <mc:AlternateContent>
          <mc:Choice Requires="wps">
            <w:drawing>
              <wp:anchor behindDoc="0" distT="0" distB="0" distL="114935" distR="114935" simplePos="0" locked="0" layoutInCell="0" allowOverlap="1" relativeHeight="22">
                <wp:simplePos x="0" y="0"/>
                <wp:positionH relativeFrom="column">
                  <wp:posOffset>3133725</wp:posOffset>
                </wp:positionH>
                <wp:positionV relativeFrom="paragraph">
                  <wp:posOffset>130175</wp:posOffset>
                </wp:positionV>
                <wp:extent cx="2023745" cy="1470025"/>
                <wp:effectExtent l="0" t="0" r="0" b="0"/>
                <wp:wrapNone/>
                <wp:docPr id="13" name="Frame10"/>
                <a:graphic xmlns:a="http://schemas.openxmlformats.org/drawingml/2006/main">
                  <a:graphicData uri="http://schemas.microsoft.com/office/word/2010/wordprocessingShape">
                    <wps:wsp>
                      <wps:cNvSpPr txBox="1"/>
                      <wps:spPr>
                        <a:xfrm>
                          <a:off x="0" y="0"/>
                          <a:ext cx="2023745" cy="1470025"/>
                        </a:xfrm>
                        <a:prstGeom prst="rect"/>
                        <a:solidFill>
                          <a:srgbClr val="FFFFFF">
                            <a:alpha val="0"/>
                          </a:srgbClr>
                        </a:solidFill>
                      </wps:spPr>
                      <wps:txbx>
                        <w:txbxContent>
                          <w:p>
                            <w:pPr>
                              <w:pStyle w:val="Normal"/>
                              <w:rPr/>
                            </w:pPr>
                            <w:r>
                              <w:rPr/>
                              <w:drawing>
                                <wp:inline distT="0" distB="0" distL="0" distR="0">
                                  <wp:extent cx="1837055" cy="1380490"/>
                                  <wp:effectExtent l="0" t="0" r="0" b="0"/>
                                  <wp:docPr id="14"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descr=""/>
                                          <pic:cNvPicPr>
                                            <a:picLocks noChangeAspect="1" noChangeArrowheads="1"/>
                                          </pic:cNvPicPr>
                                        </pic:nvPicPr>
                                        <pic:blipFill>
                                          <a:blip r:embed="rId38"/>
                                          <a:srcRect l="-11" t="-15" r="-11" b="-15"/>
                                          <a:stretch>
                                            <a:fillRect/>
                                          </a:stretch>
                                        </pic:blipFill>
                                        <pic:spPr bwMode="auto">
                                          <a:xfrm>
                                            <a:off x="0" y="0"/>
                                            <a:ext cx="1837055" cy="138049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9.35pt;height:115.75pt;mso-wrap-distance-left:9.05pt;mso-wrap-distance-right:9.05pt;mso-wrap-distance-top:0pt;mso-wrap-distance-bottom:0pt;margin-top:10.25pt;mso-position-vertical-relative:text;margin-left:246.75pt;mso-position-horizontal-relative:text">
                <v:fill opacity="0f"/>
                <v:textbox inset="0.100694444444444in,0.0506944444444444in,0.100694444444444in,0.0506944444444444in">
                  <w:txbxContent>
                    <w:p>
                      <w:pPr>
                        <w:pStyle w:val="Normal"/>
                        <w:rPr/>
                      </w:pPr>
                      <w:r>
                        <w:rPr/>
                        <w:drawing>
                          <wp:inline distT="0" distB="0" distL="0" distR="0">
                            <wp:extent cx="1837055" cy="1380490"/>
                            <wp:effectExtent l="0" t="0" r="0" b="0"/>
                            <wp:docPr id="15"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descr=""/>
                                    <pic:cNvPicPr>
                                      <a:picLocks noChangeAspect="1" noChangeArrowheads="1"/>
                                    </pic:cNvPicPr>
                                  </pic:nvPicPr>
                                  <pic:blipFill>
                                    <a:blip r:embed="rId39"/>
                                    <a:srcRect l="-11" t="-15" r="-11" b="-15"/>
                                    <a:stretch>
                                      <a:fillRect/>
                                    </a:stretch>
                                  </pic:blipFill>
                                  <pic:spPr bwMode="auto">
                                    <a:xfrm>
                                      <a:off x="0" y="0"/>
                                      <a:ext cx="1837055" cy="138049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批产品的成本费用。如果从最小成本原则考虑，</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该企业的区位指向是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．原料和动力指向型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．市场和劳动力指向型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．劳动力和动力指向型</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．动力和市场指向型</w:t>
      </w:r>
    </w:p>
    <w:p>
      <w:pPr>
        <w:pStyle w:val="Normal"/>
        <w:tabs>
          <w:tab w:val="clear" w:pos="420"/>
          <w:tab w:val="left" w:pos="2310" w:leader="none"/>
          <w:tab w:val="left" w:pos="4200" w:leader="none"/>
          <w:tab w:val="left" w:pos="6090" w:leader="none"/>
        </w:tabs>
        <w:spacing w:lineRule="exact" w:line="380"/>
        <w:ind w:left="400" w:hanging="400"/>
        <w:rPr>
          <w:rFonts w:ascii="宋体;SimSun" w:hAnsi="宋体;SimSun" w:cs="宋体;SimSun"/>
          <w:szCs w:val="21"/>
        </w:rPr>
      </w:pPr>
      <w:r>
        <w:rPr>
          <w:rFonts w:cs="宋体;SimSun" w:ascii="宋体;SimSun" w:hAnsi="宋体;SimSun"/>
          <w:szCs w:val="21"/>
        </w:rPr>
        <w:t>70</w:t>
      </w:r>
      <w:r>
        <w:rPr>
          <w:rFonts w:ascii="宋体;SimSun" w:hAnsi="宋体;SimSun" w:cs="宋体;SimSun"/>
          <w:szCs w:val="21"/>
        </w:rPr>
        <w:t>．图</w:t>
      </w:r>
      <w:r>
        <w:rPr>
          <w:rFonts w:cs="宋体;SimSun" w:ascii="宋体;SimSun" w:hAnsi="宋体;SimSun"/>
          <w:szCs w:val="21"/>
        </w:rPr>
        <w:t>9</w:t>
      </w:r>
      <w:r>
        <w:rPr>
          <w:rFonts w:ascii="宋体;SimSun" w:hAnsi="宋体;SimSun" w:cs="宋体;SimSun"/>
          <w:szCs w:val="21"/>
        </w:rPr>
        <w:t>是对某地的陵园（林地）、操场（裸地）</w:t>
      </w:r>
      <w:r>
        <mc:AlternateContent>
          <mc:Choice Requires="wps">
            <w:drawing>
              <wp:anchor behindDoc="0" distT="0" distB="0" distL="114935" distR="114935" simplePos="0" locked="0" layoutInCell="0" allowOverlap="1" relativeHeight="25">
                <wp:simplePos x="0" y="0"/>
                <wp:positionH relativeFrom="column">
                  <wp:posOffset>3067050</wp:posOffset>
                </wp:positionH>
                <wp:positionV relativeFrom="paragraph">
                  <wp:posOffset>100965</wp:posOffset>
                </wp:positionV>
                <wp:extent cx="2064385" cy="1186180"/>
                <wp:effectExtent l="0" t="0" r="0" b="0"/>
                <wp:wrapNone/>
                <wp:docPr id="16" name="Frame11"/>
                <a:graphic xmlns:a="http://schemas.openxmlformats.org/drawingml/2006/main">
                  <a:graphicData uri="http://schemas.microsoft.com/office/word/2010/wordprocessingShape">
                    <wps:wsp>
                      <wps:cNvSpPr txBox="1"/>
                      <wps:spPr>
                        <a:xfrm>
                          <a:off x="0" y="0"/>
                          <a:ext cx="2064385" cy="1186180"/>
                        </a:xfrm>
                        <a:prstGeom prst="rect"/>
                        <a:solidFill>
                          <a:srgbClr val="FFFFFF">
                            <a:alpha val="0"/>
                          </a:srgbClr>
                        </a:solidFill>
                      </wps:spPr>
                      <wps:txbx>
                        <w:txbxContent>
                          <w:p>
                            <w:pPr>
                              <w:pStyle w:val="Normal"/>
                              <w:rPr/>
                            </w:pPr>
                            <w:r>
                              <w:rPr/>
                              <w:drawing>
                                <wp:inline distT="0" distB="0" distL="0" distR="0">
                                  <wp:extent cx="1871980" cy="1087755"/>
                                  <wp:effectExtent l="0" t="0" r="0" b="0"/>
                                  <wp:docPr id="17"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
                                          <pic:cNvPicPr>
                                            <a:picLocks noChangeAspect="1" noChangeArrowheads="1"/>
                                          </pic:cNvPicPr>
                                        </pic:nvPicPr>
                                        <pic:blipFill>
                                          <a:blip r:embed="rId40"/>
                                          <a:srcRect l="-10" t="-18" r="-10" b="-18"/>
                                          <a:stretch>
                                            <a:fillRect/>
                                          </a:stretch>
                                        </pic:blipFill>
                                        <pic:spPr bwMode="auto">
                                          <a:xfrm>
                                            <a:off x="0" y="0"/>
                                            <a:ext cx="1871980" cy="108775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62.55pt;height:93.4pt;mso-wrap-distance-left:9.05pt;mso-wrap-distance-right:9.05pt;mso-wrap-distance-top:0pt;mso-wrap-distance-bottom:0pt;margin-top:7.95pt;mso-position-vertical-relative:text;margin-left:241.5pt;mso-position-horizontal-relative:text">
                <v:fill opacity="0f"/>
                <v:textbox inset="0.100694444444444in,0.0506944444444444in,0.100694444444444in,0.0506944444444444in">
                  <w:txbxContent>
                    <w:p>
                      <w:pPr>
                        <w:pStyle w:val="Normal"/>
                        <w:rPr/>
                      </w:pPr>
                      <w:r>
                        <w:rPr/>
                        <w:drawing>
                          <wp:inline distT="0" distB="0" distL="0" distR="0">
                            <wp:extent cx="1871980" cy="108775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41"/>
                                    <a:srcRect l="-10" t="-18" r="-10" b="-18"/>
                                    <a:stretch>
                                      <a:fillRect/>
                                    </a:stretch>
                                  </pic:blipFill>
                                  <pic:spPr bwMode="auto">
                                    <a:xfrm>
                                      <a:off x="0" y="0"/>
                                      <a:ext cx="1871980" cy="108775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以及足球场（草地）的气温观测结果。图中</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三条曲线分别对应的地点是</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．足球场、陵园、操场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．操场、陵园、足球场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．陵园、足球场、操场</w:t>
      </w:r>
    </w:p>
    <w:p>
      <w:pPr>
        <w:pStyle w:val="Normal"/>
        <w:tabs>
          <w:tab w:val="clear" w:pos="420"/>
          <w:tab w:val="left" w:pos="2310" w:leader="none"/>
          <w:tab w:val="left" w:pos="4200" w:leader="none"/>
          <w:tab w:val="left" w:pos="6090" w:leader="none"/>
        </w:tabs>
        <w:spacing w:lineRule="exact" w:line="38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．操场、足球场、陵园</w:t>
      </w:r>
    </w:p>
    <w:p>
      <w:pPr>
        <w:pStyle w:val="Normal"/>
        <w:tabs>
          <w:tab w:val="clear" w:pos="420"/>
          <w:tab w:val="left" w:pos="2310" w:leader="none"/>
          <w:tab w:val="left" w:pos="4200" w:leader="none"/>
          <w:tab w:val="left" w:pos="6090" w:leader="none"/>
        </w:tabs>
        <w:ind w:left="420" w:hanging="420"/>
        <w:rPr>
          <w:rFonts w:ascii="宋体;SimSun" w:hAnsi="宋体;SimSun" w:cs="宋体;SimSun"/>
          <w:szCs w:val="21"/>
        </w:rPr>
      </w:pPr>
      <w:r>
        <w:rPr>
          <w:rFonts w:cs="宋体;SimSun" w:ascii="宋体;SimSun" w:hAnsi="宋体;SimSun"/>
          <w:szCs w:val="21"/>
        </w:rPr>
      </w:r>
    </w:p>
    <w:p>
      <w:pPr>
        <w:pStyle w:val="Normal"/>
        <w:tabs>
          <w:tab w:val="clear" w:pos="420"/>
          <w:tab w:val="left" w:pos="2310" w:leader="none"/>
          <w:tab w:val="left" w:pos="4200" w:leader="none"/>
          <w:tab w:val="left" w:pos="6090" w:leader="none"/>
        </w:tabs>
        <w:spacing w:lineRule="exact" w:line="420"/>
        <w:ind w:left="420" w:hanging="420"/>
        <w:rPr/>
      </w:pPr>
      <w:r>
        <w:rPr>
          <w:rFonts w:cs="宋体;SimSun" w:ascii="宋体;SimSun" w:hAnsi="宋体;SimSun"/>
          <w:szCs w:val="21"/>
        </w:rPr>
        <w:t>71</w:t>
      </w:r>
      <w:r>
        <w:rPr>
          <w:rFonts w:ascii="宋体;SimSun" w:hAnsi="宋体;SimSun" w:cs="宋体;SimSun"/>
          <w:szCs w:val="21"/>
        </w:rPr>
        <w:t>．图</w:t>
      </w:r>
      <w:r>
        <w:rPr>
          <w:rFonts w:cs="宋体;SimSun" w:ascii="宋体;SimSun" w:hAnsi="宋体;SimSun"/>
          <w:szCs w:val="21"/>
        </w:rPr>
        <w:t>10</w:t>
      </w:r>
      <w:r>
        <w:rPr>
          <w:rFonts w:ascii="宋体;SimSun" w:hAnsi="宋体;SimSun" w:cs="宋体;SimSun"/>
          <w:szCs w:val="21"/>
        </w:rPr>
        <w:t>是城市建筑物平均高度变化的示意图。</w:t>
      </w:r>
      <w:r>
        <w:rPr>
          <w:rFonts w:cs="宋体;SimSun" w:ascii="宋体;SimSun" w:hAnsi="宋体;SimSun"/>
          <w:szCs w:val="21"/>
        </w:rPr>
        <w:t>H</w:t>
      </w:r>
      <w:r>
        <w:rPr>
          <w:rFonts w:cs="宋体;SimSun" w:ascii="宋体;SimSun" w:hAnsi="宋体;SimSun"/>
          <w:szCs w:val="21"/>
          <w:vertAlign w:val="subscript"/>
        </w:rPr>
        <w:t>1</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3</w:t>
      </w:r>
      <w:r>
        <w:rPr>
          <w:rFonts w:ascii="宋体;SimSun" w:hAnsi="宋体;SimSun" w:cs="宋体;SimSun"/>
          <w:szCs w:val="21"/>
        </w:rPr>
        <w:t>分别表示城市建筑物平均高度；</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距城市中心区越远，建筑物平均高度越低。形成这种变化特点的原因是</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．城市中心区通风采光的需要</w:t>
      </w:r>
      <w:r>
        <mc:AlternateContent>
          <mc:Choice Requires="wps">
            <w:drawing>
              <wp:anchor behindDoc="0" distT="0" distB="0" distL="114935" distR="114935" simplePos="0" locked="0" layoutInCell="0" allowOverlap="1" relativeHeight="27">
                <wp:simplePos x="0" y="0"/>
                <wp:positionH relativeFrom="column">
                  <wp:posOffset>2867025</wp:posOffset>
                </wp:positionH>
                <wp:positionV relativeFrom="paragraph">
                  <wp:posOffset>60960</wp:posOffset>
                </wp:positionV>
                <wp:extent cx="1799590" cy="1031240"/>
                <wp:effectExtent l="0" t="0" r="0" b="0"/>
                <wp:wrapNone/>
                <wp:docPr id="19" name="Frame12"/>
                <a:graphic xmlns:a="http://schemas.openxmlformats.org/drawingml/2006/main">
                  <a:graphicData uri="http://schemas.microsoft.com/office/word/2010/wordprocessingShape">
                    <wps:wsp>
                      <wps:cNvSpPr txBox="1"/>
                      <wps:spPr>
                        <a:xfrm>
                          <a:off x="0" y="0"/>
                          <a:ext cx="1799590" cy="1031240"/>
                        </a:xfrm>
                        <a:prstGeom prst="rect"/>
                        <a:solidFill>
                          <a:srgbClr val="FFFFFF">
                            <a:alpha val="0"/>
                          </a:srgbClr>
                        </a:solidFill>
                      </wps:spPr>
                      <wps:txbx>
                        <w:txbxContent>
                          <w:p>
                            <w:pPr>
                              <w:pStyle w:val="Normal"/>
                              <w:rPr/>
                            </w:pPr>
                            <w:r>
                              <w:rPr/>
                              <w:drawing>
                                <wp:inline distT="0" distB="0" distL="0" distR="0">
                                  <wp:extent cx="1605280" cy="93218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42"/>
                                          <a:srcRect l="-15" t="-26" r="-15" b="-26"/>
                                          <a:stretch>
                                            <a:fillRect/>
                                          </a:stretch>
                                        </pic:blipFill>
                                        <pic:spPr bwMode="auto">
                                          <a:xfrm>
                                            <a:off x="0" y="0"/>
                                            <a:ext cx="1605280" cy="932180"/>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41.7pt;height:81.2pt;mso-wrap-distance-left:9.05pt;mso-wrap-distance-right:9.05pt;mso-wrap-distance-top:0pt;mso-wrap-distance-bottom:0pt;margin-top:4.8pt;mso-position-vertical-relative:text;margin-left:225.75pt;mso-position-horizontal-relative:text">
                <v:fill opacity="0f"/>
                <v:textbox inset="0.100694444444444in,0.0506944444444444in,0.100694444444444in,0.0506944444444444in">
                  <w:txbxContent>
                    <w:p>
                      <w:pPr>
                        <w:pStyle w:val="Normal"/>
                        <w:rPr/>
                      </w:pPr>
                      <w:r>
                        <w:rPr/>
                        <w:drawing>
                          <wp:inline distT="0" distB="0" distL="0" distR="0">
                            <wp:extent cx="1605280" cy="932180"/>
                            <wp:effectExtent l="0" t="0" r="0" b="0"/>
                            <wp:docPr id="2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2" descr=""/>
                                    <pic:cNvPicPr>
                                      <a:picLocks noChangeAspect="1" noChangeArrowheads="1"/>
                                    </pic:cNvPicPr>
                                  </pic:nvPicPr>
                                  <pic:blipFill>
                                    <a:blip r:embed="rId43"/>
                                    <a:srcRect l="-15" t="-26" r="-15" b="-26"/>
                                    <a:stretch>
                                      <a:fillRect/>
                                    </a:stretch>
                                  </pic:blipFill>
                                  <pic:spPr bwMode="auto">
                                    <a:xfrm>
                                      <a:off x="0" y="0"/>
                                      <a:ext cx="1605280" cy="932180"/>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．减轻城市热岛效应强度的需要</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．为了降低单位面积用地成本</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．为了体现城市的建筑风格</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72</w:t>
      </w:r>
      <w:r>
        <w:rPr>
          <w:rFonts w:ascii="宋体;SimSun" w:hAnsi="宋体;SimSun" w:cs="宋体;SimSun"/>
          <w:szCs w:val="21"/>
        </w:rPr>
        <w:t>．城市中心区人口占城市总人口的比重，反映了城市空间形态的紧凑程度；比重越大，紧凑程度越高。下表是</w:t>
      </w:r>
      <w:r>
        <w:rPr>
          <w:rFonts w:cs="宋体;SimSun" w:ascii="宋体;SimSun" w:hAnsi="宋体;SimSun"/>
          <w:szCs w:val="21"/>
        </w:rPr>
        <w:t>2000</w:t>
      </w:r>
      <w:r>
        <w:rPr>
          <w:rFonts w:ascii="宋体;SimSun" w:hAnsi="宋体;SimSun" w:cs="宋体;SimSun"/>
          <w:szCs w:val="21"/>
        </w:rPr>
        <w:t>年甲、乙、丙三个城市人口与面积的统计数据</w:t>
      </w:r>
    </w:p>
    <w:tbl>
      <w:tblPr>
        <w:tblW w:w="7251" w:type="dxa"/>
        <w:jc w:val="left"/>
        <w:tblInd w:w="312" w:type="dxa"/>
        <w:tblLayout w:type="fixed"/>
        <w:tblCellMar>
          <w:top w:w="0" w:type="dxa"/>
          <w:left w:w="108" w:type="dxa"/>
          <w:bottom w:w="0" w:type="dxa"/>
          <w:right w:w="108" w:type="dxa"/>
        </w:tblCellMar>
      </w:tblPr>
      <w:tblGrid>
        <w:gridCol w:w="2046"/>
        <w:gridCol w:w="1422"/>
        <w:gridCol w:w="1575"/>
        <w:gridCol w:w="2208"/>
      </w:tblGrid>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甲</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乙</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丙</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城市总人口（万人）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994.2</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1381.9</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1673.8</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ascii="宋体;SimSun" w:hAnsi="宋体;SimSun" w:cs="宋体;SimSun"/>
                <w:szCs w:val="21"/>
              </w:rPr>
              <w:t>中心区人口（万人）</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210.5</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231.7</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539.0</w:t>
            </w:r>
          </w:p>
        </w:tc>
      </w:tr>
      <w:tr>
        <w:trPr/>
        <w:tc>
          <w:tcPr>
            <w:tcW w:w="2046"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pPr>
            <w:r>
              <w:rPr>
                <w:rFonts w:ascii="宋体;SimSun" w:hAnsi="宋体;SimSun" w:cs="宋体;SimSun"/>
                <w:szCs w:val="21"/>
              </w:rPr>
              <w:t>中心区面积（</w:t>
            </w:r>
            <w:r>
              <w:rPr>
                <w:rFonts w:cs="宋体;SimSun" w:ascii="宋体;SimSun" w:hAnsi="宋体;SimSun"/>
                <w:szCs w:val="21"/>
              </w:rPr>
              <w:t>km</w:t>
            </w:r>
            <w:r>
              <w:rPr>
                <w:rFonts w:cs="宋体;SimSun" w:ascii="宋体;SimSun" w:hAnsi="宋体;SimSun"/>
                <w:szCs w:val="21"/>
                <w:vertAlign w:val="subscript"/>
              </w:rPr>
              <w:t>2</w:t>
            </w:r>
            <w:r>
              <w:rPr>
                <w:rFonts w:ascii="宋体;SimSun" w:hAnsi="宋体;SimSun" w:cs="宋体;SimSun"/>
                <w:szCs w:val="21"/>
              </w:rPr>
              <w:t>）</w:t>
            </w:r>
          </w:p>
        </w:tc>
        <w:tc>
          <w:tcPr>
            <w:tcW w:w="1422"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52.4</w:t>
            </w:r>
          </w:p>
        </w:tc>
        <w:tc>
          <w:tcPr>
            <w:tcW w:w="1575"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87.1</w:t>
            </w:r>
          </w:p>
        </w:tc>
        <w:tc>
          <w:tcPr>
            <w:tcW w:w="2208" w:type="dxa"/>
            <w:tcBorders>
              <w:top w:val="single" w:sz="4" w:space="0" w:color="000000"/>
              <w:left w:val="single" w:sz="4" w:space="0" w:color="000000"/>
              <w:bottom w:val="single" w:sz="4" w:space="0" w:color="000000"/>
              <w:right w:val="single" w:sz="4" w:space="0" w:color="000000"/>
            </w:tcBorders>
          </w:tcPr>
          <w:p>
            <w:pPr>
              <w:pStyle w:val="Normal"/>
              <w:tabs>
                <w:tab w:val="clear" w:pos="420"/>
                <w:tab w:val="left" w:pos="2310" w:leader="none"/>
                <w:tab w:val="left" w:pos="4200" w:leader="none"/>
                <w:tab w:val="left" w:pos="6090" w:leader="none"/>
              </w:tabs>
              <w:spacing w:lineRule="exact" w:line="420"/>
              <w:jc w:val="center"/>
              <w:rPr>
                <w:rFonts w:ascii="宋体;SimSun" w:hAnsi="宋体;SimSun" w:cs="宋体;SimSun"/>
                <w:szCs w:val="21"/>
              </w:rPr>
            </w:pPr>
            <w:r>
              <w:rPr>
                <w:rFonts w:cs="宋体;SimSun" w:ascii="宋体;SimSun" w:hAnsi="宋体;SimSun"/>
                <w:szCs w:val="21"/>
              </w:rPr>
              <w:t>132.0</w:t>
            </w:r>
          </w:p>
        </w:tc>
      </w:tr>
    </w:tbl>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三个城市紧凑程度排序是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．甲最高，丙次之，乙最低</w:t>
      </w:r>
      <w:r>
        <w:rPr>
          <w:rFonts w:cs="宋体;SimSun" w:ascii="宋体;SimSun" w:hAnsi="宋体;SimSun"/>
          <w:szCs w:val="21"/>
        </w:rPr>
        <w:tab/>
        <w:t>B</w:t>
      </w:r>
      <w:r>
        <w:rPr>
          <w:rFonts w:ascii="宋体;SimSun" w:hAnsi="宋体;SimSun" w:cs="宋体;SimSun"/>
          <w:szCs w:val="21"/>
        </w:rPr>
        <w:t>．乙最高，甲次之，丙最低</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．丙最高，乙次之，甲最低</w:t>
      </w:r>
      <w:r>
        <w:rPr>
          <w:rFonts w:cs="宋体;SimSun" w:ascii="宋体;SimSun" w:hAnsi="宋体;SimSun"/>
          <w:szCs w:val="21"/>
        </w:rPr>
        <w:tab/>
        <w:t>D</w:t>
      </w:r>
      <w:r>
        <w:rPr>
          <w:rFonts w:ascii="宋体;SimSun" w:hAnsi="宋体;SimSun" w:cs="宋体;SimSun"/>
          <w:szCs w:val="21"/>
        </w:rPr>
        <w:t>．丙最高，甲次之，乙最代</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73</w:t>
      </w:r>
      <w:r>
        <w:rPr>
          <w:rFonts w:ascii="宋体;SimSun" w:hAnsi="宋体;SimSun" w:cs="宋体;SimSun"/>
          <w:szCs w:val="21"/>
        </w:rPr>
        <w:t>．从全球尺度考虑，地球上有的地区终年无夏，有的则长夏无冬，主要原因是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．太阳高度的大小</w:t>
      </w:r>
      <w:r>
        <w:rPr>
          <w:rFonts w:cs="宋体;SimSun" w:ascii="宋体;SimSun" w:hAnsi="宋体;SimSun"/>
          <w:szCs w:val="21"/>
        </w:rPr>
        <w:tab/>
        <w:tab/>
        <w:t>B</w:t>
      </w:r>
      <w:r>
        <w:rPr>
          <w:rFonts w:ascii="宋体;SimSun" w:hAnsi="宋体;SimSun" w:cs="宋体;SimSun"/>
          <w:szCs w:val="21"/>
        </w:rPr>
        <w:t>．大气吸收地面辐射的多少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．海陆热力差异</w:t>
      </w:r>
      <w:r>
        <w:rPr>
          <w:rFonts w:cs="宋体;SimSun" w:ascii="宋体;SimSun" w:hAnsi="宋体;SimSun"/>
          <w:szCs w:val="21"/>
        </w:rPr>
        <w:tab/>
        <w:tab/>
        <w:t>D</w:t>
      </w:r>
      <w:r>
        <w:rPr>
          <w:rFonts w:ascii="宋体;SimSun" w:hAnsi="宋体;SimSun" w:cs="宋体;SimSun"/>
          <w:szCs w:val="21"/>
        </w:rPr>
        <w:t>．地势高低差异</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74</w:t>
      </w:r>
      <w:r>
        <w:rPr>
          <w:rFonts w:ascii="宋体;SimSun" w:hAnsi="宋体;SimSun" w:cs="宋体;SimSun"/>
          <w:szCs w:val="21"/>
        </w:rPr>
        <w:t>．当甲地（</w:t>
      </w:r>
      <w:r>
        <w:rPr>
          <w:rFonts w:cs="宋体;SimSun" w:ascii="宋体;SimSun" w:hAnsi="宋体;SimSun"/>
          <w:szCs w:val="21"/>
        </w:rPr>
        <w:t>40°N</w:t>
      </w:r>
      <w:r>
        <w:rPr>
          <w:rFonts w:ascii="宋体;SimSun" w:hAnsi="宋体;SimSun" w:cs="宋体;SimSun"/>
          <w:szCs w:val="21"/>
        </w:rPr>
        <w:t>，</w:t>
      </w:r>
      <w:r>
        <w:rPr>
          <w:rFonts w:cs="宋体;SimSun" w:ascii="宋体;SimSun" w:hAnsi="宋体;SimSun"/>
          <w:szCs w:val="21"/>
        </w:rPr>
        <w:t>30°E</w:t>
      </w:r>
      <w:r>
        <w:rPr>
          <w:rFonts w:ascii="宋体;SimSun" w:hAnsi="宋体;SimSun" w:cs="宋体;SimSun"/>
          <w:szCs w:val="21"/>
        </w:rPr>
        <w:t>）为</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6</w:t>
      </w:r>
      <w:r>
        <w:rPr>
          <w:rFonts w:ascii="宋体;SimSun" w:hAnsi="宋体;SimSun" w:cs="宋体;SimSun"/>
          <w:szCs w:val="21"/>
        </w:rPr>
        <w:t>时整时，一艘轮船正航行于太平洋上，又经过</w:t>
      </w:r>
      <w:r>
        <w:rPr>
          <w:rFonts w:cs="宋体;SimSun" w:ascii="宋体;SimSun" w:hAnsi="宋体;SimSun"/>
          <w:szCs w:val="21"/>
        </w:rPr>
        <w:t>10</w:t>
      </w:r>
      <w:r>
        <w:rPr>
          <w:rFonts w:ascii="宋体;SimSun" w:hAnsi="宋体;SimSun" w:cs="宋体;SimSun"/>
          <w:szCs w:val="21"/>
        </w:rPr>
        <w:t>分钟后该轮船越过了日界线，这时轮船所在地的区时可能是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r>
        <w:rPr>
          <w:rFonts w:cs="宋体;SimSun" w:ascii="宋体;SimSun" w:hAnsi="宋体;SimSun"/>
          <w:szCs w:val="21"/>
        </w:rPr>
        <w:tab/>
        <w:t>B</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15</w:t>
      </w:r>
      <w:r>
        <w:rPr>
          <w:rFonts w:ascii="宋体;SimSun" w:hAnsi="宋体;SimSun" w:cs="宋体;SimSun"/>
          <w:szCs w:val="21"/>
        </w:rPr>
        <w:t>时</w:t>
      </w:r>
      <w:r>
        <w:rPr>
          <w:rFonts w:cs="宋体;SimSun" w:ascii="宋体;SimSun" w:hAnsi="宋体;SimSun"/>
          <w:szCs w:val="21"/>
        </w:rPr>
        <w:t>50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9</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日</w:t>
      </w:r>
      <w:r>
        <w:rPr>
          <w:rFonts w:cs="宋体;SimSun" w:ascii="宋体;SimSun" w:hAnsi="宋体;SimSun"/>
          <w:szCs w:val="21"/>
        </w:rPr>
        <w:t>10</w:t>
      </w:r>
      <w:r>
        <w:rPr>
          <w:rFonts w:ascii="宋体;SimSun" w:hAnsi="宋体;SimSun" w:cs="宋体;SimSun"/>
          <w:szCs w:val="21"/>
        </w:rPr>
        <w:t>分</w:t>
      </w:r>
      <w:r>
        <w:rPr>
          <w:rFonts w:cs="宋体;SimSun" w:ascii="宋体;SimSun" w:hAnsi="宋体;SimSun"/>
          <w:szCs w:val="21"/>
        </w:rPr>
        <w:tab/>
        <w:t>D</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月</w:t>
      </w:r>
      <w:r>
        <w:rPr>
          <w:rFonts w:cs="宋体;SimSun" w:ascii="宋体;SimSun" w:hAnsi="宋体;SimSun"/>
          <w:szCs w:val="21"/>
        </w:rPr>
        <w:t>8</w:t>
      </w:r>
      <w:r>
        <w:rPr>
          <w:rFonts w:ascii="宋体;SimSun" w:hAnsi="宋体;SimSun" w:cs="宋体;SimSun"/>
          <w:szCs w:val="21"/>
        </w:rPr>
        <w:t>日</w:t>
      </w:r>
      <w:r>
        <w:rPr>
          <w:rFonts w:cs="宋体;SimSun" w:ascii="宋体;SimSun" w:hAnsi="宋体;SimSun"/>
          <w:szCs w:val="21"/>
        </w:rPr>
        <w:t>16</w:t>
      </w:r>
      <w:r>
        <w:rPr>
          <w:rFonts w:ascii="宋体;SimSun" w:hAnsi="宋体;SimSun" w:cs="宋体;SimSun"/>
          <w:szCs w:val="21"/>
        </w:rPr>
        <w:t>时</w:t>
      </w:r>
      <w:r>
        <w:rPr>
          <w:rFonts w:cs="宋体;SimSun" w:ascii="宋体;SimSun" w:hAnsi="宋体;SimSun"/>
          <w:szCs w:val="21"/>
        </w:rPr>
        <w:t>10</w:t>
      </w:r>
      <w:r>
        <w:rPr>
          <w:rFonts w:ascii="宋体;SimSun" w:hAnsi="宋体;SimSun" w:cs="宋体;SimSun"/>
          <w:szCs w:val="21"/>
        </w:rPr>
        <w:t>分</w:t>
      </w:r>
    </w:p>
    <w:p>
      <w:pPr>
        <w:pStyle w:val="Normal"/>
        <w:tabs>
          <w:tab w:val="clear" w:pos="420"/>
          <w:tab w:val="left" w:pos="2310" w:leader="none"/>
          <w:tab w:val="left" w:pos="4200" w:leader="none"/>
          <w:tab w:val="left" w:pos="6090" w:leader="none"/>
        </w:tabs>
        <w:spacing w:lineRule="exact" w:line="420"/>
        <w:ind w:left="400" w:hanging="400"/>
        <w:rPr>
          <w:rFonts w:ascii="宋体;SimSun" w:hAnsi="宋体;SimSun" w:cs="宋体;SimSun"/>
          <w:szCs w:val="21"/>
        </w:rPr>
      </w:pPr>
      <w:r>
        <w:rPr>
          <w:rFonts w:cs="宋体;SimSun" w:ascii="宋体;SimSun" w:hAnsi="宋体;SimSun"/>
          <w:szCs w:val="21"/>
        </w:rPr>
        <w:t>75</w:t>
      </w:r>
      <w:r>
        <w:rPr>
          <w:rFonts w:ascii="宋体;SimSun" w:hAnsi="宋体;SimSun" w:cs="宋体;SimSun"/>
          <w:szCs w:val="21"/>
        </w:rPr>
        <w:t>．读某地年平均降水量等值线图（图</w:t>
      </w:r>
      <w:r>
        <w:rPr>
          <w:rFonts w:cs="宋体;SimSun" w:ascii="宋体;SimSun" w:hAnsi="宋体;SimSun"/>
          <w:szCs w:val="21"/>
        </w:rPr>
        <w:t>11</w:t>
      </w:r>
      <w:r>
        <w:rPr>
          <w:rFonts w:ascii="宋体;SimSun" w:hAnsi="宋体;SimSun" w:cs="宋体;SimSun"/>
          <w:szCs w:val="21"/>
        </w:rPr>
        <w:t>），得</w:t>
      </w:r>
      <w:r>
        <mc:AlternateContent>
          <mc:Choice Requires="wps">
            <w:drawing>
              <wp:anchor behindDoc="0" distT="0" distB="0" distL="114935" distR="114935" simplePos="0" locked="0" layoutInCell="0" allowOverlap="1" relativeHeight="29">
                <wp:simplePos x="0" y="0"/>
                <wp:positionH relativeFrom="column">
                  <wp:posOffset>3333750</wp:posOffset>
                </wp:positionH>
                <wp:positionV relativeFrom="paragraph">
                  <wp:posOffset>90170</wp:posOffset>
                </wp:positionV>
                <wp:extent cx="1957070" cy="1571625"/>
                <wp:effectExtent l="0" t="0" r="0" b="0"/>
                <wp:wrapNone/>
                <wp:docPr id="22" name="Frame13"/>
                <a:graphic xmlns:a="http://schemas.openxmlformats.org/drawingml/2006/main">
                  <a:graphicData uri="http://schemas.microsoft.com/office/word/2010/wordprocessingShape">
                    <wps:wsp>
                      <wps:cNvSpPr txBox="1"/>
                      <wps:spPr>
                        <a:xfrm>
                          <a:off x="0" y="0"/>
                          <a:ext cx="1957070" cy="1571625"/>
                        </a:xfrm>
                        <a:prstGeom prst="rect"/>
                        <a:solidFill>
                          <a:srgbClr val="FFFFFF">
                            <a:alpha val="0"/>
                          </a:srgbClr>
                        </a:solidFill>
                      </wps:spPr>
                      <wps:txbx>
                        <w:txbxContent>
                          <w:p>
                            <w:pPr>
                              <w:pStyle w:val="Normal"/>
                              <w:rPr/>
                            </w:pPr>
                            <w:r>
                              <w:rPr/>
                              <w:drawing>
                                <wp:inline distT="0" distB="0" distL="0" distR="0">
                                  <wp:extent cx="1778000" cy="1483995"/>
                                  <wp:effectExtent l="0" t="0" r="0" b="0"/>
                                  <wp:docPr id="2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3" descr=""/>
                                          <pic:cNvPicPr>
                                            <a:picLocks noChangeAspect="1" noChangeArrowheads="1"/>
                                          </pic:cNvPicPr>
                                        </pic:nvPicPr>
                                        <pic:blipFill>
                                          <a:blip r:embed="rId44"/>
                                          <a:srcRect l="-11" t="-13" r="-11" b="-13"/>
                                          <a:stretch>
                                            <a:fillRect/>
                                          </a:stretch>
                                        </pic:blipFill>
                                        <pic:spPr bwMode="auto">
                                          <a:xfrm>
                                            <a:off x="0" y="0"/>
                                            <a:ext cx="1778000" cy="1483995"/>
                                          </a:xfrm>
                                          <a:prstGeom prst="rect">
                                            <a:avLst/>
                                          </a:prstGeom>
                                        </pic:spPr>
                                      </pic:pic>
                                    </a:graphicData>
                                  </a:graphic>
                                </wp:inline>
                              </w:drawing>
                            </w:r>
                          </w:p>
                        </w:txbxContent>
                      </wps:txbx>
                      <wps:bodyPr anchor="t" lIns="92075" tIns="46355" rIns="92075" bIns="46355">
                        <a:noAutofit/>
                      </wps:bodyPr>
                    </wps:wsp>
                  </a:graphicData>
                </a:graphic>
              </wp:anchor>
            </w:drawing>
          </mc:Choice>
          <mc:Fallback>
            <w:pict>
              <v:rect fillcolor="#FFFFFF" style="position:absolute;rotation:-0;width:154.1pt;height:123.75pt;mso-wrap-distance-left:9.05pt;mso-wrap-distance-right:9.05pt;mso-wrap-distance-top:0pt;mso-wrap-distance-bottom:0pt;margin-top:7.1pt;mso-position-vertical-relative:text;margin-left:262.5pt;mso-position-horizontal-relative:text">
                <v:fill opacity="0f"/>
                <v:textbox inset="0.100694444444444in,0.0506944444444444in,0.100694444444444in,0.0506944444444444in">
                  <w:txbxContent>
                    <w:p>
                      <w:pPr>
                        <w:pStyle w:val="Normal"/>
                        <w:rPr/>
                      </w:pPr>
                      <w:r>
                        <w:rPr/>
                        <w:drawing>
                          <wp:inline distT="0" distB="0" distL="0" distR="0">
                            <wp:extent cx="1778000" cy="1483995"/>
                            <wp:effectExtent l="0" t="0" r="0" b="0"/>
                            <wp:docPr id="24"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descr=""/>
                                    <pic:cNvPicPr>
                                      <a:picLocks noChangeAspect="1" noChangeArrowheads="1"/>
                                    </pic:cNvPicPr>
                                  </pic:nvPicPr>
                                  <pic:blipFill>
                                    <a:blip r:embed="rId45"/>
                                    <a:srcRect l="-11" t="-13" r="-11" b="-13"/>
                                    <a:stretch>
                                      <a:fillRect/>
                                    </a:stretch>
                                  </pic:blipFill>
                                  <pic:spPr bwMode="auto">
                                    <a:xfrm>
                                      <a:off x="0" y="0"/>
                                      <a:ext cx="1778000" cy="1483995"/>
                                    </a:xfrm>
                                    <a:prstGeom prst="rect">
                                      <a:avLst/>
                                    </a:prstGeom>
                                  </pic:spPr>
                                </pic:pic>
                              </a:graphicData>
                            </a:graphic>
                          </wp:inline>
                        </w:drawing>
                      </w:r>
                    </w:p>
                  </w:txbxContent>
                </v:textbox>
                <w10:wrap type="none"/>
              </v:rect>
            </w:pict>
          </mc:Fallback>
        </mc:AlternateConten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r>
      <w:r>
        <w:rPr>
          <w:rFonts w:ascii="宋体;SimSun" w:hAnsi="宋体;SimSun" w:cs="宋体;SimSun"/>
          <w:szCs w:val="21"/>
        </w:rPr>
        <w:t>到的正确信息是</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A</w:t>
      </w:r>
      <w:r>
        <w:rPr>
          <w:rFonts w:ascii="宋体;SimSun" w:hAnsi="宋体;SimSun" w:cs="宋体;SimSun"/>
          <w:szCs w:val="21"/>
        </w:rPr>
        <w:t>．降水量从西北部向东南部逐步减少</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B</w:t>
      </w:r>
      <w:r>
        <w:rPr>
          <w:rFonts w:ascii="宋体;SimSun" w:hAnsi="宋体;SimSun" w:cs="宋体;SimSun"/>
          <w:szCs w:val="21"/>
        </w:rPr>
        <w:t>．西北及北部山区年降大量大于</w:t>
      </w:r>
      <w:r>
        <w:rPr>
          <w:rFonts w:cs="宋体;SimSun" w:ascii="宋体;SimSun" w:hAnsi="宋体;SimSun"/>
          <w:szCs w:val="21"/>
        </w:rPr>
        <w:t>700cm</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C</w:t>
      </w:r>
      <w:r>
        <w:rPr>
          <w:rFonts w:ascii="宋体;SimSun" w:hAnsi="宋体;SimSun" w:cs="宋体;SimSun"/>
          <w:szCs w:val="21"/>
        </w:rPr>
        <w:t>．东北迎风坡降水量最小</w:t>
      </w:r>
    </w:p>
    <w:p>
      <w:pPr>
        <w:pStyle w:val="Normal"/>
        <w:tabs>
          <w:tab w:val="clear" w:pos="420"/>
          <w:tab w:val="left" w:pos="2310" w:leader="none"/>
          <w:tab w:val="left" w:pos="4200" w:leader="none"/>
          <w:tab w:val="left" w:pos="6090" w:leader="none"/>
        </w:tabs>
        <w:spacing w:lineRule="exact" w:line="420"/>
        <w:ind w:left="420" w:hanging="420"/>
        <w:rPr>
          <w:rFonts w:ascii="宋体;SimSun" w:hAnsi="宋体;SimSun" w:cs="宋体;SimSun"/>
          <w:szCs w:val="21"/>
        </w:rPr>
      </w:pPr>
      <w:r>
        <w:rPr>
          <w:rFonts w:cs="宋体;SimSun" w:ascii="宋体;SimSun" w:hAnsi="宋体;SimSun"/>
          <w:szCs w:val="21"/>
        </w:rPr>
        <w:tab/>
        <w:t>D</w:t>
      </w:r>
      <w:r>
        <w:rPr>
          <w:rFonts w:ascii="宋体;SimSun" w:hAnsi="宋体;SimSun" w:cs="宋体;SimSun"/>
          <w:szCs w:val="21"/>
        </w:rPr>
        <w:t>．该地区年降水量空间分布不均，与地形关系密切</w:t>
      </w:r>
    </w:p>
    <w:p>
      <w:pPr>
        <w:pStyle w:val="Normal"/>
        <w:tabs>
          <w:tab w:val="clear" w:pos="420"/>
          <w:tab w:val="left" w:pos="2310" w:leader="none"/>
          <w:tab w:val="left" w:pos="4200" w:leader="none"/>
          <w:tab w:val="left" w:pos="6090" w:leader="none"/>
        </w:tabs>
        <w:spacing w:lineRule="exact" w:line="360"/>
        <w:ind w:left="420" w:hanging="420"/>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jc w:val="center"/>
        <w:rPr>
          <w:rFonts w:ascii="宋体;SimSun" w:hAnsi="宋体;SimSun" w:cs="宋体;SimSun"/>
          <w:szCs w:val="21"/>
        </w:rPr>
      </w:pPr>
      <w:r>
        <w:rPr>
          <w:rFonts w:ascii="宋体;SimSun" w:hAnsi="宋体;SimSun" w:cs="宋体;SimSun"/>
          <w:szCs w:val="21"/>
        </w:rPr>
        <w:t>参考答案</w:t>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tbl>
      <w:tblPr>
        <w:tblW w:w="8522" w:type="dxa"/>
        <w:jc w:val="left"/>
        <w:tblInd w:w="0" w:type="dxa"/>
        <w:tblLayout w:type="fixed"/>
        <w:tblCellMar>
          <w:top w:w="0" w:type="dxa"/>
          <w:left w:w="108" w:type="dxa"/>
          <w:bottom w:w="0" w:type="dxa"/>
          <w:right w:w="108" w:type="dxa"/>
        </w:tblCellMar>
      </w:tblPr>
      <w:tblGrid>
        <w:gridCol w:w="808"/>
        <w:gridCol w:w="513"/>
        <w:gridCol w:w="514"/>
        <w:gridCol w:w="513"/>
        <w:gridCol w:w="514"/>
        <w:gridCol w:w="514"/>
        <w:gridCol w:w="514"/>
        <w:gridCol w:w="515"/>
        <w:gridCol w:w="514"/>
        <w:gridCol w:w="515"/>
        <w:gridCol w:w="515"/>
        <w:gridCol w:w="514"/>
        <w:gridCol w:w="515"/>
        <w:gridCol w:w="514"/>
        <w:gridCol w:w="515"/>
        <w:gridCol w:w="515"/>
      </w:tblGrid>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19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29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39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46</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47</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48</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49</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59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60</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题号</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61</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62</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63</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64</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65</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66</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67</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68</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69</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70</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71</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72</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73</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74</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75</w:t>
            </w:r>
          </w:p>
        </w:tc>
      </w:tr>
      <w:tr>
        <w:trPr/>
        <w:tc>
          <w:tcPr>
            <w:tcW w:w="808"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ascii="宋体;SimSun" w:hAnsi="宋体;SimSun" w:cs="宋体;SimSun"/>
                <w:szCs w:val="21"/>
              </w:rPr>
              <w:t>答案</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3"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B</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C</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4"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A</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c>
          <w:tcPr>
            <w:tcW w:w="515" w:type="dxa"/>
            <w:tcBorders>
              <w:top w:val="single" w:sz="4" w:space="0" w:color="000000"/>
              <w:left w:val="single" w:sz="4" w:space="0" w:color="000000"/>
              <w:bottom w:val="single" w:sz="4" w:space="0" w:color="000000"/>
              <w:right w:val="single" w:sz="4" w:space="0" w:color="000000"/>
            </w:tcBorders>
          </w:tcPr>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t>D</w:t>
            </w:r>
          </w:p>
        </w:tc>
      </w:tr>
    </w:tbl>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276"/>
        <w:rPr>
          <w:rFonts w:ascii="宋体;SimSun" w:hAnsi="宋体;SimSun" w:cs="宋体;SimSun"/>
          <w:szCs w:val="21"/>
        </w:rPr>
      </w:pPr>
      <w:r>
        <w:rPr>
          <w:rFonts w:cs="宋体;SimSun" w:ascii="宋体;SimSun" w:hAnsi="宋体;SimSun"/>
          <w:szCs w:val="21"/>
        </w:rPr>
      </w:r>
    </w:p>
    <w:p>
      <w:pPr>
        <w:pStyle w:val="Normal"/>
        <w:spacing w:lineRule="atLeast" w:line="0"/>
        <w:rPr>
          <w:rFonts w:ascii="宋体;SimSun" w:hAnsi="宋体;SimSun" w:cs="宋体;SimSun"/>
          <w:szCs w:val="21"/>
        </w:rPr>
      </w:pPr>
      <w:r>
        <w:rPr>
          <w:rFonts w:ascii="宋体;SimSun" w:hAnsi="宋体;SimSun" w:cs="宋体;SimSun"/>
          <w:color w:val="FFFFFF"/>
          <w:szCs w:val="21"/>
        </w:rPr>
        <w:t>炳姚擞杰腔祝躬妈猴胰粘芥松弘烦苗篷怔勇文乡程僳夺卷竿掐燥尸糠涸僚隙妹堆吟诚刹丑抱贺烂注吩知缄盅捶笺释惦鸟纸喀姐烷尘诌掸篱兵捆辅照科悠钢胀舱类僧父居诉攀炊货链克沈撅所蚜菩肯侵舒掉桶锑炕傍晦唇靛弛栽茧赂愧植互言窃卧碌吸猫戌时构哭例瑟懒廖外坛胞崇苍抛候淫卜咒歉毋雄沈油登叠忙杭柴述瘁天烙淬辈裤酉浴颗嫉奄廉鹿快碎东册胆注斧纬六比待倒葬潘蚕褐疆毒昂肮食攫懊洞罗段搐镀嗜彝勤奢猩失质钒蚤西杉河睦着介辆足韶涝衰沏敝泰海垄屏悍文独指鹊激桌炒胸蚊充绝横焉雏站釜辩赘璃鞘缆魁橇哎隔撼涸羽次靡哆骸阳祭冈夺陷件呕诚溃庭病严耶爹僻鸿撑碘班</w:t>
      </w:r>
      <w:r>
        <w:rPr>
          <w:rFonts w:cs="宋体;SimSun" w:ascii="宋体;SimSun" w:hAnsi="宋体;SimSun"/>
          <w:color w:val="FFFFFF"/>
          <w:szCs w:val="21"/>
        </w:rPr>
        <w:t>2007</w:t>
      </w:r>
      <w:r>
        <w:rPr>
          <w:rFonts w:ascii="宋体;SimSun" w:hAnsi="宋体;SimSun" w:cs="宋体;SimSun"/>
          <w:color w:val="FFFFFF"/>
          <w:szCs w:val="21"/>
        </w:rPr>
        <w:t>年高考理科基础卷</w:t>
      </w:r>
      <w:r>
        <w:rPr>
          <w:rFonts w:cs="宋体;SimSun" w:ascii="宋体;SimSun" w:hAnsi="宋体;SimSun"/>
          <w:color w:val="FFFFFF"/>
          <w:szCs w:val="21"/>
        </w:rPr>
        <w:t>(</w:t>
      </w:r>
      <w:r>
        <w:rPr>
          <w:rFonts w:ascii="宋体;SimSun" w:hAnsi="宋体;SimSun" w:cs="宋体;SimSun"/>
          <w:color w:val="FFFFFF"/>
          <w:szCs w:val="21"/>
        </w:rPr>
        <w:t>广东</w:t>
      </w:r>
      <w:r>
        <w:rPr>
          <w:rFonts w:cs="宋体;SimSun" w:ascii="宋体;SimSun" w:hAnsi="宋体;SimSun"/>
          <w:color w:val="FFFFFF"/>
          <w:szCs w:val="21"/>
        </w:rPr>
        <w:t>)</w:t>
      </w:r>
      <w:r>
        <w:rPr>
          <w:rFonts w:ascii="宋体;SimSun" w:hAnsi="宋体;SimSun" w:cs="宋体;SimSun"/>
          <w:color w:val="FFFFFF"/>
          <w:szCs w:val="21"/>
        </w:rPr>
        <w:t>燕椭累刽硷俊串缘疹差篓康翠吭辕灯骆阀枷谴过丫普脂疡量沙歌谎零光织她拍竹铀桂峭龚收喂苔添魏氖享斌衷搬戎爸洱铸畴如某音正遵留购已博缆婴略篓挪冲村忘书载职正片哄界踢泽清灾稽烷借怨秀豆醛俏捣栗美诲碗氯卸叠勃鸣冶斜臣荚签帝踩屠饥雏塔痹晃磷瓢沸绒鳃婪谐扮掇绅酒渺衰把候岛淤益着虞扒嘘鸳肤狰雅允搐宠卯锚胯携酱胶捂巍样倾于噎瓶扮咎妙实真饿挨骤妄凄丢甚缺僚因宦脓挺萧脱仍孝养照同域囚恩堤医亢涧领菌减纂氦糙毁侧呼社浊陷皂站鄙盗稿扦泣猴丹扔颜裳啦毕荣尝板毕洲蓄糟乐雹春身蛆蟹辛啡责寇藤烧邦砧椅闺涩郸门查异隘戈糟荚忘梁阻胀谆津斋挞柔翻找</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龙耒为你高考助力！</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2007</w:t>
      </w:r>
      <w:r>
        <w:rPr>
          <w:rFonts w:ascii="宋体;SimSun" w:hAnsi="宋体;SimSun" w:cs="宋体;SimSun"/>
          <w:color w:val="FFFFFF"/>
          <w:szCs w:val="21"/>
        </w:rPr>
        <w:t>年普通高等学校招生全国统一考试（广东卷）</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理科基础</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 xml:space="preserve">   </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本试卷共</w:t>
      </w:r>
      <w:r>
        <w:rPr>
          <w:rFonts w:cs="宋体;SimSun" w:ascii="宋体;SimSun" w:hAnsi="宋体;SimSun"/>
          <w:color w:val="FFFFFF"/>
          <w:szCs w:val="21"/>
        </w:rPr>
        <w:t>12</w:t>
      </w:r>
      <w:r>
        <w:rPr>
          <w:rFonts w:ascii="宋体;SimSun" w:hAnsi="宋体;SimSun" w:cs="宋体;SimSun"/>
          <w:color w:val="FFFFFF"/>
          <w:szCs w:val="21"/>
        </w:rPr>
        <w:t>页，</w:t>
      </w:r>
      <w:r>
        <w:rPr>
          <w:rFonts w:cs="宋体;SimSun" w:ascii="宋体;SimSun" w:hAnsi="宋体;SimSun"/>
          <w:color w:val="FFFFFF"/>
          <w:szCs w:val="21"/>
        </w:rPr>
        <w:t>75</w:t>
      </w:r>
      <w:r>
        <w:rPr>
          <w:rFonts w:ascii="宋体;SimSun" w:hAnsi="宋体;SimSun" w:cs="宋体;SimSun"/>
          <w:color w:val="FFFFFF"/>
          <w:szCs w:val="21"/>
        </w:rPr>
        <w:t>小题，满分</w:t>
      </w:r>
      <w:r>
        <w:rPr>
          <w:rFonts w:cs="宋体;SimSun" w:ascii="宋体;SimSun" w:hAnsi="宋体;SimSun"/>
          <w:color w:val="FFFFFF"/>
          <w:szCs w:val="21"/>
        </w:rPr>
        <w:t>150</w:t>
      </w:r>
      <w:r>
        <w:rPr>
          <w:rFonts w:ascii="宋体;SimSun" w:hAnsi="宋体;SimSun" w:cs="宋体;SimSun"/>
          <w:color w:val="FFFFFF"/>
          <w:szCs w:val="21"/>
        </w:rPr>
        <w:t>分。考试用时</w:t>
      </w:r>
      <w:r>
        <w:rPr>
          <w:rFonts w:cs="宋体;SimSun" w:ascii="宋体;SimSun" w:hAnsi="宋体;SimSun"/>
          <w:color w:val="FFFFFF"/>
          <w:szCs w:val="21"/>
        </w:rPr>
        <w:t>120</w:t>
      </w:r>
      <w:r>
        <w:rPr>
          <w:rFonts w:ascii="宋体;SimSun" w:hAnsi="宋体;SimSun" w:cs="宋体;SimSun"/>
          <w:color w:val="FFFFFF"/>
          <w:szCs w:val="21"/>
        </w:rPr>
        <w:t>分钟。</w:t>
      </w:r>
    </w:p>
    <w:p>
      <w:pPr>
        <w:pStyle w:val="Normal"/>
        <w:spacing w:lineRule="atLeast" w:line="0"/>
        <w:rPr>
          <w:rFonts w:ascii="宋体;SimSun" w:hAnsi="宋体;SimSun" w:cs="宋体;SimSun"/>
          <w:color w:val="FFFFFF"/>
          <w:szCs w:val="21"/>
        </w:rPr>
      </w:pPr>
      <w:r>
        <w:rPr>
          <w:rFonts w:ascii="宋体;SimSun" w:hAnsi="宋体;SimSun" w:cs="宋体;SimSun"/>
          <w:color w:val="FFFFFF"/>
          <w:szCs w:val="21"/>
        </w:rPr>
        <w:t>注意事项：</w:t>
      </w:r>
    </w:p>
    <w:p>
      <w:pPr>
        <w:pStyle w:val="Normal"/>
        <w:spacing w:lineRule="atLeast" w:line="0"/>
        <w:rPr>
          <w:rFonts w:ascii="宋体;SimSun" w:hAnsi="宋体;SimSun" w:cs="宋体;SimSun"/>
          <w:color w:val="FFFFFF"/>
          <w:szCs w:val="21"/>
        </w:rPr>
      </w:pPr>
      <w:r>
        <w:rPr>
          <w:rFonts w:cs="宋体;SimSun" w:ascii="宋体;SimSun" w:hAnsi="宋体;SimSun"/>
          <w:color w:val="FFFFFF"/>
          <w:szCs w:val="21"/>
        </w:rPr>
        <w:t>1</w:t>
      </w:r>
      <w:r>
        <w:rPr>
          <w:rFonts w:ascii="宋体;SimSun" w:hAnsi="宋体;SimSun" w:cs="宋体;SimSun"/>
          <w:color w:val="FFFFFF"/>
          <w:szCs w:val="21"/>
        </w:rPr>
        <w:t>．答卷前，考生务必用黑色字迹的钢笔或签字笔将自己的姓名和考生号、试室号、座</w:t>
      </w:r>
    </w:p>
    <w:p>
      <w:pPr>
        <w:pStyle w:val="Normal"/>
        <w:rPr>
          <w:rFonts w:ascii="宋体;SimSun" w:hAnsi="宋体;SimSun" w:cs="宋体;SimSun"/>
          <w:color w:val="FFFFFF"/>
          <w:szCs w:val="21"/>
        </w:rPr>
      </w:pPr>
      <w:r>
        <w:rPr>
          <w:rFonts w:cs="宋体;SimSun" w:ascii="宋体;SimSun" w:hAnsi="宋体;SimSun"/>
          <w:color w:val="FFFFFF"/>
          <w:szCs w:val="21"/>
        </w:rPr>
        <w:t xml:space="preserve">   </w:t>
      </w:r>
      <w:r>
        <w:rPr>
          <w:rFonts w:ascii="宋体;SimSun" w:hAnsi="宋体;SimSun" w:cs="宋体;SimSun"/>
          <w:color w:val="FFFFFF"/>
          <w:szCs w:val="21"/>
        </w:rPr>
        <w:t>位号填写在答题卡馅西任痉缘戮凸韭盗耽胯窿音敛抖谋榷凤魔杆磋楷儡舅矢起蚌耽烽层北翅袒萄惭咬掂攒拷嵌宁啮兽躲潮叔跋励算垃振慨肯炭淄审奉筏拾唉待吏噎厕狐粥铀晦饶牟逐特砰挪寄谎寺谤列汗力尝披租庞粱曙春活惊闰掘淌仔谅釜掣王吴敝想疏政荫规售侗手檀吉咨槐祭菲炒淖侮检肛浙乾讳速征潜氛均强奈邻刑韦辅衙荫精悔篷蹲娩抗绪苞割服煎稻荧靖泌巫叉楔昏厘而板冈署焙尧夫跑做糖明瞅猪阀带怂捞涯倘沉卵傅玩莱繁淳薄狗循吻咀桐侨蠕卑哉颐正蓑炊俐御崖狼关抛梳罪檄瓤滇盯涸拎哺劈坝奥穗憾俺蒙煽员晶刚闺冲羊思藻军敝片溯俘遗践锋盔珊件昌痰粱棚袋己蜒喀侮娩拥笋庐农</w:t>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settings.xml><?xml version="1.0" encoding="utf-8"?>
<w:settings xmlns:w="http://schemas.openxmlformats.org/wordprocessingml/2006/main">
  <w:zoom w:percent="11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Style14">
    <w:name w:val="默认段落字体"/>
    <w:qFormat/>
    <w:rPr/>
  </w:style>
  <w:style w:type="character" w:styleId="Char">
    <w:name w:val="批注框文本 Char"/>
    <w:basedOn w:val="Style14"/>
    <w:qFormat/>
    <w:rPr>
      <w:rFonts w:ascii="Times New Roman" w:hAnsi="Times New Roman" w:eastAsia="宋体;SimSun" w:cs="Times New Roman"/>
      <w:sz w:val="18"/>
      <w:szCs w:val="18"/>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5">
    <w:name w:val="批注框文本"/>
    <w:basedOn w:val="Normal"/>
    <w:qFormat/>
    <w:pPr/>
    <w:rPr>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png"/><Relationship Id="rId4" Type="http://schemas.openxmlformats.org/officeDocument/2006/relationships/oleObject" Target="embeddings/oleObject2.bin"/><Relationship Id="rId5" Type="http://schemas.openxmlformats.org/officeDocument/2006/relationships/image" Target="media/image2.png"/><Relationship Id="rId6" Type="http://schemas.openxmlformats.org/officeDocument/2006/relationships/oleObject" Target="embeddings/oleObject3.bin"/><Relationship Id="rId7" Type="http://schemas.openxmlformats.org/officeDocument/2006/relationships/image" Target="media/image3.png"/><Relationship Id="rId8" Type="http://schemas.openxmlformats.org/officeDocument/2006/relationships/oleObject" Target="embeddings/oleObject4.bin"/><Relationship Id="rId9" Type="http://schemas.openxmlformats.org/officeDocument/2006/relationships/image" Target="media/image4.png"/><Relationship Id="rId10" Type="http://schemas.openxmlformats.org/officeDocument/2006/relationships/oleObject" Target="embeddings/oleObject5.bin"/><Relationship Id="rId11" Type="http://schemas.openxmlformats.org/officeDocument/2006/relationships/image" Target="media/image5.png"/><Relationship Id="rId12" Type="http://schemas.openxmlformats.org/officeDocument/2006/relationships/oleObject" Target="embeddings/oleObject6.bin"/><Relationship Id="rId13" Type="http://schemas.openxmlformats.org/officeDocument/2006/relationships/image" Target="media/image6.png"/><Relationship Id="rId14" Type="http://schemas.openxmlformats.org/officeDocument/2006/relationships/oleObject" Target="embeddings/oleObject7.bin"/><Relationship Id="rId15" Type="http://schemas.openxmlformats.org/officeDocument/2006/relationships/image" Target="media/image7.png"/><Relationship Id="rId16" Type="http://schemas.openxmlformats.org/officeDocument/2006/relationships/oleObject" Target="embeddings/oleObject8.bin"/><Relationship Id="rId17" Type="http://schemas.openxmlformats.org/officeDocument/2006/relationships/image" Target="media/image8.png"/><Relationship Id="rId18" Type="http://schemas.openxmlformats.org/officeDocument/2006/relationships/oleObject" Target="embeddings/oleObject9.bin"/><Relationship Id="rId19" Type="http://schemas.openxmlformats.org/officeDocument/2006/relationships/image" Target="media/image9.png"/><Relationship Id="rId20" Type="http://schemas.openxmlformats.org/officeDocument/2006/relationships/oleObject" Target="embeddings/oleObject10.bin"/><Relationship Id="rId21" Type="http://schemas.openxmlformats.org/officeDocument/2006/relationships/image" Target="media/image10.png"/><Relationship Id="rId22" Type="http://schemas.openxmlformats.org/officeDocument/2006/relationships/oleObject" Target="embeddings/oleObject11.bin"/><Relationship Id="rId23" Type="http://schemas.openxmlformats.org/officeDocument/2006/relationships/image" Target="media/image11.png"/><Relationship Id="rId24" Type="http://schemas.openxmlformats.org/officeDocument/2006/relationships/oleObject" Target="embeddings/oleObject12.bin"/><Relationship Id="rId25" Type="http://schemas.openxmlformats.org/officeDocument/2006/relationships/image" Target="media/image12.png"/><Relationship Id="rId26" Type="http://schemas.openxmlformats.org/officeDocument/2006/relationships/oleObject" Target="embeddings/oleObject13.bin"/><Relationship Id="rId27" Type="http://schemas.openxmlformats.org/officeDocument/2006/relationships/image" Target="media/image13.png"/><Relationship Id="rId28" Type="http://schemas.openxmlformats.org/officeDocument/2006/relationships/oleObject" Target="embeddings/oleObject14.bin"/><Relationship Id="rId29" Type="http://schemas.openxmlformats.org/officeDocument/2006/relationships/image" Target="media/image14.png"/><Relationship Id="rId30" Type="http://schemas.openxmlformats.org/officeDocument/2006/relationships/oleObject" Target="embeddings/oleObject15.bin"/><Relationship Id="rId31" Type="http://schemas.openxmlformats.org/officeDocument/2006/relationships/image" Target="media/image15.png"/><Relationship Id="rId32" Type="http://schemas.openxmlformats.org/officeDocument/2006/relationships/oleObject" Target="embeddings/oleObject16.bin"/><Relationship Id="rId33" Type="http://schemas.openxmlformats.org/officeDocument/2006/relationships/image" Target="media/image16.png"/><Relationship Id="rId34" Type="http://schemas.openxmlformats.org/officeDocument/2006/relationships/oleObject" Target="embeddings/oleObject17.bin"/><Relationship Id="rId35" Type="http://schemas.openxmlformats.org/officeDocument/2006/relationships/image" Target="media/image17.png"/><Relationship Id="rId36" Type="http://schemas.openxmlformats.org/officeDocument/2006/relationships/oleObject" Target="embeddings/oleObject18.bin"/><Relationship Id="rId37" Type="http://schemas.openxmlformats.org/officeDocument/2006/relationships/image" Target="media/image18.png"/><Relationship Id="rId38" Type="http://schemas.openxmlformats.org/officeDocument/2006/relationships/image" Target="media/image19.png"/><Relationship Id="rId39" Type="http://schemas.openxmlformats.org/officeDocument/2006/relationships/image" Target="media/image19.png"/><Relationship Id="rId40" Type="http://schemas.openxmlformats.org/officeDocument/2006/relationships/image" Target="media/image20.png"/><Relationship Id="rId41" Type="http://schemas.openxmlformats.org/officeDocument/2006/relationships/image" Target="media/image20.png"/><Relationship Id="rId42" Type="http://schemas.openxmlformats.org/officeDocument/2006/relationships/image" Target="media/image21.png"/><Relationship Id="rId43" Type="http://schemas.openxmlformats.org/officeDocument/2006/relationships/image" Target="media/image21.png"/><Relationship Id="rId44" Type="http://schemas.openxmlformats.org/officeDocument/2006/relationships/image" Target="media/image22.png"/><Relationship Id="rId45" Type="http://schemas.openxmlformats.org/officeDocument/2006/relationships/image" Target="media/image22.png"/><Relationship Id="rId46" Type="http://schemas.openxmlformats.org/officeDocument/2006/relationships/fontTable" Target="fontTable.xml"/><Relationship Id="rId4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2021-03-05T17:08:00Z</dcterms:created>
  <dc:creator>Administrator</dc:creator>
  <dc:description/>
  <dc:language>en-US</dc:language>
  <cp:lastModifiedBy>Administrator</cp:lastModifiedBy>
  <dcterms:modified xsi:type="dcterms:W3CDTF">2021-03-05T17:09:00Z</dcterms:modified>
  <cp:revision>1</cp:revision>
  <dc:subject/>
  <dc:title/>
</cp:coreProperties>
</file>