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media/image13.wmf" ContentType="image/x-wmf"/>
  <Override PartName="/word/media/image1.wmf" ContentType="image/x-wmf"/>
  <Override PartName="/word/media/image2.wmf" ContentType="image/x-wmf"/>
  <Override PartName="/word/media/image3.wmf" ContentType="image/x-wmf"/>
  <Override PartName="/word/media/image4.wmf" ContentType="image/x-wmf"/>
  <Override PartName="/word/media/image5.wmf" ContentType="image/x-wmf"/>
  <Override PartName="/word/media/image6.png" ContentType="image/png"/>
  <Override PartName="/word/media/image7.jpeg" ContentType="image/jpeg"/>
  <Override PartName="/word/media/image10.wmf" ContentType="image/x-wmf"/>
  <Override PartName="/word/media/image8.png" ContentType="image/png"/>
  <Override PartName="/word/media/image12.wmf" ContentType="image/x-wmf"/>
  <Override PartName="/word/media/image14.png" ContentType="image/png"/>
  <Override PartName="/word/media/image9.wmf" ContentType="image/x-wmf"/>
  <Override PartName="/word/media/image11.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napToGrid w:val="false"/>
        <w:spacing w:lineRule="auto" w:line="360"/>
        <w:rPr/>
      </w:pPr>
      <w:r>
        <w:rPr/>
        <w:t>绝密★启用前</w:t>
      </w:r>
      <w:r>
        <w:rPr>
          <w:rFonts w:eastAsia="Times New Roman"/>
        </w:rPr>
        <w:t xml:space="preserve"> </w:t>
      </w:r>
    </w:p>
    <w:p>
      <w:pPr>
        <w:pStyle w:val="Normal"/>
        <w:snapToGrid w:val="false"/>
        <w:spacing w:lineRule="auto" w:line="360"/>
        <w:jc w:val="center"/>
        <w:rPr>
          <w:rFonts w:ascii="黑体;SimHei" w:hAnsi="黑体;SimHei" w:eastAsia="黑体;SimHei" w:cs="宋体;SimSun"/>
          <w:b/>
          <w:b/>
          <w:sz w:val="36"/>
        </w:rPr>
      </w:pPr>
      <w:r>
        <w:rPr>
          <w:rFonts w:eastAsia="黑体;SimHei" w:cs="宋体;SimSun" w:ascii="黑体;SimHei" w:hAnsi="黑体;SimHei"/>
          <w:b/>
          <w:sz w:val="36"/>
        </w:rPr>
        <w:t>2009</w:t>
      </w:r>
      <w:r>
        <w:rPr>
          <w:rFonts w:ascii="黑体;SimHei" w:hAnsi="黑体;SimHei" w:cs="宋体;SimSun" w:eastAsia="黑体;SimHei"/>
          <w:b/>
          <w:sz w:val="36"/>
        </w:rPr>
        <w:t>年普通高等学校招生全国统一考试（四川卷）</w:t>
      </w:r>
    </w:p>
    <w:p>
      <w:pPr>
        <w:pStyle w:val="Normal"/>
        <w:snapToGrid w:val="false"/>
        <w:spacing w:lineRule="auto" w:line="360"/>
        <w:jc w:val="center"/>
        <w:rPr>
          <w:b/>
          <w:b/>
          <w:sz w:val="28"/>
        </w:rPr>
      </w:pPr>
      <w:r>
        <w:rPr>
          <w:b/>
          <w:sz w:val="28"/>
        </w:rPr>
        <w:t>理科综合能力测试</w:t>
      </w:r>
      <w:r>
        <w:rPr>
          <w:rFonts w:eastAsia="Times New Roman"/>
          <w:b/>
          <w:sz w:val="28"/>
        </w:rPr>
        <w:t xml:space="preserve"> </w:t>
      </w:r>
      <w:r>
        <w:rPr>
          <w:b/>
          <w:sz w:val="28"/>
        </w:rPr>
        <w:t>生物部分</w:t>
      </w:r>
    </w:p>
    <w:p>
      <w:pPr>
        <w:pStyle w:val="Normal"/>
        <w:snapToGrid w:val="false"/>
        <w:spacing w:lineRule="auto" w:line="360"/>
        <w:rPr/>
      </w:pPr>
      <w:r>
        <w:rPr>
          <w:rFonts w:ascii="宋体;SimSun" w:hAnsi="宋体;SimSun" w:cs="宋体;SimSun"/>
          <w:b/>
        </w:rPr>
        <w:t>一、选择题</w:t>
      </w:r>
      <w:r>
        <w:rPr>
          <w:rFonts w:ascii="宋体;SimSun" w:hAnsi="宋体;SimSun" w:cs="宋体;SimSun"/>
        </w:rPr>
        <w:t xml:space="preserve">（本题包括 </w:t>
      </w:r>
      <w:r>
        <w:rPr>
          <w:rFonts w:cs="宋体;SimSun" w:ascii="宋体;SimSun" w:hAnsi="宋体;SimSun"/>
        </w:rPr>
        <w:t>5</w:t>
      </w:r>
      <w:r>
        <w:rPr>
          <w:rFonts w:ascii="宋体;SimSun" w:hAnsi="宋体;SimSun" w:cs="宋体;SimSun"/>
        </w:rPr>
        <w:t>小题。每小题</w:t>
      </w:r>
      <w:r>
        <w:rPr>
          <w:rFonts w:ascii="宋体;SimSun" w:hAnsi="宋体;SimSun" w:cs="宋体;SimSun"/>
          <w:em w:val="underDot"/>
        </w:rPr>
        <w:t>只有一个</w:t>
      </w:r>
      <w:r>
        <w:rPr>
          <w:rFonts w:ascii="宋体;SimSun" w:hAnsi="宋体;SimSun" w:cs="宋体;SimSun"/>
        </w:rPr>
        <w:t xml:space="preserve">选项符合题意） </w:t>
      </w:r>
    </w:p>
    <w:p>
      <w:pPr>
        <w:pStyle w:val="Normal"/>
        <w:spacing w:lineRule="auto" w:line="360"/>
        <w:rPr/>
      </w:pPr>
      <w:r>
        <w:rPr/>
        <w:t>1</w:t>
      </w:r>
      <w:r>
        <w:rPr/>
        <w:t>．下列关于哺乳动物体内三大营养物质代谢的叙述，不正确的是</w:t>
      </w:r>
    </w:p>
    <w:p>
      <w:pPr>
        <w:pStyle w:val="Normal"/>
        <w:spacing w:lineRule="auto" w:line="360"/>
        <w:ind w:firstLine="210"/>
        <w:rPr/>
      </w:pPr>
      <w:r>
        <w:rPr/>
        <w:t>A</w:t>
      </w:r>
      <w:r>
        <w:rPr/>
        <w:t>．用</w:t>
      </w:r>
      <w:r>
        <w:rPr>
          <w:vertAlign w:val="superscript"/>
        </w:rPr>
        <w:t>15</w:t>
      </w:r>
      <w:r>
        <w:rPr/>
        <w:t>N</w:t>
      </w:r>
      <w:r>
        <w:rPr/>
        <w:t>标记的苯丙氨酸饲喂小鼠后，在其体内检测不到</w:t>
      </w:r>
      <w:r>
        <w:rPr>
          <w:vertAlign w:val="superscript"/>
        </w:rPr>
        <w:t>15</w:t>
      </w:r>
      <w:r>
        <w:rPr/>
        <w:t>N</w:t>
      </w:r>
      <w:r>
        <w:rPr/>
        <w:t>标记的酪氨酸</w:t>
      </w:r>
    </w:p>
    <w:p>
      <w:pPr>
        <w:pStyle w:val="Normal"/>
        <w:spacing w:lineRule="auto" w:line="360"/>
        <w:ind w:firstLine="210"/>
        <w:rPr/>
      </w:pPr>
      <w:r>
        <w:rPr/>
        <w:t>B</w:t>
      </w:r>
      <w:r>
        <w:rPr/>
        <w:t>．当体内脂肪的分解速度加快时，意味着糖类的供应不足</w:t>
      </w:r>
    </w:p>
    <w:p>
      <w:pPr>
        <w:pStyle w:val="Normal"/>
        <w:spacing w:lineRule="auto" w:line="360"/>
        <w:ind w:firstLine="210"/>
        <w:rPr/>
      </w:pPr>
      <w:r>
        <w:rPr/>
        <w:t>C</w:t>
      </w:r>
      <w:r>
        <w:rPr/>
        <w:t>．肝细胞中内质网的功能出现障碍，脂蛋白的合成受阻</w:t>
      </w:r>
    </w:p>
    <w:p>
      <w:pPr>
        <w:pStyle w:val="Normal"/>
        <w:spacing w:lineRule="auto" w:line="360"/>
        <w:ind w:firstLine="210"/>
        <w:rPr/>
      </w:pPr>
      <w:r>
        <w:rPr/>
        <w:t>D</w:t>
      </w:r>
      <w:r>
        <w:rPr/>
        <w:t>．肝糖元和肌糖元去路的差异，与所在细胞功能密切相关</w:t>
      </w:r>
    </w:p>
    <w:p>
      <w:pPr>
        <w:pStyle w:val="Normal"/>
        <w:spacing w:lineRule="auto" w:line="360"/>
        <w:rPr/>
      </w:pPr>
      <w:r>
        <w:rPr/>
        <w:t>2</w:t>
      </w:r>
      <w:r>
        <w:rPr/>
        <w:t>．下列关于几种微生物的营养代谢和生长繁殖的描述，正确的是</w:t>
      </w:r>
    </w:p>
    <w:p>
      <w:pPr>
        <w:pStyle w:val="Normal"/>
        <w:spacing w:lineRule="auto" w:line="360"/>
        <w:ind w:firstLine="210"/>
        <w:rPr/>
      </w:pPr>
      <w:r>
        <w:rPr/>
        <w:t>A</w:t>
      </w:r>
      <w:r>
        <w:rPr/>
        <w:t>．根瘤菌通过生物固氮，制造了含氮养料和含碳有机物</w:t>
      </w:r>
    </w:p>
    <w:p>
      <w:pPr>
        <w:pStyle w:val="Normal"/>
        <w:spacing w:lineRule="auto" w:line="360"/>
        <w:ind w:firstLine="210"/>
        <w:rPr/>
      </w:pPr>
      <w:r>
        <w:rPr/>
        <w:t>B</w:t>
      </w:r>
      <w:r>
        <w:rPr/>
        <w:t>．接种到培养基上的青霉菌，进入对数期能大量积累青霉素</w:t>
      </w:r>
    </w:p>
    <w:p>
      <w:pPr>
        <w:pStyle w:val="Normal"/>
        <w:spacing w:lineRule="auto" w:line="360"/>
        <w:ind w:firstLine="210"/>
        <w:rPr/>
      </w:pPr>
      <w:r>
        <w:rPr/>
        <w:t>C</w:t>
      </w:r>
      <w:r>
        <w:rPr/>
        <w:t>．培养液中溶氧量的变化，会影响酵母菌的生长繁殖和代谢途径</w:t>
      </w:r>
    </w:p>
    <w:p>
      <w:pPr>
        <w:pStyle w:val="Normal"/>
        <w:spacing w:lineRule="auto" w:line="360"/>
        <w:ind w:firstLine="210"/>
        <w:rPr/>
      </w:pPr>
      <w:r>
        <w:rPr/>
        <w:t>D</w:t>
      </w:r>
      <w:r>
        <w:rPr/>
        <w:t>．用</w:t>
      </w:r>
      <w:r>
        <w:rPr>
          <w:vertAlign w:val="superscript"/>
        </w:rPr>
        <w:t>32</w:t>
      </w:r>
      <w:r>
        <w:rPr/>
        <w:t>P</w:t>
      </w:r>
      <w:r>
        <w:rPr/>
        <w:t>标记的噬菌体感染细菌，在新形成的噬菌体中都能检测到</w:t>
      </w:r>
      <w:r>
        <w:rPr>
          <w:vertAlign w:val="superscript"/>
        </w:rPr>
        <w:t>32</w:t>
      </w:r>
      <w:r>
        <w:rPr/>
        <w:t>P</w:t>
      </w:r>
    </w:p>
    <w:p>
      <w:pPr>
        <w:pStyle w:val="Normal"/>
        <w:spacing w:lineRule="auto" w:line="360"/>
        <w:rPr/>
      </w:pPr>
      <w:r>
        <w:rPr/>
        <w:t>3</w:t>
      </w:r>
      <w:r>
        <w:rPr/>
        <w:t>．大气中</w:t>
      </w:r>
      <w:r>
        <w:rPr/>
        <w:t>CO</w:t>
      </w:r>
      <w:r>
        <w:rPr>
          <w:vertAlign w:val="subscript"/>
        </w:rPr>
        <w:t>2</w:t>
      </w:r>
      <w:r>
        <w:rPr/>
        <w:t>浓度升高引起的温室效应，可能改变土壤水分状况和矿质元素含量。为探究有关生态因子的变化对植物的影响，有人用同一环境中生长的两种植物，在温度、光照和水分等适宜条件下做了模拟试验，测得数据如表。下列相关分析，不正确的是</w:t>
      </w:r>
    </w:p>
    <w:p>
      <w:pPr>
        <w:pStyle w:val="Normal"/>
        <w:spacing w:lineRule="auto" w:line="360"/>
        <w:rPr/>
      </w:pPr>
      <w:r>
        <w:rPr/>
      </w:r>
    </w:p>
    <w:tbl>
      <w:tblPr>
        <w:tblW w:w="8764" w:type="dxa"/>
        <w:jc w:val="left"/>
        <w:tblInd w:w="0" w:type="dxa"/>
        <w:tblLayout w:type="fixed"/>
        <w:tblCellMar>
          <w:top w:w="0" w:type="dxa"/>
          <w:left w:w="108" w:type="dxa"/>
          <w:bottom w:w="0" w:type="dxa"/>
          <w:right w:w="108" w:type="dxa"/>
        </w:tblCellMar>
      </w:tblPr>
      <w:tblGrid>
        <w:gridCol w:w="1786"/>
        <w:gridCol w:w="930"/>
        <w:gridCol w:w="1134"/>
        <w:gridCol w:w="1613"/>
        <w:gridCol w:w="1248"/>
        <w:gridCol w:w="2053"/>
      </w:tblGrid>
      <w:tr>
        <w:trPr>
          <w:cantSplit w:val="true"/>
        </w:trPr>
        <w:tc>
          <w:tcPr>
            <w:tcW w:w="1786" w:type="dxa"/>
            <w:vMerge w:val="restart"/>
            <w:tcBorders>
              <w:top w:val="single" w:sz="4" w:space="0" w:color="000000"/>
              <w:left w:val="single" w:sz="4" w:space="0" w:color="000000"/>
              <w:bottom w:val="single" w:sz="4" w:space="0" w:color="000000"/>
              <w:right w:val="single" w:sz="4" w:space="0" w:color="000000"/>
            </w:tcBorders>
          </w:tcPr>
          <w:p>
            <w:pPr>
              <w:pStyle w:val="Normal"/>
              <w:snapToGrid w:val="false"/>
              <w:rPr>
                <w:rFonts w:ascii="宋体;SimSun" w:hAnsi="宋体;SimSun" w:cs="宋体;SimSun"/>
              </w:rPr>
            </w:pPr>
            <w:r>
              <w:rPr>
                <w:rFonts w:cs="宋体;SimSun" w:ascii="宋体;SimSun" w:hAnsi="宋体;SimSun"/>
              </w:rPr>
            </w:r>
          </w:p>
          <w:p>
            <w:pPr>
              <w:pStyle w:val="Normal"/>
              <w:ind w:firstLine="210"/>
              <w:rPr>
                <w:rFonts w:ascii="宋体;SimSun" w:hAnsi="宋体;SimSun" w:cs="宋体;SimSun"/>
              </w:rPr>
            </w:pPr>
            <w:r>
              <w:rPr>
                <w:rFonts w:ascii="宋体;SimSun" w:hAnsi="宋体;SimSun" w:cs="宋体;SimSun"/>
              </w:rPr>
              <w:t>项    目</w:t>
            </w:r>
          </w:p>
        </w:tc>
        <w:tc>
          <w:tcPr>
            <w:tcW w:w="930" w:type="dxa"/>
            <w:vMerge w:val="restart"/>
            <w:tcBorders>
              <w:top w:val="single" w:sz="4" w:space="0" w:color="000000"/>
              <w:left w:val="single" w:sz="4" w:space="0" w:color="000000"/>
              <w:bottom w:val="single" w:sz="4" w:space="0" w:color="000000"/>
              <w:right w:val="single" w:sz="4" w:space="0" w:color="000000"/>
            </w:tcBorders>
          </w:tcPr>
          <w:p>
            <w:pPr>
              <w:pStyle w:val="Normal"/>
              <w:widowControl/>
              <w:snapToGrid w:val="false"/>
              <w:jc w:val="left"/>
              <w:rPr>
                <w:rFonts w:ascii="宋体;SimSun" w:hAnsi="宋体;SimSun" w:cs="宋体;SimSun"/>
              </w:rPr>
            </w:pPr>
            <w:r>
              <w:rPr>
                <w:rFonts w:cs="宋体;SimSun" w:ascii="宋体;SimSun" w:hAnsi="宋体;SimSun"/>
              </w:rPr>
            </w:r>
          </w:p>
          <w:p>
            <w:pPr>
              <w:pStyle w:val="Normal"/>
              <w:rPr>
                <w:rFonts w:ascii="宋体;SimSun" w:hAnsi="宋体;SimSun" w:cs="宋体;SimSun"/>
              </w:rPr>
            </w:pPr>
            <w:r>
              <w:rPr>
                <w:rFonts w:ascii="宋体;SimSun" w:hAnsi="宋体;SimSun" w:cs="宋体;SimSun"/>
              </w:rPr>
              <w:t>物 种</w:t>
            </w:r>
          </w:p>
        </w:tc>
        <w:tc>
          <w:tcPr>
            <w:tcW w:w="2747"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355</w:t>
            </w:r>
            <w:r>
              <w:rPr>
                <w:rFonts w:cs="宋体;SimSun" w:ascii="宋体;SimSun" w:hAnsi="宋体;SimSun"/>
              </w:rPr>
              <w:object w:dxaOrig="240" w:dyaOrig="26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pt;height:13pt" filled="f" o:ole="">
                  <v:imagedata r:id="rId3" o:title=""/>
                </v:shape>
                <o:OLEObject Type="Embed" ProgID="" ShapeID="ole_rId2" DrawAspect="Content" ObjectID="_1051507388" r:id="rId2"/>
              </w:object>
            </w:r>
            <w:r>
              <w:rPr>
                <w:rFonts w:cs="宋体;SimSun" w:ascii="宋体;SimSun" w:hAnsi="宋体;SimSun"/>
              </w:rPr>
              <w:t>mol·mol</w:t>
            </w:r>
            <w:r>
              <w:rPr>
                <w:rFonts w:cs="宋体;SimSun" w:ascii="宋体;SimSun" w:hAnsi="宋体;SimSun"/>
                <w:vertAlign w:val="superscript"/>
              </w:rPr>
              <w:t>-1</w:t>
            </w:r>
            <w:r>
              <w:rPr>
                <w:rFonts w:ascii="宋体;SimSun" w:hAnsi="宋体;SimSun" w:cs="宋体;SimSun"/>
              </w:rPr>
              <w:t>的</w:t>
            </w:r>
            <w:r>
              <w:rPr/>
              <w:t>CO</w:t>
            </w:r>
            <w:r>
              <w:rPr>
                <w:vertAlign w:val="subscript"/>
              </w:rPr>
              <w:t>2</w:t>
            </w:r>
          </w:p>
        </w:tc>
        <w:tc>
          <w:tcPr>
            <w:tcW w:w="3301" w:type="dxa"/>
            <w:gridSpan w:val="2"/>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539</w:t>
            </w:r>
            <w:r>
              <w:rPr>
                <w:rFonts w:cs="宋体;SimSun" w:ascii="宋体;SimSun" w:hAnsi="宋体;SimSun"/>
              </w:rPr>
              <w:object w:dxaOrig="240" w:dyaOrig="26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pt;height:13pt" filled="f" o:ole="">
                  <v:imagedata r:id="rId5" o:title=""/>
                </v:shape>
                <o:OLEObject Type="Embed" ProgID="" ShapeID="ole_rId4" DrawAspect="Content" ObjectID="_272160448" r:id="rId4"/>
              </w:object>
            </w:r>
            <w:r>
              <w:rPr>
                <w:rFonts w:cs="宋体;SimSun" w:ascii="宋体;SimSun" w:hAnsi="宋体;SimSun"/>
              </w:rPr>
              <w:t>mol·mol</w:t>
            </w:r>
            <w:r>
              <w:rPr>
                <w:rFonts w:cs="宋体;SimSun" w:ascii="宋体;SimSun" w:hAnsi="宋体;SimSun"/>
                <w:vertAlign w:val="superscript"/>
              </w:rPr>
              <w:t>-1</w:t>
            </w:r>
            <w:r>
              <w:rPr>
                <w:rFonts w:ascii="宋体;SimSun" w:hAnsi="宋体;SimSun" w:cs="宋体;SimSun"/>
              </w:rPr>
              <w:t>的</w:t>
            </w:r>
            <w:r>
              <w:rPr/>
              <w:t>CO</w:t>
            </w:r>
            <w:r>
              <w:rPr>
                <w:vertAlign w:val="subscript"/>
              </w:rPr>
              <w:t>2</w:t>
            </w:r>
          </w:p>
        </w:tc>
      </w:tr>
      <w:tr>
        <w:trPr>
          <w:trHeight w:val="534" w:hRule="atLeast"/>
          <w:cantSplit w:val="true"/>
        </w:trPr>
        <w:tc>
          <w:tcPr>
            <w:tcW w:w="178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ascii="宋体;SimSun" w:hAnsi="宋体;SimSun" w:cs="宋体;SimSun"/>
              </w:rPr>
            </w:pPr>
            <w:r>
              <w:rPr>
                <w:rFonts w:cs="宋体;SimSun" w:ascii="宋体;SimSun" w:hAnsi="宋体;SimSun"/>
              </w:rPr>
            </w:r>
          </w:p>
        </w:tc>
        <w:tc>
          <w:tcPr>
            <w:tcW w:w="930"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ascii="宋体;SimSun" w:hAnsi="宋体;SimSun" w:cs="宋体;SimSun"/>
              </w:rPr>
            </w:pPr>
            <w:r>
              <w:rPr>
                <w:rFonts w:cs="宋体;SimSun" w:ascii="宋体;SimSun" w:hAnsi="宋体;SimSun"/>
              </w:rPr>
            </w:r>
          </w:p>
        </w:tc>
        <w:tc>
          <w:tcPr>
            <w:tcW w:w="1134"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ascii="宋体;SimSun" w:hAnsi="宋体;SimSun" w:cs="宋体;SimSun"/>
              </w:rPr>
              <w:t>不施磷肥</w:t>
            </w:r>
          </w:p>
        </w:tc>
        <w:tc>
          <w:tcPr>
            <w:tcW w:w="1613"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施磷肥</w:t>
            </w:r>
          </w:p>
          <w:p>
            <w:pPr>
              <w:pStyle w:val="Normal"/>
              <w:rPr>
                <w:rFonts w:ascii="宋体;SimSun" w:hAnsi="宋体;SimSun" w:cs="宋体;SimSun"/>
                <w:vertAlign w:val="subscript"/>
              </w:rPr>
            </w:pPr>
            <w:r>
              <w:rPr>
                <w:rFonts w:cs="宋体;SimSun" w:ascii="宋体;SimSun" w:hAnsi="宋体;SimSun"/>
              </w:rPr>
              <w:t>/20 kg·hm</w:t>
            </w:r>
            <w:r>
              <w:rPr>
                <w:rFonts w:cs="宋体;SimSun" w:ascii="宋体;SimSun" w:hAnsi="宋体;SimSun"/>
                <w:vertAlign w:val="superscript"/>
              </w:rPr>
              <w:t>-2</w:t>
            </w:r>
            <w:r>
              <w:rPr>
                <w:rFonts w:cs="宋体;SimSun" w:ascii="宋体;SimSun" w:hAnsi="宋体;SimSun"/>
              </w:rPr>
              <w:t>·a</w:t>
            </w:r>
            <w:r>
              <w:rPr>
                <w:rFonts w:cs="宋体;SimSun" w:ascii="宋体;SimSun" w:hAnsi="宋体;SimSun"/>
                <w:vertAlign w:val="superscript"/>
              </w:rPr>
              <w:t>-1</w:t>
            </w:r>
          </w:p>
        </w:tc>
        <w:tc>
          <w:tcPr>
            <w:tcW w:w="124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不施磷肥</w:t>
            </w:r>
          </w:p>
        </w:tc>
        <w:tc>
          <w:tcPr>
            <w:tcW w:w="2053"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施磷肥</w:t>
            </w:r>
          </w:p>
          <w:p>
            <w:pPr>
              <w:pStyle w:val="Normal"/>
              <w:rPr>
                <w:rFonts w:ascii="宋体;SimSun" w:hAnsi="宋体;SimSun" w:cs="宋体;SimSun"/>
              </w:rPr>
            </w:pPr>
            <w:r>
              <w:rPr>
                <w:rFonts w:cs="宋体;SimSun" w:ascii="宋体;SimSun" w:hAnsi="宋体;SimSun"/>
              </w:rPr>
              <w:t>/20 kg·hm</w:t>
            </w:r>
            <w:r>
              <w:rPr>
                <w:rFonts w:cs="宋体;SimSun" w:ascii="宋体;SimSun" w:hAnsi="宋体;SimSun"/>
                <w:vertAlign w:val="superscript"/>
              </w:rPr>
              <w:t>-2</w:t>
            </w:r>
            <w:r>
              <w:rPr>
                <w:rFonts w:cs="宋体;SimSun" w:ascii="宋体;SimSun" w:hAnsi="宋体;SimSun"/>
              </w:rPr>
              <w:t>·a</w:t>
            </w:r>
            <w:r>
              <w:rPr>
                <w:rFonts w:cs="宋体;SimSun" w:ascii="宋体;SimSun" w:hAnsi="宋体;SimSun"/>
                <w:vertAlign w:val="superscript"/>
              </w:rPr>
              <w:t>-1</w:t>
            </w:r>
          </w:p>
        </w:tc>
      </w:tr>
      <w:tr>
        <w:trPr>
          <w:cantSplit w:val="true"/>
        </w:trPr>
        <w:tc>
          <w:tcPr>
            <w:tcW w:w="1786" w:type="dxa"/>
            <w:vMerge w:val="restart"/>
            <w:tcBorders>
              <w:top w:val="single" w:sz="4" w:space="0" w:color="000000"/>
              <w:left w:val="single" w:sz="4" w:space="0" w:color="000000"/>
              <w:bottom w:val="single" w:sz="4" w:space="0" w:color="000000"/>
              <w:right w:val="single" w:sz="4" w:space="0" w:color="000000"/>
            </w:tcBorders>
          </w:tcPr>
          <w:p>
            <w:pPr>
              <w:pStyle w:val="Normal"/>
              <w:ind w:firstLine="210"/>
              <w:jc w:val="left"/>
              <w:rPr>
                <w:rFonts w:ascii="宋体;SimSun" w:hAnsi="宋体;SimSun" w:cs="宋体;SimSun"/>
              </w:rPr>
            </w:pPr>
            <w:r>
              <w:rPr>
                <w:rFonts w:ascii="宋体;SimSun" w:hAnsi="宋体;SimSun" w:cs="宋体;SimSun"/>
              </w:rPr>
              <w:t>净光合速度</w:t>
            </w:r>
          </w:p>
          <w:p>
            <w:pPr>
              <w:pStyle w:val="Normal"/>
              <w:jc w:val="left"/>
              <w:rPr>
                <w:rFonts w:ascii="宋体;SimSun" w:hAnsi="宋体;SimSun" w:cs="宋体;SimSun"/>
                <w:vertAlign w:val="subscript"/>
              </w:rPr>
            </w:pPr>
            <w:r>
              <w:rPr>
                <w:rFonts w:cs="宋体;SimSun" w:ascii="宋体;SimSun" w:hAnsi="宋体;SimSun"/>
              </w:rPr>
              <w:t>/</w:t>
            </w:r>
            <w:r>
              <w:rPr>
                <w:rFonts w:cs="宋体;SimSun" w:ascii="宋体;SimSun" w:hAnsi="宋体;SimSun"/>
              </w:rPr>
              <w:object w:dxaOrig="240" w:dyaOrig="260">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12pt;height:13pt" filled="f" o:ole="">
                  <v:imagedata r:id="rId7" o:title=""/>
                </v:shape>
                <o:OLEObject Type="Embed" ProgID="" ShapeID="ole_rId6" DrawAspect="Content" ObjectID="_1537717892" r:id="rId6"/>
              </w:object>
            </w:r>
            <w:r>
              <w:rPr>
                <w:rFonts w:cs="宋体;SimSun" w:ascii="宋体;SimSun" w:hAnsi="宋体;SimSun"/>
              </w:rPr>
              <w:t>mol·m</w:t>
            </w:r>
            <w:r>
              <w:rPr>
                <w:rFonts w:cs="宋体;SimSun" w:ascii="宋体;SimSun" w:hAnsi="宋体;SimSun"/>
                <w:vertAlign w:val="superscript"/>
              </w:rPr>
              <w:t>-2</w:t>
            </w:r>
            <w:r>
              <w:rPr>
                <w:rFonts w:cs="宋体;SimSun" w:ascii="宋体;SimSun" w:hAnsi="宋体;SimSun"/>
              </w:rPr>
              <w:t>·s</w:t>
            </w:r>
            <w:r>
              <w:rPr>
                <w:rFonts w:cs="宋体;SimSun" w:ascii="宋体;SimSun" w:hAnsi="宋体;SimSun"/>
                <w:vertAlign w:val="superscript"/>
              </w:rPr>
              <w:t>-1</w:t>
            </w:r>
          </w:p>
        </w:tc>
        <w:tc>
          <w:tcPr>
            <w:tcW w:w="930"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rPr>
            </w:pPr>
            <w:r>
              <w:rPr>
                <w:rFonts w:ascii="宋体;SimSun" w:hAnsi="宋体;SimSun" w:cs="宋体;SimSun"/>
              </w:rPr>
              <w:t>欧州蕨</w:t>
            </w:r>
          </w:p>
        </w:tc>
        <w:tc>
          <w:tcPr>
            <w:tcW w:w="1134"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rPr>
            </w:pPr>
            <w:r>
              <w:rPr>
                <w:rFonts w:cs="宋体;SimSun" w:ascii="宋体;SimSun" w:hAnsi="宋体;SimSun"/>
              </w:rPr>
              <w:t>2.18</w:t>
            </w:r>
          </w:p>
        </w:tc>
        <w:tc>
          <w:tcPr>
            <w:tcW w:w="1613"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rPr>
            </w:pPr>
            <w:r>
              <w:rPr>
                <w:rFonts w:cs="宋体;SimSun" w:ascii="宋体;SimSun" w:hAnsi="宋体;SimSun"/>
              </w:rPr>
              <w:t>3.74</w:t>
            </w:r>
          </w:p>
        </w:tc>
        <w:tc>
          <w:tcPr>
            <w:tcW w:w="1248"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rPr>
            </w:pPr>
            <w:r>
              <w:rPr>
                <w:rFonts w:cs="宋体;SimSun" w:ascii="宋体;SimSun" w:hAnsi="宋体;SimSun"/>
              </w:rPr>
              <w:t>3.62</w:t>
            </w:r>
          </w:p>
        </w:tc>
        <w:tc>
          <w:tcPr>
            <w:tcW w:w="2053"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rPr>
            </w:pPr>
            <w:r>
              <w:rPr>
                <w:rFonts w:cs="宋体;SimSun" w:ascii="宋体;SimSun" w:hAnsi="宋体;SimSun"/>
              </w:rPr>
              <w:t>5.81</w:t>
            </w:r>
          </w:p>
        </w:tc>
      </w:tr>
      <w:tr>
        <w:trPr>
          <w:cantSplit w:val="true"/>
        </w:trPr>
        <w:tc>
          <w:tcPr>
            <w:tcW w:w="178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ascii="宋体;SimSun" w:hAnsi="宋体;SimSun" w:cs="宋体;SimSun"/>
              </w:rPr>
            </w:pPr>
            <w:r>
              <w:rPr>
                <w:rFonts w:cs="宋体;SimSun" w:ascii="宋体;SimSun" w:hAnsi="宋体;SimSun"/>
              </w:rPr>
            </w:r>
          </w:p>
        </w:tc>
        <w:tc>
          <w:tcPr>
            <w:tcW w:w="930" w:type="dxa"/>
            <w:tcBorders>
              <w:top w:val="single" w:sz="4" w:space="0" w:color="000000"/>
              <w:left w:val="single" w:sz="4" w:space="0" w:color="000000"/>
              <w:bottom w:val="single" w:sz="4" w:space="0" w:color="000000"/>
              <w:right w:val="single" w:sz="4" w:space="0" w:color="000000"/>
            </w:tcBorders>
          </w:tcPr>
          <w:p>
            <w:pPr>
              <w:pStyle w:val="Normal"/>
              <w:jc w:val="left"/>
              <w:rPr>
                <w:rFonts w:ascii="宋体;SimSun" w:hAnsi="宋体;SimSun" w:cs="宋体;SimSun"/>
              </w:rPr>
            </w:pPr>
            <w:r>
              <w:rPr>
                <w:rFonts w:ascii="宋体;SimSun" w:hAnsi="宋体;SimSun" w:cs="宋体;SimSun"/>
              </w:rPr>
              <w:t>石 楠</w:t>
            </w:r>
          </w:p>
        </w:tc>
        <w:tc>
          <w:tcPr>
            <w:tcW w:w="11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1.37</w:t>
            </w:r>
          </w:p>
        </w:tc>
        <w:tc>
          <w:tcPr>
            <w:tcW w:w="1613"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6.76</w:t>
            </w:r>
          </w:p>
        </w:tc>
        <w:tc>
          <w:tcPr>
            <w:tcW w:w="124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5.43</w:t>
            </w:r>
          </w:p>
        </w:tc>
        <w:tc>
          <w:tcPr>
            <w:tcW w:w="2053"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15.62</w:t>
            </w:r>
          </w:p>
        </w:tc>
      </w:tr>
      <w:tr>
        <w:trPr>
          <w:cantSplit w:val="true"/>
        </w:trPr>
        <w:tc>
          <w:tcPr>
            <w:tcW w:w="1786" w:type="dxa"/>
            <w:vMerge w:val="restart"/>
            <w:tcBorders>
              <w:top w:val="single" w:sz="4" w:space="0" w:color="000000"/>
              <w:left w:val="single" w:sz="4" w:space="0" w:color="000000"/>
              <w:bottom w:val="single" w:sz="4" w:space="0" w:color="000000"/>
              <w:right w:val="single" w:sz="4" w:space="0" w:color="000000"/>
            </w:tcBorders>
          </w:tcPr>
          <w:p>
            <w:pPr>
              <w:pStyle w:val="Normal"/>
              <w:ind w:firstLine="210"/>
              <w:rPr>
                <w:rFonts w:ascii="宋体;SimSun" w:hAnsi="宋体;SimSun" w:cs="宋体;SimSun"/>
              </w:rPr>
            </w:pPr>
            <w:r>
              <w:rPr>
                <w:rFonts w:ascii="宋体;SimSun" w:hAnsi="宋体;SimSun" w:cs="宋体;SimSun"/>
              </w:rPr>
              <w:t>蒸腾比率</w:t>
            </w:r>
          </w:p>
          <w:p>
            <w:pPr>
              <w:pStyle w:val="Normal"/>
              <w:rPr>
                <w:rFonts w:ascii="宋体;SimSun" w:hAnsi="宋体;SimSun" w:cs="宋体;SimSun"/>
              </w:rPr>
            </w:pPr>
            <w:r>
              <w:rPr>
                <w:rFonts w:cs="宋体;SimSun" w:ascii="宋体;SimSun" w:hAnsi="宋体;SimSun"/>
              </w:rPr>
              <w:t>/</w:t>
            </w:r>
            <w:r>
              <w:rPr>
                <w:rFonts w:cs="宋体;SimSun" w:ascii="宋体;SimSun" w:hAnsi="宋体;SimSun"/>
              </w:rPr>
              <w:object w:dxaOrig="240" w:dyaOrig="26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12pt;height:13pt" filled="f" o:ole="">
                  <v:imagedata r:id="rId9" o:title=""/>
                </v:shape>
                <o:OLEObject Type="Embed" ProgID="" ShapeID="ole_rId8" DrawAspect="Content" ObjectID="_495724235" r:id="rId8"/>
              </w:object>
            </w:r>
            <w:r>
              <w:rPr>
                <w:rFonts w:cs="宋体;SimSun" w:ascii="宋体;SimSun" w:hAnsi="宋体;SimSun"/>
              </w:rPr>
              <w:t>mol·mol</w:t>
            </w:r>
            <w:r>
              <w:rPr>
                <w:rFonts w:cs="宋体;SimSun" w:ascii="宋体;SimSun" w:hAnsi="宋体;SimSun"/>
                <w:vertAlign w:val="superscript"/>
              </w:rPr>
              <w:t>-1</w:t>
            </w:r>
          </w:p>
        </w:tc>
        <w:tc>
          <w:tcPr>
            <w:tcW w:w="93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欧洲蕨</w:t>
            </w:r>
          </w:p>
        </w:tc>
        <w:tc>
          <w:tcPr>
            <w:tcW w:w="11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1.40</w:t>
            </w:r>
          </w:p>
        </w:tc>
        <w:tc>
          <w:tcPr>
            <w:tcW w:w="1613"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2.37</w:t>
            </w:r>
          </w:p>
        </w:tc>
        <w:tc>
          <w:tcPr>
            <w:tcW w:w="124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2.22</w:t>
            </w:r>
          </w:p>
        </w:tc>
        <w:tc>
          <w:tcPr>
            <w:tcW w:w="2053"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3.86</w:t>
            </w:r>
          </w:p>
        </w:tc>
      </w:tr>
      <w:tr>
        <w:trPr>
          <w:cantSplit w:val="true"/>
        </w:trPr>
        <w:tc>
          <w:tcPr>
            <w:tcW w:w="1786" w:type="dxa"/>
            <w:vMerge w:val="continue"/>
            <w:tcBorders>
              <w:top w:val="single" w:sz="4" w:space="0" w:color="000000"/>
              <w:left w:val="single" w:sz="4" w:space="0" w:color="000000"/>
              <w:bottom w:val="single" w:sz="4" w:space="0" w:color="000000"/>
              <w:right w:val="single" w:sz="4" w:space="0" w:color="000000"/>
            </w:tcBorders>
          </w:tcPr>
          <w:p>
            <w:pPr>
              <w:pStyle w:val="Normal"/>
              <w:snapToGrid w:val="false"/>
              <w:rPr>
                <w:rFonts w:ascii="宋体;SimSun" w:hAnsi="宋体;SimSun" w:cs="宋体;SimSun"/>
              </w:rPr>
            </w:pPr>
            <w:r>
              <w:rPr>
                <w:rFonts w:cs="宋体;SimSun" w:ascii="宋体;SimSun" w:hAnsi="宋体;SimSun"/>
              </w:rPr>
            </w:r>
          </w:p>
        </w:tc>
        <w:tc>
          <w:tcPr>
            <w:tcW w:w="93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石 楠</w:t>
            </w:r>
          </w:p>
        </w:tc>
        <w:tc>
          <w:tcPr>
            <w:tcW w:w="11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 xml:space="preserve"> </w:t>
            </w:r>
            <w:r>
              <w:rPr>
                <w:rFonts w:cs="宋体;SimSun" w:ascii="宋体;SimSun" w:hAnsi="宋体;SimSun"/>
              </w:rPr>
              <w:t>0.25</w:t>
            </w:r>
          </w:p>
        </w:tc>
        <w:tc>
          <w:tcPr>
            <w:tcW w:w="1613"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0.66</w:t>
            </w:r>
          </w:p>
        </w:tc>
        <w:tc>
          <w:tcPr>
            <w:tcW w:w="1248"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 xml:space="preserve"> </w:t>
            </w:r>
            <w:r>
              <w:rPr>
                <w:rFonts w:cs="宋体;SimSun" w:ascii="宋体;SimSun" w:hAnsi="宋体;SimSun"/>
              </w:rPr>
              <w:t>0.71</w:t>
            </w:r>
          </w:p>
        </w:tc>
        <w:tc>
          <w:tcPr>
            <w:tcW w:w="2053"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cs="宋体;SimSun" w:ascii="宋体;SimSun" w:hAnsi="宋体;SimSun"/>
              </w:rPr>
              <w:t>2.10</w:t>
            </w:r>
          </w:p>
        </w:tc>
      </w:tr>
    </w:tbl>
    <w:p>
      <w:pPr>
        <w:pStyle w:val="Normal"/>
        <w:rPr/>
      </w:pPr>
      <w:r>
        <w:rPr>
          <w:rFonts w:cs="宋体;SimSun" w:ascii="宋体;SimSun" w:hAnsi="宋体;SimSun"/>
        </w:rPr>
        <w:t>*</w:t>
      </w:r>
      <w:r>
        <w:rPr>
          <w:rFonts w:ascii="宋体;SimSun" w:hAnsi="宋体;SimSun" w:cs="宋体;SimSun"/>
        </w:rPr>
        <w:t>蒸腾比率：植物消耗</w:t>
      </w:r>
      <w:r>
        <w:rPr>
          <w:rFonts w:cs="宋体;SimSun" w:ascii="宋体;SimSun" w:hAnsi="宋体;SimSun"/>
        </w:rPr>
        <w:t>1</w:t>
      </w:r>
      <w:r>
        <w:rPr>
          <w:rFonts w:ascii="宋体;SimSun" w:hAnsi="宋体;SimSun" w:cs="宋体;SimSun"/>
        </w:rPr>
        <w:t>摩尔水，通过光合作用固定的</w:t>
      </w:r>
      <w:r>
        <w:rPr/>
        <w:t>CO</w:t>
      </w:r>
      <w:r>
        <w:rPr>
          <w:vertAlign w:val="subscript"/>
        </w:rPr>
        <w:t>2</w:t>
      </w:r>
      <w:r>
        <w:rPr>
          <w:rFonts w:ascii="宋体;SimSun" w:hAnsi="宋体;SimSun" w:cs="宋体;SimSun"/>
        </w:rPr>
        <w:t xml:space="preserve">微摩尔数。     </w:t>
      </w:r>
    </w:p>
    <w:p>
      <w:pPr>
        <w:pStyle w:val="Normal"/>
        <w:jc w:val="center"/>
        <w:rPr>
          <w:rFonts w:ascii="宋体;SimSun" w:hAnsi="宋体;SimSun" w:cs="宋体;SimSun"/>
        </w:rPr>
      </w:pPr>
      <w:r>
        <w:rPr>
          <w:rFonts w:cs="宋体;SimSun" w:ascii="宋体;SimSun" w:hAnsi="宋体;SimSun"/>
        </w:rPr>
      </w:r>
    </w:p>
    <w:p>
      <w:pPr>
        <w:pStyle w:val="Normal"/>
        <w:spacing w:lineRule="auto" w:line="360"/>
        <w:ind w:firstLine="210"/>
        <w:rPr/>
      </w:pPr>
      <w:r>
        <w:rPr/>
        <w:t>A</w:t>
      </w:r>
      <w:r>
        <w:rPr/>
        <w:t>．</w:t>
      </w:r>
      <w:r>
        <w:rPr/>
        <w:t>CO</w:t>
      </w:r>
      <w:r>
        <w:rPr>
          <w:vertAlign w:val="subscript"/>
        </w:rPr>
        <w:t>2</w:t>
      </w:r>
      <w:r>
        <w:rPr/>
        <w:t>浓度升高和施磷肥都能促进两种植物的光合作用，施磷肥的效果更明显</w:t>
      </w:r>
    </w:p>
    <w:p>
      <w:pPr>
        <w:pStyle w:val="Normal"/>
        <w:spacing w:lineRule="auto" w:line="360"/>
        <w:ind w:firstLine="210"/>
        <w:rPr/>
      </w:pPr>
      <w:r>
        <w:rPr/>
        <w:t>B</w:t>
      </w:r>
      <w:r>
        <w:rPr/>
        <w:t>．两种</w:t>
      </w:r>
      <w:r>
        <w:rPr/>
        <w:t>CO</w:t>
      </w:r>
      <w:r>
        <w:rPr>
          <w:vertAlign w:val="subscript"/>
        </w:rPr>
        <w:t>2</w:t>
      </w:r>
      <w:r>
        <w:rPr/>
        <w:t>浓度下，施磷肥对石楠光合作用的促进作用都大于欧洲蕨</w:t>
      </w:r>
    </w:p>
    <w:p>
      <w:pPr>
        <w:pStyle w:val="Normal"/>
        <w:spacing w:lineRule="auto" w:line="360"/>
        <w:ind w:firstLine="210"/>
        <w:rPr/>
      </w:pPr>
      <w:r>
        <w:rPr/>
        <w:t>C</w:t>
      </w:r>
      <w:r>
        <w:rPr/>
        <w:t>．由试验结果可推测，干旱对欧洲蕨光合作用的影响大于石楠</w:t>
      </w:r>
    </w:p>
    <w:p>
      <w:pPr>
        <w:pStyle w:val="Normal"/>
        <w:spacing w:lineRule="auto" w:line="360"/>
        <w:ind w:firstLine="210"/>
        <w:rPr/>
      </w:pPr>
      <w:r>
        <w:rPr/>
        <w:t>D</w:t>
      </w:r>
      <w:r>
        <w:rPr/>
        <w:t>．两种植物光合作用的最适</w:t>
      </w:r>
      <w:r>
        <w:rPr/>
        <w:t>CO</w:t>
      </w:r>
      <w:r>
        <w:rPr>
          <w:vertAlign w:val="subscript"/>
        </w:rPr>
        <w:t>2</w:t>
      </w:r>
      <w:r>
        <w:rPr/>
        <w:t>浓度都高于</w:t>
      </w:r>
      <w:r>
        <w:rPr/>
        <w:t xml:space="preserve">355 </w:t>
      </w:r>
      <w:r>
        <w:rPr>
          <w:rFonts w:cs="宋体;SimSun" w:ascii="宋体;SimSun" w:hAnsi="宋体;SimSun"/>
        </w:rPr>
        <w:object w:dxaOrig="240" w:dyaOrig="260">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2pt;height:13pt" filled="f" o:ole="">
            <v:imagedata r:id="rId11" o:title=""/>
          </v:shape>
          <o:OLEObject Type="Embed" ProgID="" ShapeID="ole_rId10" DrawAspect="Content" ObjectID="_604620816" r:id="rId10"/>
        </w:object>
      </w:r>
      <w:r>
        <w:rPr>
          <w:rFonts w:cs="宋体;SimSun" w:ascii="宋体;SimSun" w:hAnsi="宋体;SimSun"/>
        </w:rPr>
        <w:t>mol</w:t>
      </w:r>
      <w:r>
        <w:rPr/>
        <w:t>·mol-1</w:t>
      </w:r>
    </w:p>
    <w:p>
      <w:pPr>
        <w:pStyle w:val="Normal"/>
        <w:spacing w:lineRule="auto" w:line="360"/>
        <w:rPr/>
      </w:pPr>
      <w:r>
        <w:rPr/>
      </w:r>
    </w:p>
    <w:p>
      <w:pPr>
        <w:pStyle w:val="Normal"/>
        <w:spacing w:lineRule="auto" w:line="360"/>
        <w:rPr/>
      </w:pPr>
      <w:r>
        <w:rPr/>
      </w:r>
    </w:p>
    <w:p>
      <w:pPr>
        <w:pStyle w:val="Normal"/>
        <w:spacing w:lineRule="auto" w:line="360"/>
        <w:rPr/>
      </w:pPr>
      <w:r>
        <w:rPr/>
        <w:t>4</w:t>
      </w:r>
      <w:r>
        <w:rPr/>
        <w:t>．下列关于高等动物神经调节和体液调节的叙述，正确的是</w:t>
      </w:r>
    </w:p>
    <w:p>
      <w:pPr>
        <w:pStyle w:val="Normal"/>
        <w:spacing w:lineRule="auto" w:line="360"/>
        <w:ind w:firstLine="210"/>
        <w:rPr/>
      </w:pPr>
      <w:r>
        <w:rPr/>
        <w:t>A</w:t>
      </w:r>
      <w:r>
        <w:rPr/>
        <w:t>．寒冷环境中肾上腺素分泌量增加，将引起骨骼肌不自主战粟</w:t>
      </w:r>
    </w:p>
    <w:p>
      <w:pPr>
        <w:pStyle w:val="Normal"/>
        <w:spacing w:lineRule="auto" w:line="360"/>
        <w:ind w:firstLine="210"/>
        <w:rPr/>
      </w:pPr>
      <w:r>
        <w:rPr/>
        <w:t>B</w:t>
      </w:r>
      <w:r>
        <w:rPr/>
        <w:t>．刺激大脑皮层中央前回的底部，可以引起上肢的运动</w:t>
      </w:r>
    </w:p>
    <w:p>
      <w:pPr>
        <w:pStyle w:val="Normal"/>
        <w:spacing w:lineRule="auto" w:line="360"/>
        <w:ind w:firstLine="210"/>
        <w:rPr/>
      </w:pPr>
      <w:r>
        <w:rPr/>
        <w:t>C</w:t>
      </w:r>
      <w:r>
        <w:rPr/>
        <w:t>．垂体通过下丘脑分泌的相关激素调控甲状腺、性腺等内分泌腺的活动</w:t>
      </w:r>
    </w:p>
    <w:p>
      <w:pPr>
        <w:pStyle w:val="Normal"/>
        <w:spacing w:lineRule="auto" w:line="360"/>
        <w:ind w:firstLine="210"/>
        <w:rPr/>
      </w:pPr>
      <w:r>
        <w:rPr/>
        <w:t>D</w:t>
      </w:r>
      <w:r>
        <w:rPr/>
        <w:t>．神经元受刺激产生的兴奋，沿轴突传递给下一个细胞只能是单向的</w:t>
      </w:r>
    </w:p>
    <w:p>
      <w:pPr>
        <w:pStyle w:val="Normal"/>
        <w:spacing w:lineRule="auto" w:line="360"/>
        <w:rPr/>
      </w:pPr>
      <w:r>
        <w:rPr/>
        <w:t>5</w:t>
      </w:r>
      <w:r>
        <w:rPr/>
        <w:t>．病原体对不同免疫状态小鼠的感染进程如图所示。下列相关叙述，正确的是</w:t>
      </w:r>
    </w:p>
    <w:p>
      <w:pPr>
        <w:pStyle w:val="Normal"/>
        <w:spacing w:lineRule="auto" w:line="360"/>
        <w:ind w:firstLine="210"/>
        <w:rPr/>
      </w:pPr>
      <w:r>
        <w:drawing>
          <wp:anchor behindDoc="0" distT="0" distB="0" distL="114935" distR="114935" simplePos="0" locked="0" layoutInCell="0" allowOverlap="1" relativeHeight="13">
            <wp:simplePos x="0" y="0"/>
            <wp:positionH relativeFrom="column">
              <wp:posOffset>4457700</wp:posOffset>
            </wp:positionH>
            <wp:positionV relativeFrom="paragraph">
              <wp:posOffset>99060</wp:posOffset>
            </wp:positionV>
            <wp:extent cx="1638300" cy="1190625"/>
            <wp:effectExtent l="0" t="0" r="0" b="0"/>
            <wp:wrapTight wrapText="bothSides">
              <wp:wrapPolygon edited="0">
                <wp:start x="-125" y="0"/>
                <wp:lineTo x="-125" y="21422"/>
                <wp:lineTo x="21600" y="21422"/>
                <wp:lineTo x="21600" y="0"/>
                <wp:lineTo x="-125" y="0"/>
              </wp:wrapPolygon>
            </wp:wrapTigh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2"/>
                    <a:srcRect l="-22" t="-30" r="-22" b="-30"/>
                    <a:stretch>
                      <a:fillRect/>
                    </a:stretch>
                  </pic:blipFill>
                  <pic:spPr bwMode="auto">
                    <a:xfrm>
                      <a:off x="0" y="0"/>
                      <a:ext cx="1638300" cy="1190625"/>
                    </a:xfrm>
                    <a:prstGeom prst="rect">
                      <a:avLst/>
                    </a:prstGeom>
                  </pic:spPr>
                </pic:pic>
              </a:graphicData>
            </a:graphic>
          </wp:anchor>
        </w:drawing>
      </w:r>
      <w:r>
        <w:rPr/>
        <w:t>A</w:t>
      </w:r>
      <w:r>
        <w:rPr/>
        <w:t>．吞噬细胞缺陷小鼠的非特异性免疫受损，特异性免疫也无法产生</w:t>
      </w:r>
    </w:p>
    <w:p>
      <w:pPr>
        <w:pStyle w:val="Normal"/>
        <w:spacing w:lineRule="auto" w:line="360"/>
        <w:ind w:firstLine="210"/>
        <w:rPr/>
      </w:pPr>
      <w:r>
        <w:rPr/>
        <w:t>B</w:t>
      </w:r>
      <w:r>
        <w:rPr/>
        <w:t>．</w:t>
      </w:r>
      <w:r>
        <w:rPr/>
        <w:t>B</w:t>
      </w:r>
      <w:r>
        <w:rPr/>
        <w:t>细胞缺陷小鼠虽无法合成抗体，但仍能对胞内寄生病原体产生免疫反应</w:t>
      </w:r>
    </w:p>
    <w:p>
      <w:pPr>
        <w:pStyle w:val="Normal"/>
        <w:spacing w:lineRule="auto" w:line="360"/>
        <w:ind w:firstLine="210"/>
        <w:rPr/>
      </w:pPr>
      <w:r>
        <w:rPr/>
        <w:t>C</w:t>
      </w:r>
      <w:r>
        <w:rPr/>
        <w:t>．</w:t>
      </w:r>
      <w:r>
        <w:rPr/>
        <w:t>T</w:t>
      </w:r>
      <w:r>
        <w:rPr/>
        <w:t>细胞缺陷小鼠体内的抗原呈递作用不能完成，体液免疫无法产生</w:t>
      </w:r>
    </w:p>
    <w:p>
      <w:pPr>
        <w:pStyle w:val="Normal"/>
        <w:spacing w:lineRule="auto" w:line="360"/>
        <w:ind w:firstLine="210"/>
        <w:rPr/>
      </w:pPr>
      <w:r>
        <w:rPr/>
        <w:t>D</w:t>
      </w:r>
      <w:r>
        <w:rPr/>
        <w:t>．正常小鼠免疫产生的淋巴因子，加强了效应</w:t>
      </w:r>
      <w:r>
        <w:rPr/>
        <w:t>T</w:t>
      </w:r>
      <w:r>
        <w:rPr/>
        <w:t>细胞和吞噬细胞对靶细胞的特异性杀伤作用</w:t>
      </w:r>
    </w:p>
    <w:p>
      <w:pPr>
        <w:pStyle w:val="Heading1"/>
        <w:spacing w:lineRule="auto" w:line="360"/>
        <w:rPr>
          <w:rFonts w:ascii="宋体;SimSun" w:hAnsi="宋体;SimSun" w:cs="宋体;SimSun"/>
          <w:kern w:val="2"/>
          <w:sz w:val="21"/>
        </w:rPr>
      </w:pPr>
      <w:r>
        <w:rPr>
          <w:rFonts w:ascii="宋体;SimSun" w:hAnsi="宋体;SimSun" w:cs="宋体;SimSun"/>
          <w:kern w:val="2"/>
          <w:sz w:val="21"/>
        </w:rPr>
        <w:t>二、非选题</w:t>
      </w:r>
    </w:p>
    <w:p>
      <w:pPr>
        <w:pStyle w:val="Normal"/>
        <w:spacing w:lineRule="exact" w:line="380" w:before="156" w:after="156"/>
        <w:rPr>
          <w:b/>
          <w:b/>
        </w:rPr>
      </w:pPr>
      <w:r>
        <w:rPr>
          <w:b/>
        </w:rPr>
        <w:t>30</w:t>
      </w:r>
      <w:r>
        <w:rPr>
          <w:b/>
        </w:rPr>
        <w:t>．（</w:t>
      </w:r>
      <w:r>
        <w:rPr>
          <w:b/>
        </w:rPr>
        <w:t>22</w:t>
      </w:r>
      <w:r>
        <w:rPr>
          <w:b/>
        </w:rPr>
        <w:t>分）</w:t>
      </w:r>
    </w:p>
    <w:p>
      <w:pPr>
        <w:pStyle w:val="Normal"/>
        <w:jc w:val="left"/>
        <w:rPr>
          <w:rFonts w:ascii="宋体;SimSun" w:hAnsi="宋体;SimSun" w:cs="宋体;SimSun"/>
        </w:rPr>
      </w:pPr>
      <w:r>
        <w:rPr>
          <w:rFonts w:ascii="宋体;SimSun" w:hAnsi="宋体;SimSun" w:cs="宋体;SimSun"/>
        </w:rPr>
        <w:t>回答下列Ⅰ、Ⅱ两个小题。</w:t>
      </w:r>
    </w:p>
    <w:p>
      <w:pPr>
        <w:pStyle w:val="Normal"/>
        <w:spacing w:lineRule="auto" w:line="360"/>
        <w:ind w:firstLine="420"/>
        <w:rPr/>
      </w:pPr>
      <w:r>
        <w:drawing>
          <wp:anchor behindDoc="0" distT="0" distB="0" distL="114935" distR="114935" simplePos="0" locked="0" layoutInCell="0" allowOverlap="1" relativeHeight="16">
            <wp:simplePos x="0" y="0"/>
            <wp:positionH relativeFrom="column">
              <wp:posOffset>4229100</wp:posOffset>
            </wp:positionH>
            <wp:positionV relativeFrom="paragraph">
              <wp:posOffset>323850</wp:posOffset>
            </wp:positionV>
            <wp:extent cx="1847850" cy="1085850"/>
            <wp:effectExtent l="0" t="0" r="0" b="0"/>
            <wp:wrapTight wrapText="bothSides">
              <wp:wrapPolygon edited="0">
                <wp:start x="-111" y="0"/>
                <wp:lineTo x="-111" y="21403"/>
                <wp:lineTo x="21599" y="21403"/>
                <wp:lineTo x="21599" y="0"/>
                <wp:lineTo x="-111" y="0"/>
              </wp:wrapPolygon>
            </wp:wrapTigh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3"/>
                    <a:srcRect l="-19" t="-33" r="-19" b="-33"/>
                    <a:stretch>
                      <a:fillRect/>
                    </a:stretch>
                  </pic:blipFill>
                  <pic:spPr bwMode="auto">
                    <a:xfrm>
                      <a:off x="0" y="0"/>
                      <a:ext cx="1847850" cy="1085850"/>
                    </a:xfrm>
                    <a:prstGeom prst="rect">
                      <a:avLst/>
                    </a:prstGeom>
                  </pic:spPr>
                </pic:pic>
              </a:graphicData>
            </a:graphic>
          </wp:anchor>
        </w:drawing>
      </w:r>
      <w:r>
        <w:rPr>
          <w:rFonts w:cs="宋体;SimSun" w:ascii="宋体;SimSun" w:hAnsi="宋体;SimSun"/>
        </w:rPr>
        <w:t>Ⅰ</w:t>
      </w:r>
      <w:r>
        <w:rPr/>
        <w:t>.</w:t>
      </w:r>
      <w:r>
        <w:rPr/>
        <w:t>将小鼠胚胎干细胞定向诱导分化成一种特定的细胞（命名为</w:t>
      </w:r>
      <w:r>
        <w:rPr/>
        <w:t>M</w:t>
      </w:r>
      <w:r>
        <w:rPr/>
        <w:t>细胞），再将</w:t>
      </w:r>
      <w:r>
        <w:rPr/>
        <w:t>M</w:t>
      </w:r>
      <w:r>
        <w:rPr/>
        <w:t>细胞移植到糖尿病模型小鼠（胰岛细胞被特定药物破坏的小鼠）体内，然后测量小鼠的血糖浓度，结果如图所示（虚线表示正常小鼠的血糖浓度值）。请回答相关问题：</w:t>
      </w:r>
    </w:p>
    <w:p>
      <w:pPr>
        <w:pStyle w:val="Normal"/>
        <w:spacing w:lineRule="auto" w:line="360"/>
        <w:ind w:firstLine="420"/>
        <w:rPr/>
      </w:pPr>
      <w:r>
        <w:rPr/>
        <w:t>（</w:t>
      </w:r>
      <w:r>
        <w:rPr/>
        <w:t>1</w:t>
      </w:r>
      <w:r>
        <w:rPr/>
        <w:t>）实验用的胚胎干细胞取自小鼠的早期囊胚，取出胚胎后一般用</w:t>
      </w:r>
      <w:r>
        <w:rPr>
          <w:u w:val="single"/>
        </w:rPr>
        <w:t>　　</w:t>
      </w:r>
      <w:r>
        <w:rPr>
          <w:rFonts w:eastAsia="Times New Roman"/>
          <w:u w:val="single"/>
        </w:rPr>
        <w:t xml:space="preserve">   </w:t>
      </w:r>
      <w:r>
        <w:rPr>
          <w:u w:val="single"/>
        </w:rPr>
        <w:t>　　　</w:t>
      </w:r>
      <w:r>
        <w:rPr/>
        <w:t>酶将其分散成单个细胞。</w:t>
      </w:r>
    </w:p>
    <w:p>
      <w:pPr>
        <w:pStyle w:val="Normal"/>
        <w:spacing w:lineRule="auto" w:line="360"/>
        <w:ind w:left="210" w:firstLine="149"/>
        <w:jc w:val="left"/>
        <w:rPr/>
      </w:pPr>
      <w:r>
        <w:rPr>
          <w:rFonts w:ascii="宋体;SimSun" w:hAnsi="宋体;SimSun" w:cs="宋体;SimSun"/>
        </w:rPr>
        <w:t>（</w:t>
      </w:r>
      <w:r>
        <w:rPr>
          <w:rFonts w:cs="宋体;SimSun" w:ascii="宋体;SimSun" w:hAnsi="宋体;SimSun"/>
        </w:rPr>
        <w:t>2</w:t>
      </w:r>
      <w:r>
        <w:rPr>
          <w:rFonts w:ascii="宋体;SimSun" w:hAnsi="宋体;SimSun" w:cs="宋体;SimSun"/>
        </w:rPr>
        <w:t>）根据实验结果可以判定</w:t>
      </w:r>
      <w:r>
        <w:rPr>
          <w:rFonts w:cs="宋体;SimSun" w:ascii="宋体;SimSun" w:hAnsi="宋体;SimSun"/>
        </w:rPr>
        <w:t>M</w:t>
      </w:r>
      <w:r>
        <w:rPr>
          <w:rFonts w:ascii="宋体;SimSun" w:hAnsi="宋体;SimSun" w:cs="宋体;SimSun"/>
        </w:rPr>
        <w:t>细胞已具有</w:t>
      </w:r>
      <w:r>
        <w:rPr>
          <w:rFonts w:ascii="宋体;SimSun" w:hAnsi="宋体;SimSun" w:cs="宋体;SimSun"/>
          <w:u w:val="single"/>
        </w:rPr>
        <w:t>　　　　　　</w:t>
      </w:r>
      <w:r>
        <w:rPr>
          <w:rFonts w:ascii="宋体;SimSun" w:hAnsi="宋体;SimSun" w:cs="宋体;SimSun"/>
        </w:rPr>
        <w:t>细胞的功能。说明判定的理由</w:t>
      </w:r>
    </w:p>
    <w:p>
      <w:pPr>
        <w:pStyle w:val="Normal"/>
        <w:spacing w:lineRule="auto" w:line="360"/>
        <w:ind w:left="210" w:firstLine="149"/>
        <w:jc w:val="left"/>
        <w:rPr/>
      </w:pPr>
      <w:r>
        <w:rPr>
          <w:rFonts w:ascii="宋体;SimSun" w:hAnsi="宋体;SimSun" w:cs="宋体;SimSun"/>
          <w:u w:val="single"/>
        </w:rPr>
        <w:t>　　　　</w:t>
      </w:r>
      <w:r>
        <w:rPr>
          <w:rFonts w:ascii="宋体;SimSun" w:hAnsi="宋体;SimSun" w:cs="宋体;SimSun"/>
        </w:rPr>
        <w:t>。</w:t>
      </w:r>
    </w:p>
    <w:p>
      <w:pPr>
        <w:pStyle w:val="Normal"/>
        <w:spacing w:lineRule="auto" w:line="360"/>
        <w:ind w:left="210" w:firstLine="149"/>
        <w:jc w:val="left"/>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）用胰岛素基因片段做探针，对小鼠胚胎干细胞和</w:t>
      </w:r>
      <w:r>
        <w:rPr>
          <w:rFonts w:cs="宋体;SimSun" w:ascii="宋体;SimSun" w:hAnsi="宋体;SimSun"/>
        </w:rPr>
        <w:t>M</w:t>
      </w:r>
      <w:r>
        <w:rPr>
          <w:rFonts w:ascii="宋体;SimSun" w:hAnsi="宋体;SimSun" w:cs="宋体;SimSun"/>
        </w:rPr>
        <w:t>细胞进行检测。请在下表的空格中填上检测结果（用“</w:t>
      </w:r>
      <w:r>
        <w:rPr>
          <w:rFonts w:cs="宋体;SimSun" w:ascii="宋体;SimSun" w:hAnsi="宋体;SimSun"/>
        </w:rPr>
        <w:t>+”</w:t>
      </w:r>
      <w:r>
        <w:rPr>
          <w:rFonts w:ascii="宋体;SimSun" w:hAnsi="宋体;SimSun" w:cs="宋体;SimSun"/>
        </w:rPr>
        <w:t>表示能检测到，用“</w:t>
      </w:r>
      <w:r>
        <w:rPr>
          <w:rFonts w:cs="宋体;SimSun" w:ascii="宋体;SimSun" w:hAnsi="宋体;SimSun"/>
        </w:rPr>
        <w:t>-”</w:t>
      </w:r>
      <w:r>
        <w:rPr>
          <w:rFonts w:ascii="宋体;SimSun" w:hAnsi="宋体;SimSun" w:cs="宋体;SimSun"/>
        </w:rPr>
        <w:t>表示不能检测到）。</w:t>
      </w:r>
    </w:p>
    <w:tbl>
      <w:tblPr>
        <w:tblW w:w="8312" w:type="dxa"/>
        <w:jc w:val="center"/>
        <w:tblInd w:w="0" w:type="dxa"/>
        <w:tblLayout w:type="fixed"/>
        <w:tblCellMar>
          <w:top w:w="0" w:type="dxa"/>
          <w:left w:w="108" w:type="dxa"/>
          <w:bottom w:w="0" w:type="dxa"/>
          <w:right w:w="108" w:type="dxa"/>
        </w:tblCellMar>
      </w:tblPr>
      <w:tblGrid>
        <w:gridCol w:w="2078"/>
        <w:gridCol w:w="2078"/>
        <w:gridCol w:w="2078"/>
        <w:gridCol w:w="2078"/>
      </w:tblGrid>
      <w:tr>
        <w:trPr>
          <w:cantSplit w:val="true"/>
        </w:trPr>
        <w:tc>
          <w:tcPr>
            <w:tcW w:w="4156"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ascii="宋体;SimSun" w:hAnsi="宋体;SimSun" w:cs="宋体;SimSun"/>
              </w:rPr>
              <w:t>用探针检测细胞的</w:t>
            </w:r>
            <w:r>
              <w:rPr>
                <w:rFonts w:cs="宋体;SimSun" w:ascii="宋体;SimSun" w:hAnsi="宋体;SimSun"/>
              </w:rPr>
              <w:t>DNA</w:t>
            </w:r>
          </w:p>
        </w:tc>
        <w:tc>
          <w:tcPr>
            <w:tcW w:w="4156" w:type="dxa"/>
            <w:gridSpan w:val="2"/>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ascii="宋体;SimSun" w:hAnsi="宋体;SimSun" w:cs="宋体;SimSun"/>
              </w:rPr>
              <w:t>用探针检测细胞的</w:t>
            </w:r>
            <w:r>
              <w:rPr>
                <w:rFonts w:cs="宋体;SimSun" w:ascii="宋体;SimSun" w:hAnsi="宋体;SimSun"/>
              </w:rPr>
              <w:t>RNA</w:t>
            </w:r>
          </w:p>
        </w:tc>
      </w:tr>
      <w:tr>
        <w:trPr/>
        <w:tc>
          <w:tcPr>
            <w:tcW w:w="207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ascii="宋体;SimSun" w:hAnsi="宋体;SimSun" w:cs="宋体;SimSun"/>
              </w:rPr>
              <w:t>胚胎干细胞</w:t>
            </w:r>
          </w:p>
        </w:tc>
        <w:tc>
          <w:tcPr>
            <w:tcW w:w="207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cs="宋体;SimSun" w:ascii="宋体;SimSun" w:hAnsi="宋体;SimSun"/>
              </w:rPr>
              <w:t>M</w:t>
            </w:r>
            <w:r>
              <w:rPr>
                <w:rFonts w:ascii="宋体;SimSun" w:hAnsi="宋体;SimSun" w:cs="宋体;SimSun"/>
              </w:rPr>
              <w:t>细胞</w:t>
            </w:r>
          </w:p>
        </w:tc>
        <w:tc>
          <w:tcPr>
            <w:tcW w:w="207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ascii="宋体;SimSun" w:hAnsi="宋体;SimSun" w:cs="宋体;SimSun"/>
              </w:rPr>
              <w:t>胚胎干细胞</w:t>
            </w:r>
          </w:p>
        </w:tc>
        <w:tc>
          <w:tcPr>
            <w:tcW w:w="2078"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cs="宋体;SimSun" w:ascii="宋体;SimSun" w:hAnsi="宋体;SimSun"/>
              </w:rPr>
              <w:t>M</w:t>
            </w:r>
            <w:r>
              <w:rPr>
                <w:rFonts w:ascii="宋体;SimSun" w:hAnsi="宋体;SimSun" w:cs="宋体;SimSun"/>
              </w:rPr>
              <w:t>细胞</w:t>
            </w:r>
          </w:p>
        </w:tc>
      </w:tr>
      <w:tr>
        <w:trPr/>
        <w:tc>
          <w:tcPr>
            <w:tcW w:w="2078"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rPr>
            </w:pPr>
            <w:r>
              <w:rPr>
                <w:rFonts w:cs="宋体;SimSun" w:ascii="宋体;SimSun" w:hAnsi="宋体;SimSun"/>
              </w:rPr>
            </w:r>
          </w:p>
        </w:tc>
        <w:tc>
          <w:tcPr>
            <w:tcW w:w="2078"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rPr>
            </w:pPr>
            <w:r>
              <w:rPr>
                <w:rFonts w:cs="宋体;SimSun" w:ascii="宋体;SimSun" w:hAnsi="宋体;SimSun"/>
              </w:rPr>
            </w:r>
          </w:p>
        </w:tc>
        <w:tc>
          <w:tcPr>
            <w:tcW w:w="2078"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rPr>
            </w:pPr>
            <w:r>
              <w:rPr>
                <w:rFonts w:cs="宋体;SimSun" w:ascii="宋体;SimSun" w:hAnsi="宋体;SimSun"/>
              </w:rPr>
            </w:r>
          </w:p>
        </w:tc>
        <w:tc>
          <w:tcPr>
            <w:tcW w:w="2078" w:type="dxa"/>
            <w:tcBorders>
              <w:top w:val="single" w:sz="4" w:space="0" w:color="000000"/>
              <w:left w:val="single" w:sz="4" w:space="0" w:color="000000"/>
              <w:bottom w:val="single" w:sz="4" w:space="0" w:color="000000"/>
              <w:right w:val="single" w:sz="4" w:space="0" w:color="000000"/>
            </w:tcBorders>
          </w:tcPr>
          <w:p>
            <w:pPr>
              <w:pStyle w:val="Normal"/>
              <w:snapToGrid w:val="false"/>
              <w:jc w:val="left"/>
              <w:rPr>
                <w:rFonts w:ascii="宋体;SimSun" w:hAnsi="宋体;SimSun" w:cs="宋体;SimSun"/>
              </w:rPr>
            </w:pPr>
            <w:r>
              <w:rPr>
                <w:rFonts w:cs="宋体;SimSun" w:ascii="宋体;SimSun" w:hAnsi="宋体;SimSun"/>
              </w:rPr>
            </w:r>
          </w:p>
        </w:tc>
      </w:tr>
    </w:tbl>
    <w:p>
      <w:pPr>
        <w:pStyle w:val="Normal"/>
        <w:spacing w:lineRule="auto" w:line="360"/>
        <w:ind w:left="210" w:hanging="210"/>
        <w:jc w:val="left"/>
        <w:rPr/>
      </w:pPr>
      <w:r>
        <w:rPr>
          <w:rFonts w:ascii="宋体;SimSun" w:hAnsi="宋体;SimSun" w:cs="宋体;SimSun"/>
        </w:rPr>
        <w:t>上述实验结果表明，胚胎干细胞通过</w:t>
      </w:r>
      <w:r>
        <w:rPr>
          <w:rFonts w:ascii="宋体;SimSun" w:hAnsi="宋体;SimSun" w:cs="宋体;SimSun"/>
          <w:u w:val="single"/>
        </w:rPr>
        <w:t>　　　　　　　　</w:t>
      </w:r>
      <w:r>
        <w:rPr>
          <w:rFonts w:ascii="宋体;SimSun" w:hAnsi="宋体;SimSun" w:cs="宋体;SimSun"/>
        </w:rPr>
        <w:t>定向分化为</w:t>
      </w:r>
      <w:r>
        <w:rPr>
          <w:rFonts w:cs="宋体;SimSun" w:ascii="宋体;SimSun" w:hAnsi="宋体;SimSun"/>
        </w:rPr>
        <w:t>M</w:t>
      </w:r>
      <w:r>
        <w:rPr>
          <w:rFonts w:ascii="宋体;SimSun" w:hAnsi="宋体;SimSun" w:cs="宋体;SimSun"/>
        </w:rPr>
        <w:t>细胞。</w:t>
      </w:r>
    </w:p>
    <w:p>
      <w:pPr>
        <w:pStyle w:val="Normal"/>
        <w:spacing w:lineRule="auto" w:line="360"/>
        <w:ind w:left="210" w:hanging="210"/>
        <w:jc w:val="left"/>
        <w:rPr>
          <w:rFonts w:ascii="宋体;SimSun" w:hAnsi="宋体;SimSun" w:cs="宋体;SimSun"/>
        </w:rPr>
      </w:pPr>
      <w:r>
        <w:rPr>
          <w:rFonts w:cs="宋体;SimSun" w:ascii="宋体;SimSun" w:hAnsi="宋体;SimSun"/>
        </w:rPr>
      </w:r>
    </w:p>
    <w:p>
      <w:pPr>
        <w:pStyle w:val="Normal"/>
        <w:tabs>
          <w:tab w:val="clear" w:pos="420"/>
          <w:tab w:val="left" w:pos="360" w:leader="none"/>
          <w:tab w:val="left" w:pos="540" w:leader="none"/>
        </w:tabs>
        <w:spacing w:lineRule="auto" w:line="360"/>
        <w:ind w:firstLine="315"/>
        <w:jc w:val="left"/>
        <w:rPr>
          <w:rFonts w:ascii="宋体;SimSun" w:hAnsi="宋体;SimSun" w:cs="宋体;SimSun"/>
        </w:rPr>
      </w:pPr>
      <w:r>
        <w:rPr>
          <w:rFonts w:ascii="宋体;SimSun" w:hAnsi="宋体;SimSun" w:cs="宋体;SimSun"/>
        </w:rPr>
        <w:t>（</w:t>
      </w:r>
      <w:r>
        <w:rPr>
          <w:rFonts w:cs="宋体;SimSun" w:ascii="宋体;SimSun" w:hAnsi="宋体;SimSun"/>
        </w:rPr>
        <w:t>4</w:t>
      </w:r>
      <w:r>
        <w:rPr>
          <w:rFonts w:ascii="宋体;SimSun" w:hAnsi="宋体;SimSun" w:cs="宋体;SimSun"/>
        </w:rPr>
        <w:t>）若将</w:t>
      </w:r>
      <w:r>
        <w:rPr>
          <w:rFonts w:cs="宋体;SimSun" w:ascii="宋体;SimSun" w:hAnsi="宋体;SimSun"/>
        </w:rPr>
        <w:t>M</w:t>
      </w:r>
      <w:r>
        <w:rPr>
          <w:rFonts w:ascii="宋体;SimSun" w:hAnsi="宋体;SimSun" w:cs="宋体;SimSun"/>
        </w:rPr>
        <w:t>细胞的细胞核移植到去核的卵细胞中，重组细胞能否分化为其他类型细胞？</w:t>
      </w:r>
    </w:p>
    <w:p>
      <w:pPr>
        <w:pStyle w:val="Normal"/>
        <w:spacing w:lineRule="auto" w:line="360"/>
        <w:ind w:left="210" w:hanging="210"/>
        <w:jc w:val="left"/>
        <w:rPr/>
      </w:pPr>
      <w:r>
        <w:rPr>
          <w:rFonts w:ascii="宋体;SimSun" w:hAnsi="宋体;SimSun" w:cs="宋体;SimSun"/>
          <w:u w:val="single"/>
        </w:rPr>
        <w:t>　　　 　</w:t>
      </w:r>
      <w:r>
        <w:rPr>
          <w:rFonts w:ascii="宋体;SimSun" w:hAnsi="宋体;SimSun" w:cs="宋体;SimSun"/>
        </w:rPr>
        <w:t>，请说明理由</w:t>
      </w:r>
      <w:r>
        <w:rPr>
          <w:rFonts w:ascii="宋体;SimSun" w:hAnsi="宋体;SimSun" w:cs="宋体;SimSun"/>
          <w:u w:val="single"/>
        </w:rPr>
        <w:t>　　　　　　　　　　　　　　　　　　　　　　　　　　　　</w:t>
      </w:r>
      <w:r>
        <w:rPr>
          <w:rFonts w:ascii="宋体;SimSun" w:hAnsi="宋体;SimSun" w:cs="宋体;SimSun"/>
        </w:rPr>
        <w:t>。</w:t>
      </w:r>
    </w:p>
    <w:p>
      <w:pPr>
        <w:pStyle w:val="Normal"/>
        <w:spacing w:lineRule="auto" w:line="360"/>
        <w:ind w:left="210" w:hanging="210"/>
        <w:jc w:val="left"/>
        <w:rPr>
          <w:rFonts w:ascii="宋体;SimSun" w:hAnsi="宋体;SimSun" w:cs="宋体;SimSun"/>
        </w:rPr>
      </w:pPr>
      <w:r>
        <w:rPr>
          <w:rFonts w:cs="宋体;SimSun" w:ascii="宋体;SimSun" w:hAnsi="宋体;SimSun"/>
        </w:rPr>
      </w:r>
    </w:p>
    <w:p>
      <w:pPr>
        <w:pStyle w:val="Normal"/>
        <w:spacing w:lineRule="auto" w:line="360"/>
        <w:ind w:left="210" w:hanging="210"/>
        <w:jc w:val="left"/>
        <w:rPr/>
      </w:pPr>
      <w:r>
        <w:rPr>
          <w:rFonts w:cs="宋体;SimSun" w:ascii="宋体;SimSun" w:hAnsi="宋体;SimSun"/>
        </w:rPr>
        <w:t>Ⅱ</w:t>
      </w:r>
      <w:r>
        <w:rPr>
          <w:rFonts w:cs="宋体;SimSun" w:ascii="宋体;SimSun" w:hAnsi="宋体;SimSun"/>
        </w:rPr>
        <w:t>.</w:t>
      </w:r>
      <w:r>
        <w:rPr>
          <w:rFonts w:ascii="宋体;SimSun" w:hAnsi="宋体;SimSun" w:cs="宋体;SimSun"/>
        </w:rPr>
        <w:t>夏季晴朗无云的某天，某种</w:t>
      </w:r>
      <w:r>
        <w:rPr>
          <w:rFonts w:cs="宋体;SimSun" w:ascii="宋体;SimSun" w:hAnsi="宋体;SimSun"/>
        </w:rPr>
        <w:t>C</w:t>
      </w:r>
      <w:r>
        <w:rPr>
          <w:rFonts w:cs="宋体;SimSun" w:ascii="宋体;SimSun" w:hAnsi="宋体;SimSun"/>
          <w:vertAlign w:val="subscript"/>
        </w:rPr>
        <w:t>3</w:t>
      </w:r>
      <w:r>
        <w:rPr>
          <w:rFonts w:ascii="宋体;SimSun" w:hAnsi="宋体;SimSun" w:cs="宋体;SimSun"/>
        </w:rPr>
        <w:t>植物光合作用强度变化曲线如图所示。请回答下列问题：</w:t>
      </w:r>
    </w:p>
    <w:p>
      <w:pPr>
        <w:pStyle w:val="Normal"/>
        <w:spacing w:lineRule="auto" w:line="360"/>
        <w:ind w:left="210" w:firstLine="149"/>
        <w:jc w:val="left"/>
        <w:rPr/>
      </w:pPr>
      <w:r>
        <w:rPr>
          <w:rFonts w:ascii="宋体;SimSun" w:hAnsi="宋体;SimSun" w:cs="宋体;SimSun"/>
        </w:rPr>
        <w:t>（</w:t>
      </w:r>
      <w:r>
        <w:rPr>
          <w:rFonts w:cs="宋体;SimSun" w:ascii="宋体;SimSun" w:hAnsi="宋体;SimSun"/>
        </w:rPr>
        <w:t>1</w:t>
      </w:r>
      <w:r>
        <w:rPr>
          <w:rFonts w:ascii="宋体;SimSun" w:hAnsi="宋体;SimSun" w:cs="宋体;SimSun"/>
        </w:rPr>
        <w:t>）该植物一天中有机物积累最多的时刻是</w:t>
      </w:r>
      <w:r>
        <w:rPr>
          <w:rFonts w:ascii="宋体;SimSun" w:hAnsi="宋体;SimSun" w:cs="宋体;SimSun"/>
          <w:u w:val="single"/>
        </w:rPr>
        <w:t>　　　　</w:t>
      </w:r>
      <w:r>
        <w:rPr>
          <w:rFonts w:ascii="宋体;SimSun" w:hAnsi="宋体;SimSun" w:cs="宋体;SimSun"/>
        </w:rPr>
        <w:t>。</w:t>
      </w:r>
    </w:p>
    <w:p>
      <w:pPr>
        <w:pStyle w:val="Normal"/>
        <w:spacing w:lineRule="auto" w:line="360"/>
        <w:ind w:left="210" w:firstLine="149"/>
        <w:jc w:val="left"/>
        <w:rPr/>
      </w:pPr>
      <w:r>
        <w:drawing>
          <wp:anchor behindDoc="0" distT="0" distB="0" distL="114935" distR="114935" simplePos="0" locked="0" layoutInCell="0" allowOverlap="1" relativeHeight="17">
            <wp:simplePos x="0" y="0"/>
            <wp:positionH relativeFrom="column">
              <wp:posOffset>4114800</wp:posOffset>
            </wp:positionH>
            <wp:positionV relativeFrom="paragraph">
              <wp:posOffset>297180</wp:posOffset>
            </wp:positionV>
            <wp:extent cx="1981200" cy="1428750"/>
            <wp:effectExtent l="0" t="0" r="0" b="0"/>
            <wp:wrapTight wrapText="bothSides">
              <wp:wrapPolygon edited="0">
                <wp:start x="-103" y="0"/>
                <wp:lineTo x="-103" y="21453"/>
                <wp:lineTo x="21600" y="21453"/>
                <wp:lineTo x="21600" y="0"/>
                <wp:lineTo x="-103" y="0"/>
              </wp:wrapPolygon>
            </wp:wrapTigh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14"/>
                    <a:srcRect l="-18" t="-25" r="-18" b="-25"/>
                    <a:stretch>
                      <a:fillRect/>
                    </a:stretch>
                  </pic:blipFill>
                  <pic:spPr bwMode="auto">
                    <a:xfrm>
                      <a:off x="0" y="0"/>
                      <a:ext cx="1981200" cy="1428750"/>
                    </a:xfrm>
                    <a:prstGeom prst="rect">
                      <a:avLst/>
                    </a:prstGeom>
                  </pic:spPr>
                </pic:pic>
              </a:graphicData>
            </a:graphic>
          </wp:anchor>
        </w:drawing>
      </w:r>
      <w:r>
        <w:rPr>
          <w:rFonts w:ascii="宋体;SimSun" w:hAnsi="宋体;SimSun" w:cs="宋体;SimSun"/>
        </w:rPr>
        <w:t>（</w:t>
      </w:r>
      <w:r>
        <w:rPr>
          <w:rFonts w:cs="宋体;SimSun" w:ascii="宋体;SimSun" w:hAnsi="宋体;SimSun"/>
        </w:rPr>
        <w:t>2</w:t>
      </w:r>
      <w:r>
        <w:rPr>
          <w:rFonts w:ascii="宋体;SimSun" w:hAnsi="宋体;SimSun" w:cs="宋体;SimSun"/>
        </w:rPr>
        <w:t>）在</w:t>
      </w:r>
      <w:r>
        <w:rPr>
          <w:rFonts w:cs="宋体;SimSun" w:ascii="宋体;SimSun" w:hAnsi="宋体;SimSun"/>
        </w:rPr>
        <w:t>12</w:t>
      </w:r>
      <w:r>
        <w:rPr>
          <w:rFonts w:ascii="宋体;SimSun" w:hAnsi="宋体;SimSun" w:cs="宋体;SimSun"/>
        </w:rPr>
        <w:t>：</w:t>
      </w:r>
      <w:r>
        <w:rPr>
          <w:rFonts w:cs="宋体;SimSun" w:ascii="宋体;SimSun" w:hAnsi="宋体;SimSun"/>
        </w:rPr>
        <w:t>00</w:t>
      </w:r>
      <w:r>
        <w:rPr>
          <w:rFonts w:ascii="宋体;SimSun" w:hAnsi="宋体;SimSun" w:cs="宋体;SimSun"/>
        </w:rPr>
        <w:t>左右出现光合作用强度“低谷”，此时叶片气孔处于关闭状态的数量增多。请比较图中</w:t>
      </w:r>
      <w:r>
        <w:rPr>
          <w:rFonts w:cs="宋体;SimSun" w:ascii="宋体;SimSun" w:hAnsi="宋体;SimSun"/>
        </w:rPr>
        <w:t>B</w:t>
      </w:r>
      <w:r>
        <w:rPr>
          <w:rFonts w:ascii="宋体;SimSun" w:hAnsi="宋体;SimSun" w:cs="宋体;SimSun"/>
        </w:rPr>
        <w:t>、</w:t>
      </w:r>
      <w:r>
        <w:rPr>
          <w:rFonts w:cs="宋体;SimSun" w:ascii="宋体;SimSun" w:hAnsi="宋体;SimSun"/>
        </w:rPr>
        <w:t>C</w:t>
      </w:r>
      <w:r>
        <w:rPr>
          <w:rFonts w:ascii="宋体;SimSun" w:hAnsi="宋体;SimSun" w:cs="宋体;SimSun"/>
        </w:rPr>
        <w:t>两个点对应的时刻，</w:t>
      </w:r>
      <w:r>
        <w:rPr>
          <w:rFonts w:ascii="宋体;SimSun" w:hAnsi="宋体;SimSun" w:cs="宋体;SimSun"/>
          <w:u w:val="single"/>
        </w:rPr>
        <w:t>　　　　</w:t>
      </w:r>
      <w:r>
        <w:rPr>
          <w:rFonts w:ascii="宋体;SimSun" w:hAnsi="宋体;SimSun" w:cs="宋体;SimSun"/>
        </w:rPr>
        <w:t>时刻叶肉细胞之间的</w:t>
      </w:r>
      <w:r>
        <w:rPr>
          <w:rFonts w:cs="宋体;SimSun" w:ascii="宋体;SimSun" w:hAnsi="宋体;SimSun"/>
        </w:rPr>
        <w:t>CO</w:t>
      </w:r>
      <w:r>
        <w:rPr>
          <w:rFonts w:cs="宋体;SimSun" w:ascii="宋体;SimSun" w:hAnsi="宋体;SimSun"/>
          <w:vertAlign w:val="subscript"/>
        </w:rPr>
        <w:t>2</w:t>
      </w:r>
      <w:r>
        <w:rPr>
          <w:rFonts w:ascii="宋体;SimSun" w:hAnsi="宋体;SimSun" w:cs="宋体;SimSun"/>
        </w:rPr>
        <w:t>浓度相对较高，</w:t>
      </w:r>
      <w:r>
        <w:rPr>
          <w:rFonts w:ascii="宋体;SimSun" w:hAnsi="宋体;SimSun" w:cs="宋体;SimSun"/>
          <w:u w:val="single"/>
        </w:rPr>
        <w:t>　　　　</w:t>
      </w:r>
      <w:r>
        <w:rPr>
          <w:rFonts w:ascii="宋体;SimSun" w:hAnsi="宋体;SimSun" w:cs="宋体;SimSun"/>
        </w:rPr>
        <w:t>时刻叶肉细胞叶绿体中</w:t>
      </w:r>
      <w:r>
        <w:rPr>
          <w:rFonts w:cs="宋体;SimSun" w:ascii="宋体;SimSun" w:hAnsi="宋体;SimSun"/>
        </w:rPr>
        <w:t>C</w:t>
      </w:r>
      <w:r>
        <w:rPr>
          <w:rFonts w:cs="宋体;SimSun" w:ascii="宋体;SimSun" w:hAnsi="宋体;SimSun"/>
          <w:vertAlign w:val="subscript"/>
        </w:rPr>
        <w:t>5</w:t>
      </w:r>
      <w:r>
        <w:rPr>
          <w:rFonts w:ascii="宋体;SimSun" w:hAnsi="宋体;SimSun" w:cs="宋体;SimSun"/>
        </w:rPr>
        <w:t>化合物的含量相对较大。</w:t>
      </w:r>
    </w:p>
    <w:p>
      <w:pPr>
        <w:pStyle w:val="Normal"/>
        <w:spacing w:lineRule="auto" w:line="360"/>
        <w:ind w:left="210" w:firstLine="149"/>
        <w:jc w:val="left"/>
        <w:rPr/>
      </w:pPr>
      <w:r>
        <w:rPr>
          <w:rFonts w:ascii="宋体;SimSun" w:hAnsi="宋体;SimSun" w:cs="宋体;SimSun"/>
        </w:rPr>
        <w:t>（</w:t>
      </w:r>
      <w:r>
        <w:rPr>
          <w:rFonts w:cs="宋体;SimSun" w:ascii="宋体;SimSun" w:hAnsi="宋体;SimSun"/>
        </w:rPr>
        <w:t>3</w:t>
      </w:r>
      <w:r>
        <w:rPr>
          <w:rFonts w:ascii="宋体;SimSun" w:hAnsi="宋体;SimSun" w:cs="宋体;SimSun"/>
        </w:rPr>
        <w:t>）研究发现，在其他环境因子相对稳定时，植物根系部位土壤相对缺水是导致气孔关闭的主要因素。请据此推测图中</w:t>
      </w:r>
      <w:r>
        <w:rPr>
          <w:rFonts w:cs="宋体;SimSun" w:ascii="宋体;SimSun" w:hAnsi="宋体;SimSun"/>
        </w:rPr>
        <w:t>C</w:t>
      </w:r>
      <w:r>
        <w:rPr>
          <w:rFonts w:ascii="宋体;SimSun" w:hAnsi="宋体;SimSun" w:cs="宋体;SimSun"/>
        </w:rPr>
        <w:t>、</w:t>
      </w:r>
      <w:r>
        <w:rPr>
          <w:rFonts w:cs="宋体;SimSun" w:ascii="宋体;SimSun" w:hAnsi="宋体;SimSun"/>
        </w:rPr>
        <w:t>D</w:t>
      </w:r>
      <w:r>
        <w:rPr>
          <w:rFonts w:ascii="宋体;SimSun" w:hAnsi="宋体;SimSun" w:cs="宋体;SimSun"/>
        </w:rPr>
        <w:t>两个点对应的时刻中，</w:t>
      </w:r>
      <w:r>
        <w:rPr>
          <w:rFonts w:ascii="宋体;SimSun" w:hAnsi="宋体;SimSun" w:cs="宋体;SimSun"/>
          <w:u w:val="single"/>
        </w:rPr>
        <w:t>　　　　</w:t>
      </w:r>
      <w:r>
        <w:rPr>
          <w:rFonts w:ascii="宋体;SimSun" w:hAnsi="宋体;SimSun" w:cs="宋体;SimSun"/>
        </w:rPr>
        <w:t>时刻根系部位土壤溶液的浓度较高。</w:t>
      </w:r>
    </w:p>
    <w:p>
      <w:pPr>
        <w:pStyle w:val="Normal"/>
        <w:spacing w:lineRule="auto" w:line="360"/>
        <w:ind w:left="210" w:firstLine="149"/>
        <w:jc w:val="left"/>
        <w:rPr/>
      </w:pPr>
      <w:r>
        <w:rPr/>
        <w:t>（</w:t>
      </w:r>
      <w:r>
        <w:rPr/>
        <w:t>4</w:t>
      </w:r>
      <w:r>
        <w:rPr/>
        <w:t>）研究还发现，当土壤干旱时，根细胞会迅速合成某种化学物质</w:t>
      </w:r>
      <w:r>
        <w:rPr/>
        <w:t>X</w:t>
      </w:r>
      <w:r>
        <w:rPr/>
        <w:t>。有人推测根部合成</w:t>
      </w:r>
      <w:r>
        <w:rPr/>
        <w:t>X</w:t>
      </w:r>
      <w:r>
        <w:rPr/>
        <w:t>运输到叶片，能调节气孔的开闭。他们做了如下实验：从同一植株上剪取大小和生理状态一致的</w:t>
      </w:r>
      <w:r>
        <w:rPr/>
        <w:t>3</w:t>
      </w:r>
      <w:r>
        <w:rPr/>
        <w:t>片叶，分别将叶柄下部浸在不同浓度</w:t>
      </w:r>
      <w:r>
        <w:rPr/>
        <w:t>X</w:t>
      </w:r>
      <w:r>
        <w:rPr/>
        <w:t>的培养液中。一段时间后，测得的有关数据如下表所示。（注：气孔导度越大，气孔开启程度越大）</w:t>
      </w:r>
    </w:p>
    <w:tbl>
      <w:tblPr>
        <w:tblW w:w="8204" w:type="dxa"/>
        <w:jc w:val="center"/>
        <w:tblInd w:w="0" w:type="dxa"/>
        <w:tblLayout w:type="fixed"/>
        <w:tblCellMar>
          <w:top w:w="0" w:type="dxa"/>
          <w:left w:w="108" w:type="dxa"/>
          <w:bottom w:w="0" w:type="dxa"/>
          <w:right w:w="108" w:type="dxa"/>
        </w:tblCellMar>
      </w:tblPr>
      <w:tblGrid>
        <w:gridCol w:w="2988"/>
        <w:gridCol w:w="1620"/>
        <w:gridCol w:w="1980"/>
        <w:gridCol w:w="1616"/>
      </w:tblGrid>
      <w:tr>
        <w:trPr>
          <w:trHeight w:val="557" w:hRule="atLeast"/>
          <w:cantSplit w:val="true"/>
        </w:trPr>
        <w:tc>
          <w:tcPr>
            <w:tcW w:w="2988"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lang w:val="en-US" w:eastAsia="en-US"/>
              </w:rPr>
            </w:pPr>
            <w:r>
              <w:rPr>
                <w:rFonts w:cs="宋体;SimSun" w:ascii="宋体;SimSun" w:hAnsi="宋体;SimSun"/>
                <w:lang w:val="en-US" w:eastAsia="en-US"/>
              </w:rPr>
            </w:r>
            <w:r>
              <mc:AlternateContent>
                <mc:Choice Requires="wps">
                  <w:drawing>
                    <wp:anchor behindDoc="0" distT="0" distB="0" distL="114935" distR="114935" simplePos="0" locked="0" layoutInCell="0" allowOverlap="1" relativeHeight="14">
                      <wp:simplePos x="0" y="0"/>
                      <wp:positionH relativeFrom="margin">
                        <wp:posOffset>1595755</wp:posOffset>
                      </wp:positionH>
                      <wp:positionV relativeFrom="paragraph">
                        <wp:posOffset>94615</wp:posOffset>
                      </wp:positionV>
                      <wp:extent cx="457200" cy="306070"/>
                      <wp:effectExtent l="0" t="0" r="0" b="0"/>
                      <wp:wrapNone/>
                      <wp:docPr id="4" name="Frame1"/>
                      <a:graphic xmlns:a="http://schemas.openxmlformats.org/drawingml/2006/main">
                        <a:graphicData uri="http://schemas.microsoft.com/office/word/2010/wordprocessingShape">
                          <wps:wsp>
                            <wps:cNvSpPr txBox="1"/>
                            <wps:spPr>
                              <a:xfrm>
                                <a:off x="0" y="0"/>
                                <a:ext cx="457200" cy="306070"/>
                              </a:xfrm>
                              <a:prstGeom prst="rect"/>
                              <a:solidFill>
                                <a:srgbClr val="FFFFFF"/>
                              </a:solidFill>
                              <a:ln w="9525">
                                <a:solidFill>
                                  <a:srgbClr val="FFFFFF"/>
                                </a:solidFill>
                              </a:ln>
                            </wps:spPr>
                            <wps:txbx>
                              <w:txbxContent>
                                <w:p>
                                  <w:pPr>
                                    <w:pStyle w:val="Normal"/>
                                    <w:rPr>
                                      <w:sz w:val="18"/>
                                    </w:rPr>
                                  </w:pPr>
                                  <w:r>
                                    <w:rPr>
                                      <w:sz w:val="18"/>
                                    </w:rPr>
                                    <w:t>分组</w:t>
                                  </w:r>
                                </w:p>
                              </w:txbxContent>
                            </wps:txbx>
                            <wps:bodyPr anchor="t" lIns="91440" tIns="45720" rIns="91440" bIns="45720">
                              <a:noAutofit/>
                            </wps:bodyPr>
                          </wps:wsp>
                        </a:graphicData>
                      </a:graphic>
                    </wp:anchor>
                  </w:drawing>
                </mc:Choice>
                <mc:Fallback>
                  <w:pict>
                    <v:rect fillcolor="#FFFFFF" strokecolor="#FFFFFF" strokeweight="0pt" style="position:absolute;rotation:-0;width:36pt;height:24.1pt;mso-wrap-distance-left:9.05pt;mso-wrap-distance-right:9.05pt;mso-wrap-distance-top:0pt;mso-wrap-distance-bottom:0pt;margin-top:7.45pt;mso-position-vertical-relative:text;margin-left:125.65pt;mso-position-horizontal-relative:margin">
                      <v:textbox>
                        <w:txbxContent>
                          <w:p>
                            <w:pPr>
                              <w:pStyle w:val="Normal"/>
                              <w:rPr>
                                <w:sz w:val="18"/>
                              </w:rPr>
                            </w:pPr>
                            <w:r>
                              <w:rPr>
                                <w:sz w:val="18"/>
                              </w:rPr>
                              <w:t>分组</w:t>
                            </w:r>
                          </w:p>
                        </w:txbxContent>
                      </v:textbox>
                      <w10:wrap type="none"/>
                    </v:rect>
                  </w:pict>
                </mc:Fallback>
              </mc:AlternateContent>
            </w:r>
            <w:r>
              <mc:AlternateContent>
                <mc:Choice Requires="wps">
                  <w:drawing>
                    <wp:anchor behindDoc="0" distT="0" distB="0" distL="114935" distR="114935" simplePos="0" locked="0" layoutInCell="0" allowOverlap="1" relativeHeight="15">
                      <wp:simplePos x="0" y="0"/>
                      <wp:positionH relativeFrom="margin">
                        <wp:posOffset>567055</wp:posOffset>
                      </wp:positionH>
                      <wp:positionV relativeFrom="paragraph">
                        <wp:posOffset>292735</wp:posOffset>
                      </wp:positionV>
                      <wp:extent cx="694690" cy="306070"/>
                      <wp:effectExtent l="0" t="0" r="0" b="0"/>
                      <wp:wrapNone/>
                      <wp:docPr id="5" name="Frame2"/>
                      <a:graphic xmlns:a="http://schemas.openxmlformats.org/drawingml/2006/main">
                        <a:graphicData uri="http://schemas.microsoft.com/office/word/2010/wordprocessingShape">
                          <wps:wsp>
                            <wps:cNvSpPr txBox="1"/>
                            <wps:spPr>
                              <a:xfrm>
                                <a:off x="0" y="0"/>
                                <a:ext cx="694690" cy="306070"/>
                              </a:xfrm>
                              <a:prstGeom prst="rect"/>
                              <a:solidFill>
                                <a:srgbClr val="FFFFFF"/>
                              </a:solidFill>
                              <a:ln w="9525">
                                <a:solidFill>
                                  <a:srgbClr val="FFFFFF"/>
                                </a:solidFill>
                              </a:ln>
                            </wps:spPr>
                            <wps:txbx>
                              <w:txbxContent>
                                <w:p>
                                  <w:pPr>
                                    <w:pStyle w:val="Normal"/>
                                    <w:rPr>
                                      <w:sz w:val="18"/>
                                    </w:rPr>
                                  </w:pPr>
                                  <w:r>
                                    <w:rPr>
                                      <w:sz w:val="18"/>
                                    </w:rPr>
                                    <w:t>测量指标</w:t>
                                  </w:r>
                                </w:p>
                              </w:txbxContent>
                            </wps:txbx>
                            <wps:bodyPr anchor="t" lIns="91440" tIns="45720" rIns="91440" bIns="45720">
                              <a:noAutofit/>
                            </wps:bodyPr>
                          </wps:wsp>
                        </a:graphicData>
                      </a:graphic>
                    </wp:anchor>
                  </w:drawing>
                </mc:Choice>
                <mc:Fallback>
                  <w:pict>
                    <v:rect fillcolor="#FFFFFF" strokecolor="#FFFFFF" strokeweight="0pt" style="position:absolute;rotation:-0;width:54.7pt;height:24.1pt;mso-wrap-distance-left:9.05pt;mso-wrap-distance-right:9.05pt;mso-wrap-distance-top:0pt;mso-wrap-distance-bottom:0pt;margin-top:23.05pt;mso-position-vertical-relative:text;margin-left:44.65pt;mso-position-horizontal-relative:margin">
                      <v:textbox>
                        <w:txbxContent>
                          <w:p>
                            <w:pPr>
                              <w:pStyle w:val="Normal"/>
                              <w:rPr>
                                <w:sz w:val="18"/>
                              </w:rPr>
                            </w:pPr>
                            <w:r>
                              <w:rPr>
                                <w:sz w:val="18"/>
                              </w:rPr>
                              <w:t>测量指标</w:t>
                            </w:r>
                          </w:p>
                        </w:txbxContent>
                      </v:textbox>
                      <w10:wrap type="none"/>
                    </v:rect>
                  </w:pict>
                </mc:Fallback>
              </mc:AlternateContent>
            </w:r>
          </w:p>
        </w:tc>
        <w:tc>
          <w:tcPr>
            <w:tcW w:w="5216" w:type="dxa"/>
            <w:gridSpan w:val="3"/>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ascii="宋体;SimSun" w:hAnsi="宋体;SimSun" w:cs="宋体;SimSun"/>
              </w:rPr>
              <w:t>培养液中</w:t>
            </w:r>
            <w:r>
              <w:rPr>
                <w:rFonts w:cs="宋体;SimSun" w:ascii="宋体;SimSun" w:hAnsi="宋体;SimSun"/>
              </w:rPr>
              <w:t>X</w:t>
            </w:r>
            <w:r>
              <w:rPr>
                <w:rFonts w:ascii="宋体;SimSun" w:hAnsi="宋体;SimSun" w:cs="宋体;SimSun"/>
              </w:rPr>
              <w:t>的浓度</w:t>
            </w:r>
            <w:r>
              <w:rPr>
                <w:rFonts w:cs="宋体;SimSun" w:ascii="宋体;SimSun" w:hAnsi="宋体;SimSun"/>
              </w:rPr>
              <w:t>/mol·m</w:t>
            </w:r>
            <w:r>
              <w:rPr>
                <w:rFonts w:cs="宋体;SimSun" w:ascii="宋体;SimSun" w:hAnsi="宋体;SimSun"/>
                <w:vertAlign w:val="superscript"/>
              </w:rPr>
              <w:t>-3</w:t>
            </w:r>
          </w:p>
        </w:tc>
      </w:tr>
      <w:tr>
        <w:trPr>
          <w:trHeight w:val="465" w:hRule="atLeast"/>
          <w:cantSplit w:val="true"/>
        </w:trPr>
        <w:tc>
          <w:tcPr>
            <w:tcW w:w="2988"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SimSun" w:hAnsi="宋体;SimSun" w:cs="宋体;SimSun"/>
                <w:vertAlign w:val="superscript"/>
              </w:rPr>
            </w:pPr>
            <w:r>
              <w:rPr>
                <w:rFonts w:cs="宋体;SimSun" w:ascii="宋体;SimSun" w:hAnsi="宋体;SimSun"/>
                <w:vertAlign w:val="superscript"/>
              </w:rPr>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rPr>
            </w:pPr>
            <w:r>
              <w:rPr>
                <w:rFonts w:cs="宋体;SimSun" w:ascii="宋体;SimSun" w:hAnsi="宋体;SimSun"/>
              </w:rPr>
              <w:t>5×10</w:t>
            </w:r>
            <w:r>
              <w:rPr>
                <w:rFonts w:cs="宋体;SimSun" w:ascii="宋体;SimSun" w:hAnsi="宋体;SimSun"/>
                <w:vertAlign w:val="superscript"/>
              </w:rPr>
              <w:t>-5</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rPr>
            </w:pPr>
            <w:r>
              <w:rPr>
                <w:rFonts w:cs="宋体;SimSun" w:ascii="宋体;SimSun" w:hAnsi="宋体;SimSun"/>
              </w:rPr>
              <w:t>5×10</w:t>
            </w:r>
            <w:r>
              <w:rPr>
                <w:rFonts w:cs="宋体;SimSun" w:ascii="宋体;SimSun" w:hAnsi="宋体;SimSun"/>
                <w:vertAlign w:val="superscript"/>
              </w:rPr>
              <w:t>-4</w:t>
            </w:r>
          </w:p>
        </w:tc>
        <w:tc>
          <w:tcPr>
            <w:tcW w:w="16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cs="宋体;SimSun" w:ascii="宋体;SimSun" w:hAnsi="宋体;SimSun"/>
              </w:rPr>
              <w:t>5×10</w:t>
            </w:r>
            <w:r>
              <w:rPr>
                <w:rFonts w:cs="宋体;SimSun" w:ascii="宋体;SimSun" w:hAnsi="宋体;SimSun"/>
                <w:vertAlign w:val="superscript"/>
              </w:rPr>
              <w:t>-3</w:t>
            </w:r>
          </w:p>
        </w:tc>
      </w:tr>
      <w:tr>
        <w:trPr>
          <w:trHeight w:val="456" w:hRule="atLeast"/>
        </w:trPr>
        <w:tc>
          <w:tcPr>
            <w:tcW w:w="298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ascii="宋体;SimSun" w:hAnsi="宋体;SimSun" w:cs="宋体;SimSun"/>
              </w:rPr>
              <w:t>叶片中</w:t>
            </w:r>
            <w:r>
              <w:rPr>
                <w:rFonts w:cs="宋体;SimSun" w:ascii="宋体;SimSun" w:hAnsi="宋体;SimSun"/>
              </w:rPr>
              <w:t>X</w:t>
            </w:r>
            <w:r>
              <w:rPr>
                <w:rFonts w:ascii="宋体;SimSun" w:hAnsi="宋体;SimSun" w:cs="宋体;SimSun"/>
              </w:rPr>
              <w:t>的浓度</w:t>
            </w:r>
            <w:r>
              <w:rPr>
                <w:rFonts w:cs="宋体;SimSun" w:ascii="宋体;SimSun" w:hAnsi="宋体;SimSun"/>
              </w:rPr>
              <w:t>/mol·g</w:t>
            </w:r>
            <w:r>
              <w:rPr>
                <w:rFonts w:cs="宋体;SimSun" w:ascii="宋体;SimSun" w:hAnsi="宋体;SimSun"/>
                <w:vertAlign w:val="superscript"/>
              </w:rPr>
              <w:t>-1</w:t>
            </w:r>
            <w:r>
              <w:rPr>
                <w:rFonts w:ascii="宋体;SimSun" w:hAnsi="宋体;SimSun" w:cs="宋体;SimSun"/>
              </w:rPr>
              <w:t>（鲜重）</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rPr>
            </w:pPr>
            <w:r>
              <w:rPr>
                <w:rFonts w:cs="宋体;SimSun" w:ascii="宋体;SimSun" w:hAnsi="宋体;SimSun"/>
              </w:rPr>
              <w:t>2.47</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rPr>
            </w:pPr>
            <w:r>
              <w:rPr>
                <w:rFonts w:cs="宋体;SimSun" w:ascii="宋体;SimSun" w:hAnsi="宋体;SimSun"/>
              </w:rPr>
              <w:t>2.97</w:t>
            </w:r>
          </w:p>
        </w:tc>
        <w:tc>
          <w:tcPr>
            <w:tcW w:w="16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rPr>
            </w:pPr>
            <w:r>
              <w:rPr>
                <w:rFonts w:cs="宋体;SimSun" w:ascii="宋体;SimSun" w:hAnsi="宋体;SimSun"/>
              </w:rPr>
              <w:t>9.28</w:t>
            </w:r>
          </w:p>
        </w:tc>
      </w:tr>
      <w:tr>
        <w:trPr>
          <w:trHeight w:val="465" w:hRule="atLeast"/>
        </w:trPr>
        <w:tc>
          <w:tcPr>
            <w:tcW w:w="298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pPr>
            <w:r>
              <w:rPr>
                <w:rFonts w:ascii="宋体;SimSun" w:hAnsi="宋体;SimSun" w:cs="宋体;SimSun"/>
              </w:rPr>
              <w:t>叶片中的气孔导度</w:t>
            </w:r>
            <w:r>
              <w:rPr>
                <w:rFonts w:cs="宋体;SimSun" w:ascii="宋体;SimSun" w:hAnsi="宋体;SimSun"/>
              </w:rPr>
              <w:t>/mol·m</w:t>
            </w:r>
            <w:r>
              <w:rPr>
                <w:rFonts w:cs="宋体;SimSun" w:ascii="宋体;SimSun" w:hAnsi="宋体;SimSun"/>
                <w:vertAlign w:val="superscript"/>
              </w:rPr>
              <w:t>-2</w:t>
            </w:r>
            <w:r>
              <w:rPr>
                <w:rFonts w:cs="宋体;SimSun" w:ascii="宋体;SimSun" w:hAnsi="宋体;SimSun"/>
              </w:rPr>
              <w:t>·a</w:t>
            </w:r>
            <w:r>
              <w:rPr>
                <w:rFonts w:cs="宋体;SimSun" w:ascii="宋体;SimSun" w:hAnsi="宋体;SimSun"/>
                <w:vertAlign w:val="superscript"/>
              </w:rPr>
              <w:t>-1</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rPr>
            </w:pPr>
            <w:r>
              <w:rPr>
                <w:rFonts w:cs="宋体;SimSun" w:ascii="宋体;SimSun" w:hAnsi="宋体;SimSun"/>
              </w:rPr>
              <w:t>0.54</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rPr>
            </w:pPr>
            <w:r>
              <w:rPr>
                <w:rFonts w:cs="宋体;SimSun" w:ascii="宋体;SimSun" w:hAnsi="宋体;SimSun"/>
              </w:rPr>
              <w:t>0.43</w:t>
            </w:r>
          </w:p>
        </w:tc>
        <w:tc>
          <w:tcPr>
            <w:tcW w:w="1616"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SimSun" w:hAnsi="宋体;SimSun" w:cs="宋体;SimSun"/>
              </w:rPr>
            </w:pPr>
            <w:r>
              <w:rPr>
                <w:rFonts w:cs="宋体;SimSun" w:ascii="宋体;SimSun" w:hAnsi="宋体;SimSun"/>
              </w:rPr>
              <w:t>0.27</w:t>
            </w:r>
          </w:p>
        </w:tc>
      </w:tr>
    </w:tbl>
    <w:p>
      <w:pPr>
        <w:pStyle w:val="Normal"/>
        <w:numPr>
          <w:ilvl w:val="0"/>
          <w:numId w:val="2"/>
        </w:numPr>
        <w:spacing w:lineRule="auto" w:line="360"/>
        <w:ind w:left="360" w:hanging="0"/>
        <w:jc w:val="left"/>
        <w:rPr>
          <w:rFonts w:ascii="宋体;SimSun" w:hAnsi="宋体;SimSun" w:cs="宋体;SimSun"/>
        </w:rPr>
      </w:pPr>
      <w:r>
        <w:rPr>
          <w:rFonts w:ascii="宋体;SimSun" w:hAnsi="宋体;SimSun" w:cs="宋体;SimSun"/>
        </w:rPr>
        <w:t>以上方案有不完善的地方，请指出来并加以修正。</w:t>
      </w:r>
    </w:p>
    <w:p>
      <w:pPr>
        <w:pStyle w:val="Normal"/>
        <w:spacing w:lineRule="auto" w:line="360"/>
        <w:jc w:val="left"/>
        <w:rPr>
          <w:rFonts w:ascii="宋体;SimSun" w:hAnsi="宋体;SimSun" w:cs="宋体;SimSun"/>
        </w:rPr>
      </w:pPr>
      <w:r>
        <w:rPr>
          <w:rFonts w:cs="宋体;SimSun" w:ascii="宋体;SimSun" w:hAnsi="宋体;SimSun"/>
        </w:rPr>
      </w:r>
    </w:p>
    <w:p>
      <w:pPr>
        <w:pStyle w:val="Normal"/>
        <w:spacing w:lineRule="auto" w:line="360"/>
        <w:jc w:val="left"/>
        <w:rPr>
          <w:rFonts w:ascii="宋体;SimSun" w:hAnsi="宋体;SimSun" w:cs="宋体;SimSun"/>
        </w:rPr>
      </w:pPr>
      <w:r>
        <w:rPr>
          <w:rFonts w:cs="宋体;SimSun" w:ascii="宋体;SimSun" w:hAnsi="宋体;SimSun"/>
        </w:rPr>
      </w:r>
    </w:p>
    <w:p>
      <w:pPr>
        <w:pStyle w:val="Normal"/>
        <w:spacing w:lineRule="auto" w:line="360"/>
        <w:jc w:val="left"/>
        <w:rPr>
          <w:rFonts w:ascii="宋体;SimSun" w:hAnsi="宋体;SimSun" w:cs="宋体;SimSun"/>
        </w:rPr>
      </w:pPr>
      <w:r>
        <w:rPr>
          <w:rFonts w:cs="宋体;SimSun" w:ascii="宋体;SimSun" w:hAnsi="宋体;SimSun"/>
        </w:rPr>
      </w:r>
    </w:p>
    <w:p>
      <w:pPr>
        <w:pStyle w:val="Normal"/>
        <w:spacing w:lineRule="auto" w:line="360"/>
        <w:jc w:val="left"/>
        <w:rPr>
          <w:rFonts w:ascii="宋体;SimSun" w:hAnsi="宋体;SimSun" w:cs="宋体;SimSun"/>
        </w:rPr>
      </w:pPr>
      <w:r>
        <w:rPr>
          <w:rFonts w:cs="宋体;SimSun" w:ascii="宋体;SimSun" w:hAnsi="宋体;SimSun"/>
        </w:rPr>
      </w:r>
    </w:p>
    <w:p>
      <w:pPr>
        <w:pStyle w:val="Normal"/>
        <w:numPr>
          <w:ilvl w:val="0"/>
          <w:numId w:val="2"/>
        </w:numPr>
        <w:spacing w:lineRule="auto" w:line="360"/>
        <w:ind w:left="360" w:hanging="0"/>
        <w:jc w:val="left"/>
        <w:rPr>
          <w:rFonts w:ascii="宋体;SimSun" w:hAnsi="宋体;SimSun" w:cs="宋体;SimSun"/>
        </w:rPr>
      </w:pPr>
      <w:r>
        <w:rPr>
          <w:rFonts w:ascii="宋体;SimSun" w:hAnsi="宋体;SimSun" w:cs="宋体;SimSun"/>
        </w:rPr>
        <w:t>若表中数据为方案完善后得到的结果，那么可推测，随着培养液中</w:t>
      </w:r>
      <w:r>
        <w:rPr>
          <w:rFonts w:cs="宋体;SimSun" w:ascii="宋体;SimSun" w:hAnsi="宋体;SimSun"/>
        </w:rPr>
        <w:t>X</w:t>
      </w:r>
      <w:r>
        <w:rPr>
          <w:rFonts w:ascii="宋体;SimSun" w:hAnsi="宋体;SimSun" w:cs="宋体;SimSun"/>
        </w:rPr>
        <w:t>的浓度增大，叶片蒸腾作用强度。</w:t>
      </w:r>
    </w:p>
    <w:p>
      <w:pPr>
        <w:pStyle w:val="Normal"/>
        <w:spacing w:lineRule="auto" w:line="360"/>
        <w:jc w:val="left"/>
        <w:rPr>
          <w:rFonts w:ascii="宋体;SimSun" w:hAnsi="宋体;SimSun" w:cs="宋体;SimSun"/>
        </w:rPr>
      </w:pPr>
      <w:r>
        <w:rPr>
          <w:rFonts w:cs="宋体;SimSun" w:ascii="宋体;SimSun" w:hAnsi="宋体;SimSun"/>
        </w:rPr>
      </w:r>
    </w:p>
    <w:p>
      <w:pPr>
        <w:pStyle w:val="Normal"/>
        <w:spacing w:lineRule="auto" w:line="360"/>
        <w:jc w:val="left"/>
        <w:rPr>
          <w:rFonts w:ascii="宋体;SimSun" w:hAnsi="宋体;SimSun" w:cs="宋体;SimSun"/>
        </w:rPr>
      </w:pPr>
      <w:r>
        <w:rPr>
          <w:rFonts w:cs="宋体;SimSun" w:ascii="宋体;SimSun" w:hAnsi="宋体;SimSun"/>
        </w:rPr>
      </w:r>
    </w:p>
    <w:p>
      <w:pPr>
        <w:pStyle w:val="Normal"/>
        <w:spacing w:lineRule="auto" w:line="360"/>
        <w:jc w:val="left"/>
        <w:rPr>
          <w:rFonts w:ascii="宋体;SimSun" w:hAnsi="宋体;SimSun" w:cs="宋体;SimSun"/>
        </w:rPr>
      </w:pPr>
      <w:r>
        <w:rPr>
          <w:rFonts w:cs="宋体;SimSun" w:ascii="宋体;SimSun" w:hAnsi="宋体;SimSun"/>
        </w:rPr>
      </w:r>
    </w:p>
    <w:p>
      <w:pPr>
        <w:pStyle w:val="Normal"/>
        <w:spacing w:lineRule="auto" w:line="360"/>
        <w:rPr>
          <w:b/>
          <w:b/>
        </w:rPr>
      </w:pPr>
      <w:r>
        <w:rPr>
          <w:b/>
        </w:rPr>
        <w:t>31</w:t>
      </w:r>
      <w:r>
        <w:rPr>
          <w:b/>
        </w:rPr>
        <w:t>．（</w:t>
      </w:r>
      <w:r>
        <w:rPr>
          <w:b/>
        </w:rPr>
        <w:t>20</w:t>
      </w:r>
      <w:r>
        <w:rPr>
          <w:b/>
        </w:rPr>
        <w:t>分）</w:t>
      </w:r>
    </w:p>
    <w:p>
      <w:pPr>
        <w:pStyle w:val="Normal"/>
        <w:spacing w:lineRule="auto" w:line="360"/>
        <w:ind w:firstLine="540"/>
        <w:rPr>
          <w:rFonts w:ascii="宋体;SimSun" w:hAnsi="宋体;SimSun" w:cs="宋体;SimSun"/>
        </w:rPr>
      </w:pPr>
      <w:r>
        <w:rPr>
          <w:rFonts w:ascii="宋体;SimSun" w:hAnsi="宋体;SimSun" w:cs="宋体;SimSun"/>
        </w:rPr>
        <w:t>大豆是两性花植物。下面是大豆某些性状的遗传实验：</w:t>
      </w:r>
    </w:p>
    <w:p>
      <w:pPr>
        <w:pStyle w:val="Normal"/>
        <w:spacing w:lineRule="auto" w:line="360"/>
        <w:ind w:firstLine="359"/>
        <w:rPr>
          <w:rFonts w:ascii="宋体;SimSun" w:hAnsi="宋体;SimSun" w:cs="宋体;SimSun"/>
        </w:rPr>
      </w:pPr>
      <w:r>
        <w:rPr>
          <w:rFonts w:ascii="宋体;SimSun" w:hAnsi="宋体;SimSun" w:cs="宋体;SimSun"/>
        </w:rPr>
        <w:t>（</w:t>
      </w:r>
      <w:r>
        <w:rPr>
          <w:rFonts w:cs="宋体;SimSun" w:ascii="宋体;SimSun" w:hAnsi="宋体;SimSun"/>
        </w:rPr>
        <w:t>1</w:t>
      </w:r>
      <w:r>
        <w:rPr>
          <w:rFonts w:ascii="宋体;SimSun" w:hAnsi="宋体;SimSun" w:cs="宋体;SimSun"/>
        </w:rPr>
        <w:t>）大豆子叶颜色（</w:t>
      </w:r>
      <w:r>
        <w:rPr>
          <w:rFonts w:cs="宋体;SimSun" w:ascii="宋体;SimSun" w:hAnsi="宋体;SimSun"/>
        </w:rPr>
        <w:t>BB</w:t>
      </w:r>
      <w:r>
        <w:rPr>
          <w:rFonts w:ascii="宋体;SimSun" w:hAnsi="宋体;SimSun" w:cs="宋体;SimSun"/>
        </w:rPr>
        <w:t>表现深绿；</w:t>
      </w:r>
      <w:r>
        <w:rPr>
          <w:rFonts w:cs="宋体;SimSun" w:ascii="宋体;SimSun" w:hAnsi="宋体;SimSun"/>
        </w:rPr>
        <w:t>Bb</w:t>
      </w:r>
      <w:r>
        <w:rPr>
          <w:rFonts w:ascii="宋体;SimSun" w:hAnsi="宋体;SimSun" w:cs="宋体;SimSun"/>
        </w:rPr>
        <w:t>表现浅绿；</w:t>
      </w:r>
      <w:r>
        <w:rPr>
          <w:rFonts w:cs="宋体;SimSun" w:ascii="宋体;SimSun" w:hAnsi="宋体;SimSun"/>
        </w:rPr>
        <w:t>bb</w:t>
      </w:r>
      <w:r>
        <w:rPr>
          <w:rFonts w:ascii="宋体;SimSun" w:hAnsi="宋体;SimSun" w:cs="宋体;SimSun"/>
        </w:rPr>
        <w:t>呈黄色，幼苗阶段死亡）和花叶病的抗性（由</w:t>
      </w:r>
      <w:r>
        <w:rPr>
          <w:rFonts w:cs="宋体;SimSun" w:ascii="宋体;SimSun" w:hAnsi="宋体;SimSun"/>
        </w:rPr>
        <w:t>R</w:t>
      </w:r>
      <w:r>
        <w:rPr>
          <w:rFonts w:ascii="宋体;SimSun" w:hAnsi="宋体;SimSun" w:cs="宋体;SimSun"/>
        </w:rPr>
        <w:t>、</w:t>
      </w:r>
      <w:r>
        <w:rPr>
          <w:rFonts w:cs="宋体;SimSun" w:ascii="宋体;SimSun" w:hAnsi="宋体;SimSun"/>
        </w:rPr>
        <w:t>r</w:t>
      </w:r>
      <w:r>
        <w:rPr>
          <w:rFonts w:ascii="宋体;SimSun" w:hAnsi="宋体;SimSun" w:cs="宋体;SimSun"/>
        </w:rPr>
        <w:t>基因控制）遗传的实验结果如下表：</w:t>
      </w:r>
    </w:p>
    <w:tbl>
      <w:tblPr>
        <w:tblW w:w="8942" w:type="dxa"/>
        <w:jc w:val="center"/>
        <w:tblInd w:w="0" w:type="dxa"/>
        <w:tblLayout w:type="fixed"/>
        <w:tblCellMar>
          <w:top w:w="0" w:type="dxa"/>
          <w:left w:w="108" w:type="dxa"/>
          <w:bottom w:w="0" w:type="dxa"/>
          <w:right w:w="108" w:type="dxa"/>
        </w:tblCellMar>
      </w:tblPr>
      <w:tblGrid>
        <w:gridCol w:w="846"/>
        <w:gridCol w:w="1840"/>
        <w:gridCol w:w="1840"/>
        <w:gridCol w:w="4416"/>
      </w:tblGrid>
      <w:tr>
        <w:trPr>
          <w:trHeight w:val="339" w:hRule="atLeast"/>
        </w:trPr>
        <w:tc>
          <w:tcPr>
            <w:tcW w:w="846"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ascii="宋体;SimSun" w:hAnsi="宋体;SimSun" w:cs="宋体;SimSun"/>
              </w:rPr>
              <w:t>组合</w:t>
            </w:r>
          </w:p>
        </w:tc>
        <w:tc>
          <w:tcPr>
            <w:tcW w:w="18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母本</w:t>
            </w:r>
          </w:p>
        </w:tc>
        <w:tc>
          <w:tcPr>
            <w:tcW w:w="1840" w:type="dxa"/>
            <w:tcBorders>
              <w:top w:val="single" w:sz="4" w:space="0" w:color="000000"/>
              <w:left w:val="single" w:sz="4" w:space="0" w:color="000000"/>
              <w:bottom w:val="single" w:sz="4" w:space="0" w:color="000000"/>
              <w:right w:val="single" w:sz="4" w:space="0" w:color="000000"/>
            </w:tcBorders>
          </w:tcPr>
          <w:p>
            <w:pPr>
              <w:pStyle w:val="Normal"/>
              <w:jc w:val="center"/>
              <w:rPr>
                <w:rFonts w:ascii="宋体;SimSun" w:hAnsi="宋体;SimSun" w:cs="宋体;SimSun"/>
              </w:rPr>
            </w:pPr>
            <w:r>
              <w:rPr>
                <w:rFonts w:ascii="宋体;SimSun" w:hAnsi="宋体;SimSun" w:cs="宋体;SimSun"/>
              </w:rPr>
              <w:t>父本</w:t>
            </w:r>
          </w:p>
        </w:tc>
        <w:tc>
          <w:tcPr>
            <w:tcW w:w="4416" w:type="dxa"/>
            <w:tcBorders>
              <w:top w:val="single" w:sz="4" w:space="0" w:color="000000"/>
              <w:left w:val="single" w:sz="4" w:space="0" w:color="000000"/>
              <w:bottom w:val="single" w:sz="4" w:space="0" w:color="000000"/>
              <w:right w:val="single" w:sz="4" w:space="0" w:color="000000"/>
            </w:tcBorders>
          </w:tcPr>
          <w:p>
            <w:pPr>
              <w:pStyle w:val="Normal"/>
              <w:rPr/>
            </w:pPr>
            <w:r>
              <w:rPr>
                <w:rFonts w:cs="宋体;SimSun" w:ascii="宋体;SimSun" w:hAnsi="宋体;SimSun"/>
              </w:rPr>
              <w:t>F</w:t>
            </w:r>
            <w:r>
              <w:rPr>
                <w:rFonts w:cs="宋体;SimSun" w:ascii="宋体;SimSun" w:hAnsi="宋体;SimSun"/>
                <w:vertAlign w:val="subscript"/>
              </w:rPr>
              <w:t>1</w:t>
            </w:r>
            <w:r>
              <w:rPr>
                <w:rFonts w:ascii="宋体;SimSun" w:hAnsi="宋体;SimSun" w:cs="宋体;SimSun"/>
              </w:rPr>
              <w:t>的表现型及植株数</w:t>
            </w:r>
          </w:p>
        </w:tc>
      </w:tr>
      <w:tr>
        <w:trPr>
          <w:trHeight w:val="323" w:hRule="atLeast"/>
        </w:trPr>
        <w:tc>
          <w:tcPr>
            <w:tcW w:w="84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一</w:t>
            </w:r>
          </w:p>
        </w:tc>
        <w:tc>
          <w:tcPr>
            <w:tcW w:w="18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子叶深绿不抗病</w:t>
            </w:r>
          </w:p>
        </w:tc>
        <w:tc>
          <w:tcPr>
            <w:tcW w:w="18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子叶浅绿抗病</w:t>
            </w:r>
          </w:p>
        </w:tc>
        <w:tc>
          <w:tcPr>
            <w:tcW w:w="441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子叶深绿抗病</w:t>
            </w:r>
            <w:r>
              <w:rPr>
                <w:rFonts w:cs="宋体;SimSun" w:ascii="宋体;SimSun" w:hAnsi="宋体;SimSun"/>
              </w:rPr>
              <w:t>220</w:t>
            </w:r>
            <w:r>
              <w:rPr>
                <w:rFonts w:ascii="宋体;SimSun" w:hAnsi="宋体;SimSun" w:cs="宋体;SimSun"/>
              </w:rPr>
              <w:t>株；子叶浅绿抗病</w:t>
            </w:r>
            <w:r>
              <w:rPr>
                <w:rFonts w:cs="宋体;SimSun" w:ascii="宋体;SimSun" w:hAnsi="宋体;SimSun"/>
              </w:rPr>
              <w:t>217</w:t>
            </w:r>
            <w:r>
              <w:rPr>
                <w:rFonts w:ascii="宋体;SimSun" w:hAnsi="宋体;SimSun" w:cs="宋体;SimSun"/>
              </w:rPr>
              <w:t>株</w:t>
            </w:r>
          </w:p>
        </w:tc>
      </w:tr>
      <w:tr>
        <w:trPr>
          <w:trHeight w:val="563" w:hRule="atLeast"/>
        </w:trPr>
        <w:tc>
          <w:tcPr>
            <w:tcW w:w="84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二</w:t>
            </w:r>
          </w:p>
        </w:tc>
        <w:tc>
          <w:tcPr>
            <w:tcW w:w="18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子叶深绿不抗病</w:t>
            </w:r>
          </w:p>
        </w:tc>
        <w:tc>
          <w:tcPr>
            <w:tcW w:w="1840"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子叶浅绿抗病</w:t>
            </w:r>
          </w:p>
        </w:tc>
        <w:tc>
          <w:tcPr>
            <w:tcW w:w="4416"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rPr>
            </w:pPr>
            <w:r>
              <w:rPr>
                <w:rFonts w:ascii="宋体;SimSun" w:hAnsi="宋体;SimSun" w:cs="宋体;SimSun"/>
              </w:rPr>
              <w:t>子叶深绿抗病</w:t>
            </w:r>
            <w:r>
              <w:rPr>
                <w:rFonts w:cs="宋体;SimSun" w:ascii="宋体;SimSun" w:hAnsi="宋体;SimSun"/>
              </w:rPr>
              <w:t>110</w:t>
            </w:r>
            <w:r>
              <w:rPr>
                <w:rFonts w:ascii="宋体;SimSun" w:hAnsi="宋体;SimSun" w:cs="宋体;SimSun"/>
              </w:rPr>
              <w:t>株；子叶深绿不抗病</w:t>
            </w:r>
            <w:r>
              <w:rPr>
                <w:rFonts w:cs="宋体;SimSun" w:ascii="宋体;SimSun" w:hAnsi="宋体;SimSun"/>
              </w:rPr>
              <w:t>109</w:t>
            </w:r>
            <w:r>
              <w:rPr>
                <w:rFonts w:ascii="宋体;SimSun" w:hAnsi="宋体;SimSun" w:cs="宋体;SimSun"/>
              </w:rPr>
              <w:t>株；</w:t>
            </w:r>
          </w:p>
          <w:p>
            <w:pPr>
              <w:pStyle w:val="Normal"/>
              <w:rPr>
                <w:rFonts w:ascii="宋体;SimSun" w:hAnsi="宋体;SimSun" w:cs="宋体;SimSun"/>
              </w:rPr>
            </w:pPr>
            <w:r>
              <w:rPr>
                <w:rFonts w:ascii="宋体;SimSun" w:hAnsi="宋体;SimSun" w:cs="宋体;SimSun"/>
              </w:rPr>
              <w:t>子叶浅绿抗病</w:t>
            </w:r>
            <w:r>
              <w:rPr>
                <w:rFonts w:cs="宋体;SimSun" w:ascii="宋体;SimSun" w:hAnsi="宋体;SimSun"/>
              </w:rPr>
              <w:t>108</w:t>
            </w:r>
            <w:r>
              <w:rPr>
                <w:rFonts w:ascii="宋体;SimSun" w:hAnsi="宋体;SimSun" w:cs="宋体;SimSun"/>
              </w:rPr>
              <w:t>株；子叶浅绿不抗病</w:t>
            </w:r>
            <w:r>
              <w:rPr>
                <w:rFonts w:cs="宋体;SimSun" w:ascii="宋体;SimSun" w:hAnsi="宋体;SimSun"/>
              </w:rPr>
              <w:t>113</w:t>
            </w:r>
            <w:r>
              <w:rPr>
                <w:rFonts w:ascii="宋体;SimSun" w:hAnsi="宋体;SimSun" w:cs="宋体;SimSun"/>
              </w:rPr>
              <w:t>株</w:t>
            </w:r>
          </w:p>
        </w:tc>
      </w:tr>
    </w:tbl>
    <w:p>
      <w:pPr>
        <w:pStyle w:val="Normal"/>
        <w:spacing w:lineRule="auto" w:line="360"/>
        <w:ind w:firstLine="718"/>
        <w:rPr>
          <w:rFonts w:ascii="宋体;SimSun" w:hAnsi="宋体;SimSun" w:cs="宋体;SimSun"/>
        </w:rPr>
      </w:pPr>
      <w:r>
        <w:rPr>
          <w:rFonts w:cs="宋体;SimSun" w:ascii="宋体;SimSun" w:hAnsi="宋体;SimSun"/>
        </w:rPr>
        <w:t>①</w:t>
      </w:r>
      <w:r>
        <w:rPr>
          <w:rFonts w:ascii="宋体;SimSun" w:hAnsi="宋体;SimSun" w:cs="宋体;SimSun"/>
        </w:rPr>
        <w:t>组合一中父本的基因型是</w:t>
      </w:r>
      <w:r>
        <w:rPr>
          <w:rFonts w:cs="宋体;SimSun" w:ascii="宋体;SimSun" w:hAnsi="宋体;SimSun"/>
        </w:rPr>
        <w:t>_____________</w:t>
      </w:r>
      <w:r>
        <w:rPr>
          <w:rFonts w:ascii="宋体;SimSun" w:hAnsi="宋体;SimSun" w:cs="宋体;SimSun"/>
        </w:rPr>
        <w:t>，组合二中父本的基因型是</w:t>
      </w:r>
      <w:r>
        <w:rPr>
          <w:rFonts w:cs="宋体;SimSun" w:ascii="宋体;SimSun" w:hAnsi="宋体;SimSun"/>
        </w:rPr>
        <w:t>_______________</w:t>
      </w:r>
      <w:r>
        <w:rPr>
          <w:rFonts w:ascii="宋体;SimSun" w:hAnsi="宋体;SimSun" w:cs="宋体;SimSun"/>
        </w:rPr>
        <w:t>。</w:t>
      </w:r>
    </w:p>
    <w:p>
      <w:pPr>
        <w:pStyle w:val="Normal"/>
        <w:spacing w:lineRule="auto" w:line="360"/>
        <w:ind w:firstLine="718"/>
        <w:rPr/>
      </w:pPr>
      <w:r>
        <w:rPr>
          <w:rFonts w:cs="宋体;SimSun" w:ascii="宋体;SimSun" w:hAnsi="宋体;SimSun"/>
        </w:rPr>
        <w:t>②</w:t>
      </w:r>
      <w:r>
        <w:rPr>
          <w:rFonts w:ascii="宋体;SimSun" w:hAnsi="宋体;SimSun" w:cs="宋体;SimSun"/>
        </w:rPr>
        <w:t>用表中</w:t>
      </w:r>
      <w:r>
        <w:rPr>
          <w:rFonts w:cs="宋体;SimSun" w:ascii="宋体;SimSun" w:hAnsi="宋体;SimSun"/>
        </w:rPr>
        <w:t>F</w:t>
      </w:r>
      <w:r>
        <w:rPr>
          <w:rFonts w:cs="宋体;SimSun" w:ascii="宋体;SimSun" w:hAnsi="宋体;SimSun"/>
          <w:vertAlign w:val="subscript"/>
        </w:rPr>
        <w:t>1</w:t>
      </w:r>
      <w:r>
        <w:rPr>
          <w:rFonts w:ascii="宋体;SimSun" w:hAnsi="宋体;SimSun" w:cs="宋体;SimSun"/>
        </w:rPr>
        <w:t>的子叶浅绿抗病植株自交，在</w:t>
      </w:r>
      <w:r>
        <w:rPr>
          <w:rFonts w:cs="宋体;SimSun" w:ascii="宋体;SimSun" w:hAnsi="宋体;SimSun"/>
        </w:rPr>
        <w:t>F</w:t>
      </w:r>
      <w:r>
        <w:rPr>
          <w:rFonts w:cs="宋体;SimSun" w:ascii="宋体;SimSun" w:hAnsi="宋体;SimSun"/>
          <w:vertAlign w:val="subscript"/>
        </w:rPr>
        <w:t>2</w:t>
      </w:r>
      <w:r>
        <w:rPr>
          <w:rFonts w:ascii="宋体;SimSun" w:hAnsi="宋体;SimSun" w:cs="宋体;SimSun"/>
        </w:rPr>
        <w:t>的成熟植株中，表现型的种类有</w:t>
      </w:r>
      <w:r>
        <w:rPr>
          <w:rFonts w:cs="宋体;SimSun" w:ascii="宋体;SimSun" w:hAnsi="宋体;SimSun"/>
        </w:rPr>
        <w:t>_____________</w:t>
      </w:r>
    </w:p>
    <w:p>
      <w:pPr>
        <w:pStyle w:val="Normal"/>
        <w:spacing w:lineRule="auto" w:line="360"/>
        <w:ind w:firstLine="718"/>
        <w:rPr>
          <w:rFonts w:ascii="宋体;SimSun" w:hAnsi="宋体;SimSun" w:cs="宋体;SimSun"/>
        </w:rPr>
      </w:pPr>
      <w:r>
        <w:rPr>
          <w:rFonts w:cs="宋体;SimSun" w:ascii="宋体;SimSun" w:hAnsi="宋体;SimSun"/>
        </w:rPr>
        <w:t>__________________________________________________</w:t>
      </w:r>
      <w:r>
        <w:rPr>
          <w:rFonts w:ascii="宋体;SimSun" w:hAnsi="宋体;SimSun" w:cs="宋体;SimSun"/>
        </w:rPr>
        <w:t>，其比例为</w:t>
      </w:r>
      <w:r>
        <w:rPr>
          <w:rFonts w:cs="宋体;SimSun" w:ascii="宋体;SimSun" w:hAnsi="宋体;SimSun"/>
        </w:rPr>
        <w:t>_____________</w:t>
      </w:r>
      <w:r>
        <w:rPr>
          <w:rFonts w:ascii="宋体;SimSun" w:hAnsi="宋体;SimSun" w:cs="宋体;SimSun"/>
        </w:rPr>
        <w:t>。</w:t>
      </w:r>
    </w:p>
    <w:p>
      <w:pPr>
        <w:pStyle w:val="Normal"/>
        <w:spacing w:lineRule="auto" w:line="360"/>
        <w:ind w:firstLine="718"/>
        <w:rPr/>
      </w:pPr>
      <w:r>
        <w:rPr>
          <w:rFonts w:cs="宋体;SimSun" w:ascii="宋体;SimSun" w:hAnsi="宋体;SimSun"/>
        </w:rPr>
        <w:t>③</w:t>
      </w:r>
      <w:r>
        <w:rPr>
          <w:rFonts w:ascii="宋体;SimSun" w:hAnsi="宋体;SimSun" w:cs="宋体;SimSun"/>
        </w:rPr>
        <w:t>用子叶深绿与子叶浅绿植株杂交得</w:t>
      </w:r>
      <w:r>
        <w:rPr>
          <w:rFonts w:cs="宋体;SimSun" w:ascii="宋体;SimSun" w:hAnsi="宋体;SimSun"/>
        </w:rPr>
        <w:t>F</w:t>
      </w:r>
      <w:r>
        <w:rPr>
          <w:rFonts w:cs="宋体;SimSun" w:ascii="宋体;SimSun" w:hAnsi="宋体;SimSun"/>
          <w:vertAlign w:val="subscript"/>
        </w:rPr>
        <w:t>1</w:t>
      </w:r>
      <w:r>
        <w:rPr>
          <w:rFonts w:ascii="宋体;SimSun" w:hAnsi="宋体;SimSun" w:cs="宋体;SimSun"/>
        </w:rPr>
        <w:t>，</w:t>
      </w:r>
      <w:r>
        <w:rPr>
          <w:rFonts w:cs="宋体;SimSun" w:ascii="宋体;SimSun" w:hAnsi="宋体;SimSun"/>
        </w:rPr>
        <w:t>F</w:t>
      </w:r>
      <w:r>
        <w:rPr>
          <w:rFonts w:cs="宋体;SimSun" w:ascii="宋体;SimSun" w:hAnsi="宋体;SimSun"/>
          <w:vertAlign w:val="subscript"/>
        </w:rPr>
        <w:t>1</w:t>
      </w:r>
      <w:r>
        <w:rPr>
          <w:rFonts w:ascii="宋体;SimSun" w:hAnsi="宋体;SimSun" w:cs="宋体;SimSun"/>
        </w:rPr>
        <w:t>随机交配得到的</w:t>
      </w:r>
      <w:r>
        <w:rPr>
          <w:rFonts w:cs="宋体;SimSun" w:ascii="宋体;SimSun" w:hAnsi="宋体;SimSun"/>
        </w:rPr>
        <w:t>F</w:t>
      </w:r>
      <w:r>
        <w:rPr>
          <w:rFonts w:cs="宋体;SimSun" w:ascii="宋体;SimSun" w:hAnsi="宋体;SimSun"/>
          <w:vertAlign w:val="subscript"/>
        </w:rPr>
        <w:t>2</w:t>
      </w:r>
      <w:r>
        <w:rPr>
          <w:rFonts w:ascii="宋体;SimSun" w:hAnsi="宋体;SimSun" w:cs="宋体;SimSun"/>
        </w:rPr>
        <w:t>成熟群体中，</w:t>
      </w:r>
      <w:r>
        <w:rPr>
          <w:rFonts w:cs="宋体;SimSun" w:ascii="宋体;SimSun" w:hAnsi="宋体;SimSun"/>
        </w:rPr>
        <w:t>B</w:t>
      </w:r>
      <w:r>
        <w:rPr>
          <w:rFonts w:ascii="宋体;SimSun" w:hAnsi="宋体;SimSun" w:cs="宋体;SimSun"/>
        </w:rPr>
        <w:t>基因的基因频率为</w:t>
      </w:r>
      <w:r>
        <w:rPr>
          <w:rFonts w:cs="宋体;SimSun" w:ascii="宋体;SimSun" w:hAnsi="宋体;SimSun"/>
        </w:rPr>
        <w:t>________________</w:t>
      </w:r>
      <w:r>
        <w:rPr>
          <w:rFonts w:ascii="宋体;SimSun" w:hAnsi="宋体;SimSun" w:cs="宋体;SimSun"/>
        </w:rPr>
        <w:t>。</w:t>
      </w:r>
    </w:p>
    <w:p>
      <w:pPr>
        <w:pStyle w:val="Normal"/>
        <w:spacing w:lineRule="auto" w:line="360"/>
        <w:ind w:firstLine="718"/>
        <w:rPr/>
      </w:pPr>
      <w:r>
        <w:rPr>
          <w:rFonts w:cs="宋体;SimSun" w:ascii="宋体;SimSun" w:hAnsi="宋体;SimSun"/>
        </w:rPr>
        <w:t>④</w:t>
      </w:r>
      <w:r>
        <w:rPr>
          <w:rFonts w:ascii="宋体;SimSun" w:hAnsi="宋体;SimSun" w:cs="宋体;SimSun"/>
        </w:rPr>
        <w:t>将表中</w:t>
      </w:r>
      <w:r>
        <w:rPr>
          <w:rFonts w:cs="宋体;SimSun" w:ascii="宋体;SimSun" w:hAnsi="宋体;SimSun"/>
        </w:rPr>
        <w:t>F</w:t>
      </w:r>
      <w:r>
        <w:rPr>
          <w:rFonts w:cs="宋体;SimSun" w:ascii="宋体;SimSun" w:hAnsi="宋体;SimSun"/>
          <w:vertAlign w:val="subscript"/>
        </w:rPr>
        <w:t>1</w:t>
      </w:r>
      <w:r>
        <w:rPr>
          <w:rFonts w:ascii="宋体;SimSun" w:hAnsi="宋体;SimSun" w:cs="宋体;SimSun"/>
        </w:rPr>
        <w:t>的子叶浅绿抗病植株的花粉培养成单倍体植株，再将这些植株的叶肉细胞制成不同的原生质体。如要得到子叶深绿抗病植株，需要用</w:t>
      </w:r>
      <w:r>
        <w:rPr>
          <w:rFonts w:cs="宋体;SimSun" w:ascii="宋体;SimSun" w:hAnsi="宋体;SimSun"/>
        </w:rPr>
        <w:t>_________________</w:t>
      </w:r>
      <w:r>
        <w:rPr>
          <w:rFonts w:ascii="宋体;SimSun" w:hAnsi="宋体;SimSun" w:cs="宋体;SimSun"/>
        </w:rPr>
        <w:t>基因型的原生质体进行融合。</w:t>
      </w:r>
    </w:p>
    <w:p>
      <w:pPr>
        <w:pStyle w:val="Normal"/>
        <w:spacing w:lineRule="auto" w:line="360"/>
        <w:ind w:firstLine="718"/>
        <w:rPr>
          <w:rFonts w:ascii="宋体;SimSun" w:hAnsi="宋体;SimSun" w:cs="宋体;SimSun"/>
        </w:rPr>
      </w:pPr>
      <w:r>
        <w:rPr>
          <w:rFonts w:cs="宋体;SimSun" w:ascii="宋体;SimSun" w:hAnsi="宋体;SimSun"/>
        </w:rPr>
        <w:t>⑤</w:t>
      </w:r>
      <w:r>
        <w:rPr>
          <w:rFonts w:ascii="宋体;SimSun" w:hAnsi="宋体;SimSun" w:cs="宋体;SimSun"/>
        </w:rPr>
        <w:t>请选用表中植物材料设计一个杂交育种方案，要求在最短的时间内选育出纯合的子叶深绿抗病大豆材料。</w:t>
      </w:r>
    </w:p>
    <w:p>
      <w:pPr>
        <w:pStyle w:val="Normal"/>
        <w:spacing w:lineRule="auto" w:line="360"/>
        <w:ind w:firstLine="359"/>
        <w:rPr>
          <w:rFonts w:ascii="宋体;SimSun" w:hAnsi="宋体;SimSun" w:cs="宋体;SimSun"/>
        </w:rPr>
      </w:pPr>
      <w:r>
        <w:rPr>
          <w:rFonts w:ascii="宋体;SimSun" w:hAnsi="宋体;SimSun" w:cs="宋体;SimSun"/>
        </w:rPr>
        <w:t>（</w:t>
      </w:r>
      <w:r>
        <w:rPr>
          <w:rFonts w:cs="宋体;SimSun" w:ascii="宋体;SimSun" w:hAnsi="宋体;SimSun"/>
        </w:rPr>
        <w:t>2</w:t>
      </w:r>
      <w:r>
        <w:rPr>
          <w:rFonts w:ascii="宋体;SimSun" w:hAnsi="宋体;SimSun" w:cs="宋体;SimSun"/>
        </w:rPr>
        <w:t>）有人试图利用细菌的抗病毒基因对不抗病大豆进行遗传改良，以获得抗病大豆品种。</w:t>
      </w:r>
    </w:p>
    <w:p>
      <w:pPr>
        <w:pStyle w:val="Normal"/>
        <w:spacing w:lineRule="auto" w:line="360"/>
        <w:ind w:firstLine="718"/>
        <w:rPr>
          <w:rFonts w:ascii="宋体;SimSun" w:hAnsi="宋体;SimSun" w:cs="宋体;SimSun"/>
        </w:rPr>
      </w:pPr>
      <w:r>
        <w:rPr>
          <w:rFonts w:cs="宋体;SimSun" w:ascii="宋体;SimSun" w:hAnsi="宋体;SimSun"/>
        </w:rPr>
        <w:t>①</w:t>
      </w:r>
      <w:r>
        <w:rPr>
          <w:rFonts w:ascii="宋体;SimSun" w:hAnsi="宋体;SimSun" w:cs="宋体;SimSun"/>
        </w:rPr>
        <w:t>构建含外源抗病毒基因的重组</w:t>
      </w:r>
      <w:r>
        <w:rPr>
          <w:rFonts w:cs="宋体;SimSun" w:ascii="宋体;SimSun" w:hAnsi="宋体;SimSun"/>
        </w:rPr>
        <w:t>DNA</w:t>
      </w:r>
      <w:r>
        <w:rPr>
          <w:rFonts w:ascii="宋体;SimSun" w:hAnsi="宋体;SimSun" w:cs="宋体;SimSun"/>
        </w:rPr>
        <w:t>分子时，使用的酶有</w:t>
      </w:r>
      <w:r>
        <w:rPr>
          <w:rFonts w:cs="宋体;SimSun" w:ascii="宋体;SimSun" w:hAnsi="宋体;SimSun"/>
        </w:rPr>
        <w:t>______________________</w:t>
      </w:r>
      <w:r>
        <w:rPr>
          <w:rFonts w:ascii="宋体;SimSun" w:hAnsi="宋体;SimSun" w:cs="宋体;SimSun"/>
        </w:rPr>
        <w:t>。</w:t>
      </w:r>
    </w:p>
    <w:p>
      <w:pPr>
        <w:pStyle w:val="Normal"/>
        <w:spacing w:lineRule="auto" w:line="360"/>
        <w:ind w:firstLine="718"/>
        <w:rPr>
          <w:rFonts w:ascii="宋体;SimSun" w:hAnsi="宋体;SimSun" w:cs="宋体;SimSun"/>
        </w:rPr>
      </w:pPr>
      <w:r>
        <w:rPr>
          <w:rFonts w:cs="宋体;SimSun" w:ascii="宋体;SimSun" w:hAnsi="宋体;SimSun"/>
        </w:rPr>
        <w:t>②</w:t>
      </w:r>
      <w:r>
        <w:rPr>
          <w:rFonts w:ascii="宋体;SimSun" w:hAnsi="宋体;SimSun" w:cs="宋体;SimSun"/>
        </w:rPr>
        <w:t>判断转基因大豆遗传改良成功的标准是</w:t>
      </w:r>
      <w:r>
        <w:rPr>
          <w:rFonts w:cs="宋体;SimSun" w:ascii="宋体;SimSun" w:hAnsi="宋体;SimSun"/>
        </w:rPr>
        <w:t>__________________________________</w:t>
      </w:r>
      <w:r>
        <w:rPr>
          <w:rFonts w:ascii="宋体;SimSun" w:hAnsi="宋体;SimSun" w:cs="宋体;SimSun"/>
        </w:rPr>
        <w:t>，具体的检测方法</w:t>
      </w:r>
      <w:r>
        <w:rPr>
          <w:rFonts w:cs="宋体;SimSun" w:ascii="宋体;SimSun" w:hAnsi="宋体;SimSun"/>
        </w:rPr>
        <w:t>_______________________________________________________________________</w:t>
      </w:r>
      <w:r>
        <w:rPr>
          <w:rFonts w:ascii="宋体;SimSun" w:hAnsi="宋体;SimSun" w:cs="宋体;SimSun"/>
        </w:rPr>
        <w:t>。</w:t>
      </w:r>
    </w:p>
    <w:p>
      <w:pPr>
        <w:pStyle w:val="Normal"/>
        <w:spacing w:lineRule="auto" w:line="360"/>
        <w:ind w:firstLine="359"/>
        <w:rPr>
          <w:rFonts w:ascii="宋体;SimSun" w:hAnsi="宋体;SimSun" w:cs="宋体;SimSun"/>
        </w:rPr>
      </w:pPr>
      <w:r>
        <w:rPr>
          <w:rFonts w:ascii="宋体;SimSun" w:hAnsi="宋体;SimSun" w:cs="宋体;SimSun"/>
        </w:rPr>
        <w:t>（</w:t>
      </w:r>
      <w:r>
        <w:rPr>
          <w:rFonts w:cs="宋体;SimSun" w:ascii="宋体;SimSun" w:hAnsi="宋体;SimSun"/>
        </w:rPr>
        <w:t>3</w:t>
      </w:r>
      <w:r>
        <w:rPr>
          <w:rFonts w:ascii="宋体;SimSun" w:hAnsi="宋体;SimSun" w:cs="宋体;SimSun"/>
        </w:rPr>
        <w:t>）有人发现了一种受细胞质基因控制的大豆芽黄突变体（其幼苗叶片明显黄化，长大后与正常绿色植株无差异）。请你以该芽黄突变体和正常绿色植株为材料，用杂交实验的方法，验证芽黄性状属于细胞质遗传。（要求：用遗传图解表示）</w:t>
      </w:r>
    </w:p>
    <w:p>
      <w:pPr>
        <w:pStyle w:val="Normal"/>
        <w:spacing w:lineRule="auto" w:line="360"/>
        <w:ind w:firstLine="359"/>
        <w:rPr>
          <w:rFonts w:ascii="宋体;SimSun" w:hAnsi="宋体;SimSun" w:cs="宋体;SimSun"/>
        </w:rPr>
      </w:pPr>
      <w:r>
        <w:rPr>
          <w:rFonts w:cs="宋体;SimSun" w:ascii="宋体;SimSun" w:hAnsi="宋体;SimSun"/>
        </w:rPr>
      </w:r>
    </w:p>
    <w:p>
      <w:pPr>
        <w:pStyle w:val="Normal"/>
        <w:spacing w:lineRule="auto" w:line="360"/>
        <w:ind w:firstLine="359"/>
        <w:rPr>
          <w:rFonts w:ascii="宋体;SimSun" w:hAnsi="宋体;SimSun" w:cs="宋体;SimSun"/>
        </w:rPr>
      </w:pPr>
      <w:r>
        <w:rPr>
          <w:rFonts w:cs="宋体;SimSun" w:ascii="宋体;SimSun" w:hAnsi="宋体;SimSun"/>
        </w:rPr>
      </w:r>
    </w:p>
    <w:p>
      <w:pPr>
        <w:pStyle w:val="Normal"/>
        <w:spacing w:lineRule="auto" w:line="360"/>
        <w:ind w:firstLine="359"/>
        <w:rPr>
          <w:rFonts w:ascii="宋体;SimSun" w:hAnsi="宋体;SimSun" w:cs="宋体;SimSun"/>
        </w:rPr>
      </w:pPr>
      <w:r>
        <w:rPr>
          <w:rFonts w:cs="宋体;SimSun" w:ascii="宋体;SimSun" w:hAnsi="宋体;SimSun"/>
        </w:rPr>
      </w:r>
    </w:p>
    <w:p>
      <w:pPr>
        <w:pStyle w:val="Normal"/>
        <w:spacing w:lineRule="auto" w:line="360"/>
        <w:ind w:firstLine="359"/>
        <w:rPr>
          <w:rFonts w:ascii="宋体;SimSun" w:hAnsi="宋体;SimSun" w:cs="宋体;SimSun"/>
        </w:rPr>
      </w:pPr>
      <w:r>
        <w:rPr>
          <w:rFonts w:cs="宋体;SimSun" w:ascii="宋体;SimSun" w:hAnsi="宋体;SimSun"/>
        </w:rPr>
      </w:r>
    </w:p>
    <w:p>
      <w:pPr>
        <w:pStyle w:val="Normal"/>
        <w:spacing w:lineRule="auto" w:line="360"/>
        <w:ind w:firstLine="359"/>
        <w:rPr>
          <w:rFonts w:ascii="宋体;SimSun" w:hAnsi="宋体;SimSun" w:cs="宋体;SimSun"/>
        </w:rPr>
      </w:pPr>
      <w:r>
        <w:rPr>
          <w:rFonts w:cs="宋体;SimSun" w:ascii="宋体;SimSun" w:hAnsi="宋体;SimSun"/>
        </w:rPr>
      </w:r>
    </w:p>
    <w:p>
      <w:pPr>
        <w:pStyle w:val="Normal"/>
        <w:spacing w:lineRule="auto" w:line="360"/>
        <w:ind w:firstLine="359"/>
        <w:rPr>
          <w:rFonts w:ascii="宋体;SimSun" w:hAnsi="宋体;SimSun" w:cs="宋体;SimSun"/>
        </w:rPr>
      </w:pPr>
      <w:r>
        <w:rPr>
          <w:rFonts w:cs="宋体;SimSun" w:ascii="宋体;SimSun" w:hAnsi="宋体;SimSun"/>
        </w:rPr>
      </w:r>
    </w:p>
    <w:p>
      <w:pPr>
        <w:pStyle w:val="Normal"/>
        <w:spacing w:lineRule="auto" w:line="360"/>
        <w:ind w:firstLine="359"/>
        <w:rPr>
          <w:rFonts w:ascii="宋体;SimSun" w:hAnsi="宋体;SimSun" w:cs="宋体;SimSun"/>
        </w:rPr>
      </w:pPr>
      <w:r>
        <w:rPr>
          <w:rFonts w:cs="宋体;SimSun" w:ascii="宋体;SimSun" w:hAnsi="宋体;SimSun"/>
        </w:rPr>
      </w:r>
    </w:p>
    <w:p>
      <w:pPr>
        <w:pStyle w:val="Normal"/>
        <w:spacing w:lineRule="auto" w:line="360"/>
        <w:ind w:firstLine="359"/>
        <w:rPr>
          <w:rFonts w:ascii="宋体;SimSun" w:hAnsi="宋体;SimSun" w:cs="宋体;SimSun"/>
        </w:rPr>
      </w:pPr>
      <w:r>
        <w:rPr>
          <w:rFonts w:cs="宋体;SimSun" w:ascii="宋体;SimSun" w:hAnsi="宋体;SimSun"/>
        </w:rPr>
      </w:r>
    </w:p>
    <w:p>
      <w:pPr>
        <w:pStyle w:val="Heading1"/>
        <w:jc w:val="center"/>
        <w:rPr/>
      </w:pPr>
      <w:r>
        <w:rPr/>
        <w:t>答</w:t>
      </w:r>
      <w:r>
        <w:rPr>
          <w:rFonts w:eastAsia="Times New Roman"/>
        </w:rPr>
        <w:t xml:space="preserve">    </w:t>
      </w:r>
      <w:r>
        <w:rPr/>
        <w:t>案</w:t>
      </w:r>
    </w:p>
    <w:p>
      <w:pPr>
        <w:pStyle w:val="Normal"/>
        <w:ind w:firstLine="562"/>
        <w:jc w:val="left"/>
        <w:rPr>
          <w:rFonts w:ascii="宋体;SimSun" w:hAnsi="宋体;SimSun" w:cs="宋体;SimSun"/>
          <w:sz w:val="28"/>
        </w:rPr>
      </w:pPr>
      <w:r>
        <w:rPr>
          <w:rFonts w:ascii="宋体;SimSun" w:hAnsi="宋体;SimSun" w:cs="宋体;SimSun"/>
          <w:b/>
          <w:sz w:val="28"/>
        </w:rPr>
        <w:t>一、选择题</w:t>
      </w:r>
    </w:p>
    <w:p>
      <w:pPr>
        <w:pStyle w:val="Normal"/>
        <w:ind w:firstLine="420"/>
        <w:rPr/>
      </w:pPr>
      <w:r>
        <w:rPr>
          <w:rFonts w:cs="宋体;SimSun" w:ascii="宋体;SimSun" w:hAnsi="宋体;SimSun"/>
        </w:rPr>
        <w:t>1.</w:t>
      </w:r>
      <w:r>
        <w:rPr>
          <w:color w:val="FF0000"/>
        </w:rPr>
        <w:t>答案：</w:t>
      </w:r>
      <w:r>
        <w:rPr>
          <w:color w:val="FF0000"/>
        </w:rPr>
        <w:t>A.</w:t>
      </w:r>
    </w:p>
    <w:p>
      <w:pPr>
        <w:pStyle w:val="Normal"/>
        <w:ind w:firstLine="420"/>
        <w:rPr/>
      </w:pPr>
      <w:r>
        <w:rPr>
          <w:color w:val="FF0000"/>
        </w:rPr>
        <w:t>解析</w:t>
      </w:r>
      <w:r>
        <w:rPr/>
        <w:t>：</w:t>
      </w:r>
      <w:r>
        <w:rPr>
          <w:color w:val="FF0000"/>
        </w:rPr>
        <w:t>本题考察了三大营养物质代谢的相关问题。</w:t>
      </w:r>
      <w:r>
        <w:rPr>
          <w:color w:val="FF0000"/>
        </w:rPr>
        <w:t>A</w:t>
      </w:r>
      <w:r>
        <w:rPr>
          <w:color w:val="FF0000"/>
        </w:rPr>
        <w:t>选项中</w:t>
      </w:r>
      <w:r>
        <w:rPr>
          <w:color w:val="FF0000"/>
          <w:vertAlign w:val="superscript"/>
        </w:rPr>
        <w:t>15</w:t>
      </w:r>
      <w:r>
        <w:rPr>
          <w:color w:val="FF0000"/>
        </w:rPr>
        <w:t>N</w:t>
      </w:r>
      <w:r>
        <w:rPr>
          <w:color w:val="FF0000"/>
        </w:rPr>
        <w:t>标记的苯丙氨酸饲喂小鼠后，通过氨基酸的代谢，在其体内仍可能检测到</w:t>
      </w:r>
      <w:r>
        <w:rPr>
          <w:color w:val="FF0000"/>
          <w:vertAlign w:val="superscript"/>
        </w:rPr>
        <w:t>15</w:t>
      </w:r>
      <w:r>
        <w:rPr>
          <w:color w:val="FF0000"/>
        </w:rPr>
        <w:t>N</w:t>
      </w:r>
      <w:r>
        <w:rPr>
          <w:color w:val="FF0000"/>
        </w:rPr>
        <w:t>标记的酪氨酸，</w:t>
      </w:r>
      <w:r>
        <w:rPr>
          <w:color w:val="FF0000"/>
        </w:rPr>
        <w:t>A</w:t>
      </w:r>
      <w:r>
        <w:rPr>
          <w:color w:val="FF0000"/>
        </w:rPr>
        <w:t>错误；</w:t>
      </w:r>
      <w:r>
        <w:rPr>
          <w:color w:val="FF0000"/>
        </w:rPr>
        <w:t>B</w:t>
      </w:r>
      <w:r>
        <w:rPr>
          <w:color w:val="FF0000"/>
        </w:rPr>
        <w:t>中当糖类的供应不足时，只有加快脂肪的分解速度来提供生物体生长代谢所需的能量，</w:t>
      </w:r>
      <w:r>
        <w:rPr>
          <w:color w:val="FF0000"/>
        </w:rPr>
        <w:t>B</w:t>
      </w:r>
      <w:r>
        <w:rPr>
          <w:color w:val="FF0000"/>
        </w:rPr>
        <w:t>正确；</w:t>
      </w:r>
      <w:r>
        <w:rPr>
          <w:color w:val="FF0000"/>
        </w:rPr>
        <w:t>C</w:t>
      </w:r>
      <w:r>
        <w:rPr>
          <w:color w:val="FF0000"/>
        </w:rPr>
        <w:t>中内质网是脂质的合成和蛋白质加工的场所；</w:t>
      </w:r>
      <w:r>
        <w:rPr>
          <w:color w:val="FF0000"/>
        </w:rPr>
        <w:t>D</w:t>
      </w:r>
      <w:r>
        <w:rPr>
          <w:color w:val="FF0000"/>
        </w:rPr>
        <w:t>中肌糖元不能转化是因为肌细胞代谢旺盛，当肌糖原转化成葡萄糖后直接被细胞代谢利用，不能进入到血液中成为血糖。</w:t>
      </w:r>
    </w:p>
    <w:p>
      <w:pPr>
        <w:pStyle w:val="Normal"/>
        <w:ind w:firstLine="420"/>
        <w:rPr/>
      </w:pPr>
      <w:r>
        <w:rPr/>
        <w:t xml:space="preserve">2. </w:t>
      </w:r>
      <w:r>
        <w:rPr>
          <w:color w:val="FF0000"/>
        </w:rPr>
        <w:t>答案：</w:t>
      </w:r>
      <w:r>
        <w:rPr>
          <w:color w:val="FF0000"/>
        </w:rPr>
        <w:t>C.</w:t>
      </w:r>
    </w:p>
    <w:p>
      <w:pPr>
        <w:pStyle w:val="Normal"/>
        <w:ind w:firstLine="420"/>
        <w:rPr>
          <w:color w:val="FF0000"/>
        </w:rPr>
      </w:pPr>
      <w:r>
        <w:rPr>
          <w:color w:val="FF0000"/>
        </w:rPr>
        <w:t>解析：本题考察了几种微生物的营养代谢和生长繁殖的问题。</w:t>
      </w:r>
      <w:r>
        <w:rPr>
          <w:color w:val="FF0000"/>
        </w:rPr>
        <w:t>A</w:t>
      </w:r>
      <w:r>
        <w:rPr>
          <w:color w:val="FF0000"/>
        </w:rPr>
        <w:t>中根瘤菌通过生物固氮不能制造含碳有机物；</w:t>
      </w:r>
      <w:r>
        <w:rPr>
          <w:color w:val="FF0000"/>
        </w:rPr>
        <w:t>B</w:t>
      </w:r>
      <w:r>
        <w:rPr>
          <w:color w:val="FF0000"/>
        </w:rPr>
        <w:t>中接种到培养基上的青霉菌，进入稳定期能大量积累有毒素；</w:t>
      </w:r>
      <w:r>
        <w:rPr>
          <w:color w:val="FF0000"/>
        </w:rPr>
        <w:t>C</w:t>
      </w:r>
      <w:r>
        <w:rPr>
          <w:color w:val="FF0000"/>
        </w:rPr>
        <w:t>中酵母菌是兼性厌氧型生物，故溶氧量的变化，会影响酵母菌的生长繁殖和代谢途径，</w:t>
      </w:r>
      <w:r>
        <w:rPr>
          <w:color w:val="FF0000"/>
        </w:rPr>
        <w:t>C</w:t>
      </w:r>
      <w:r>
        <w:rPr>
          <w:color w:val="FF0000"/>
        </w:rPr>
        <w:t>正确；</w:t>
      </w:r>
      <w:r>
        <w:rPr>
          <w:color w:val="FF0000"/>
        </w:rPr>
        <w:t>D</w:t>
      </w:r>
      <w:r>
        <w:rPr>
          <w:color w:val="FF0000"/>
        </w:rPr>
        <w:t>中用</w:t>
      </w:r>
      <w:r>
        <w:rPr>
          <w:color w:val="FF0000"/>
          <w:vertAlign w:val="superscript"/>
        </w:rPr>
        <w:t>32</w:t>
      </w:r>
      <w:r>
        <w:rPr>
          <w:color w:val="FF0000"/>
        </w:rPr>
        <w:t>P</w:t>
      </w:r>
      <w:r>
        <w:rPr>
          <w:color w:val="FF0000"/>
        </w:rPr>
        <w:t>标记的噬菌体感染细菌，在新形成的噬菌体中只有两个噬菌体能检测到</w:t>
      </w:r>
      <w:r>
        <w:rPr>
          <w:color w:val="FF0000"/>
        </w:rPr>
        <w:object w:dxaOrig="380" w:dyaOrig="300">
          <v:shapetype id="_x0000_tole_rId15" coordsize="21600,21600" o:spt="ole_rId1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5" type="_x0000_tole_rId15" style="width:19pt;height:15pt" filled="f" o:ole="">
            <v:imagedata r:id="rId16" o:title=""/>
          </v:shape>
          <o:OLEObject Type="Embed" ProgID="" ShapeID="ole_rId15" DrawAspect="Content" ObjectID="_1238173307" r:id="rId15"/>
        </w:object>
      </w:r>
    </w:p>
    <w:p>
      <w:pPr>
        <w:pStyle w:val="Normal"/>
        <w:ind w:firstLine="420"/>
        <w:rPr/>
      </w:pPr>
      <w:r>
        <w:rPr>
          <w:rFonts w:cs="宋体;SimSun" w:ascii="宋体;SimSun" w:hAnsi="宋体;SimSun"/>
        </w:rPr>
        <w:t>3.</w:t>
      </w:r>
      <w:r>
        <w:rPr>
          <w:color w:val="FF0000"/>
        </w:rPr>
        <w:t>答案：</w:t>
      </w:r>
      <w:r>
        <w:rPr>
          <w:color w:val="FF0000"/>
        </w:rPr>
        <w:t>C.</w:t>
      </w:r>
    </w:p>
    <w:p>
      <w:pPr>
        <w:pStyle w:val="Normal"/>
        <w:ind w:firstLine="420"/>
        <w:rPr>
          <w:color w:val="FF0000"/>
        </w:rPr>
      </w:pPr>
      <w:r>
        <w:rPr>
          <w:color w:val="FF0000"/>
        </w:rPr>
        <w:t>解析：本题以表格的形式提供了实验的设计思路和相关的实验数据，要求学生能根据表格中的信息分析得出相关的结论。本实验在温度、光照和水分等适宜条件下做了模拟试验，所以根本没有说明干旱因素对于植物生长的影响，所以</w:t>
      </w:r>
      <w:r>
        <w:rPr>
          <w:color w:val="FF0000"/>
        </w:rPr>
        <w:t>C</w:t>
      </w:r>
      <w:r>
        <w:rPr>
          <w:color w:val="FF0000"/>
        </w:rPr>
        <w:t>选项明显错误。其他的选项均可由表格分析直接得出。</w:t>
      </w:r>
    </w:p>
    <w:p>
      <w:pPr>
        <w:pStyle w:val="Normal"/>
        <w:ind w:firstLine="420"/>
        <w:rPr/>
      </w:pPr>
      <w:r>
        <w:rPr/>
        <w:t xml:space="preserve">4. </w:t>
      </w:r>
      <w:r>
        <w:rPr>
          <w:color w:val="FF0000"/>
        </w:rPr>
        <w:t>答案：</w:t>
      </w:r>
      <w:r>
        <w:rPr>
          <w:color w:val="FF0000"/>
        </w:rPr>
        <w:t>D.</w:t>
      </w:r>
    </w:p>
    <w:p>
      <w:pPr>
        <w:pStyle w:val="Normal"/>
        <w:ind w:firstLine="420"/>
        <w:rPr/>
      </w:pPr>
      <w:r>
        <w:rPr>
          <w:color w:val="FF0000"/>
        </w:rPr>
        <w:t>解析：本题考察了高等动物神经调节和体液调节的相关知识。</w:t>
      </w:r>
      <w:r>
        <w:rPr>
          <w:color w:val="FF0000"/>
        </w:rPr>
        <w:t>A</w:t>
      </w:r>
      <w:r>
        <w:rPr>
          <w:color w:val="FF0000"/>
        </w:rPr>
        <w:t>中寒冷环境中肾上腺素分泌量增加，会导致代谢旺盛而抵御寒冷，不是导致骨骼肌不自主战粟的原因，且骨骼肌不自主战粟是神经调节的结果；</w:t>
      </w:r>
      <w:r>
        <w:rPr>
          <w:color w:val="FF0000"/>
        </w:rPr>
        <w:t>B</w:t>
      </w:r>
      <w:r>
        <w:rPr>
          <w:color w:val="FF0000"/>
        </w:rPr>
        <w:t>刺激大脑皮层中央前回的底部，不能引起上肢的运动；</w:t>
      </w:r>
      <w:r>
        <w:rPr>
          <w:color w:val="FF0000"/>
        </w:rPr>
        <w:t>C</w:t>
      </w:r>
      <w:r>
        <w:rPr>
          <w:color w:val="FF0000"/>
        </w:rPr>
        <w:t>中甲状腺激素、性激素的分泌调节过程都受到下丘脑垂体调节体系的控制；</w:t>
      </w:r>
      <w:r>
        <w:rPr>
          <w:color w:val="FF0000"/>
        </w:rPr>
        <w:t>D</w:t>
      </w:r>
      <w:r>
        <w:rPr>
          <w:color w:val="FF0000"/>
        </w:rPr>
        <w:t>中神经元受刺激产生的兴奋，沿轴突不能传递给下一个细胞的，只能通过突触传递单向给下一个细胞。</w:t>
      </w:r>
    </w:p>
    <w:p>
      <w:pPr>
        <w:pStyle w:val="Normal"/>
        <w:ind w:firstLine="420"/>
        <w:rPr>
          <w:rFonts w:ascii="宋体;SimSun" w:hAnsi="宋体;SimSun" w:cs="宋体;SimSun"/>
          <w:color w:val="FF0000"/>
        </w:rPr>
      </w:pPr>
      <w:r>
        <w:rPr>
          <w:rFonts w:cs="宋体;SimSun" w:ascii="宋体;SimSun" w:hAnsi="宋体;SimSun"/>
          <w:color w:val="FF0000"/>
        </w:rPr>
      </w:r>
    </w:p>
    <w:p>
      <w:pPr>
        <w:pStyle w:val="Normal"/>
        <w:ind w:firstLine="420"/>
        <w:rPr/>
      </w:pPr>
      <w:r>
        <w:rPr>
          <w:rFonts w:cs="宋体;SimSun" w:ascii="宋体;SimSun" w:hAnsi="宋体;SimSun"/>
        </w:rPr>
        <w:t>5.</w:t>
      </w:r>
      <w:r>
        <w:rPr>
          <w:color w:val="FF0000"/>
        </w:rPr>
        <w:t>答案：</w:t>
      </w:r>
      <w:r>
        <w:rPr>
          <w:color w:val="FF0000"/>
        </w:rPr>
        <w:t>B.</w:t>
      </w:r>
    </w:p>
    <w:p>
      <w:pPr>
        <w:pStyle w:val="Normal"/>
        <w:ind w:firstLine="420"/>
        <w:rPr>
          <w:color w:val="FF0000"/>
        </w:rPr>
      </w:pPr>
      <w:r>
        <w:rPr>
          <w:color w:val="FF0000"/>
        </w:rPr>
        <w:t>解析：本题考察了免疫的相关的知识。</w:t>
      </w:r>
      <w:r>
        <w:rPr>
          <w:color w:val="FF0000"/>
        </w:rPr>
        <w:t>A</w:t>
      </w:r>
      <w:r>
        <w:rPr>
          <w:color w:val="FF0000"/>
        </w:rPr>
        <w:t>中吞噬细胞缺陷小鼠的非特异性免疫受损，特异性免疫可以进行，因为抗原不一定要通过吞噬细胞暴露，可以直接传递给</w:t>
      </w:r>
      <w:r>
        <w:rPr>
          <w:color w:val="FF0000"/>
        </w:rPr>
        <w:t>T</w:t>
      </w:r>
      <w:r>
        <w:rPr>
          <w:color w:val="FF0000"/>
        </w:rPr>
        <w:t>、</w:t>
      </w:r>
      <w:r>
        <w:rPr>
          <w:color w:val="FF0000"/>
        </w:rPr>
        <w:t>B</w:t>
      </w:r>
      <w:r>
        <w:rPr>
          <w:color w:val="FF0000"/>
        </w:rPr>
        <w:t>淋巴细胞完成特异性免疫的过程；</w:t>
      </w:r>
      <w:r>
        <w:rPr>
          <w:color w:val="FF0000"/>
        </w:rPr>
        <w:t>B</w:t>
      </w:r>
      <w:r>
        <w:rPr>
          <w:color w:val="FF0000"/>
        </w:rPr>
        <w:t>细胞缺陷小鼠虽无法合成抗体，但可以通过细胞免疫对胞内寄生病原体产生免疫反应，</w:t>
      </w:r>
      <w:r>
        <w:rPr>
          <w:color w:val="FF0000"/>
        </w:rPr>
        <w:t>B</w:t>
      </w:r>
      <w:r>
        <w:rPr>
          <w:color w:val="FF0000"/>
        </w:rPr>
        <w:t>正确；</w:t>
      </w:r>
      <w:r>
        <w:rPr>
          <w:color w:val="FF0000"/>
        </w:rPr>
        <w:t>C</w:t>
      </w:r>
      <w:r>
        <w:rPr>
          <w:color w:val="FF0000"/>
        </w:rPr>
        <w:t>中</w:t>
      </w:r>
      <w:r>
        <w:rPr>
          <w:color w:val="FF0000"/>
        </w:rPr>
        <w:t>T</w:t>
      </w:r>
      <w:r>
        <w:rPr>
          <w:color w:val="FF0000"/>
        </w:rPr>
        <w:t>细胞缺陷小鼠体内的抗原呈递作用不能完成，但体液免疫中抗原是可以直接传递给</w:t>
      </w:r>
      <w:r>
        <w:rPr>
          <w:color w:val="FF0000"/>
        </w:rPr>
        <w:t>B</w:t>
      </w:r>
      <w:r>
        <w:rPr>
          <w:color w:val="FF0000"/>
        </w:rPr>
        <w:t>细胞完成体液免疫的</w:t>
      </w:r>
      <w:r>
        <w:rPr>
          <w:rFonts w:eastAsia="Times New Roman"/>
          <w:color w:val="FF0000"/>
        </w:rPr>
        <w:t xml:space="preserve"> </w:t>
      </w:r>
      <w:r>
        <w:rPr>
          <w:color w:val="FF0000"/>
        </w:rPr>
        <w:t>；</w:t>
      </w:r>
      <w:r>
        <w:rPr>
          <w:color w:val="FF0000"/>
        </w:rPr>
        <w:t>D</w:t>
      </w:r>
      <w:r>
        <w:rPr>
          <w:color w:val="FF0000"/>
        </w:rPr>
        <w:t>中淋巴因子是通过激活溶酶体释放相关的酶而加强了效应</w:t>
      </w:r>
      <w:r>
        <w:rPr>
          <w:color w:val="FF0000"/>
        </w:rPr>
        <w:t>T</w:t>
      </w:r>
      <w:r>
        <w:rPr>
          <w:color w:val="FF0000"/>
        </w:rPr>
        <w:t>细胞对靶细胞的裂解作用的。</w:t>
      </w:r>
    </w:p>
    <w:p>
      <w:pPr>
        <w:pStyle w:val="Normal"/>
        <w:ind w:firstLine="562"/>
        <w:jc w:val="left"/>
        <w:rPr>
          <w:rFonts w:ascii="宋体;SimSun" w:hAnsi="宋体;SimSun" w:cs="宋体;SimSun"/>
          <w:b/>
          <w:b/>
          <w:sz w:val="28"/>
        </w:rPr>
      </w:pPr>
      <w:r>
        <w:rPr>
          <w:rFonts w:ascii="宋体;SimSun" w:hAnsi="宋体;SimSun" w:cs="宋体;SimSun"/>
          <w:b/>
          <w:sz w:val="28"/>
        </w:rPr>
        <w:t>二、非选题</w:t>
      </w:r>
    </w:p>
    <w:p>
      <w:pPr>
        <w:pStyle w:val="Normal"/>
        <w:rPr>
          <w:b/>
          <w:b/>
          <w:color w:val="FF0000"/>
          <w:sz w:val="24"/>
        </w:rPr>
      </w:pPr>
      <w:r>
        <w:rPr>
          <w:b/>
          <w:color w:val="FF0000"/>
          <w:sz w:val="24"/>
        </w:rPr>
        <w:t>30.</w:t>
      </w:r>
      <w:r>
        <w:rPr>
          <w:b/>
          <w:color w:val="FF0000"/>
          <w:sz w:val="24"/>
        </w:rPr>
        <w:t>解析：</w:t>
      </w:r>
    </w:p>
    <w:p>
      <w:pPr>
        <w:pStyle w:val="Normal"/>
        <w:rPr/>
      </w:pPr>
      <w:r>
        <w:rPr>
          <w:color w:val="FF0000"/>
        </w:rPr>
        <w:t>本题考查的知识点如下</w:t>
      </w:r>
      <w:r>
        <w:rPr>
          <w:b/>
          <w:color w:val="FF0000"/>
        </w:rPr>
        <w:t>：</w:t>
      </w:r>
      <w:r>
        <w:rPr>
          <w:b/>
          <w:color w:val="FF0000"/>
        </w:rPr>
        <w:t>1.</w:t>
      </w:r>
      <w:r>
        <w:rPr>
          <w:b/>
          <w:color w:val="FF0000"/>
        </w:rPr>
        <w:t>糖尿病的机制</w:t>
      </w:r>
    </w:p>
    <w:p>
      <w:pPr>
        <w:pStyle w:val="Normal"/>
        <w:rPr>
          <w:b/>
          <w:b/>
          <w:color w:val="FF0000"/>
        </w:rPr>
      </w:pPr>
      <w:r>
        <w:rPr>
          <w:rFonts w:eastAsia="Times New Roman"/>
          <w:b/>
          <w:color w:val="FF0000"/>
        </w:rPr>
        <w:t xml:space="preserve">                               </w:t>
      </w:r>
      <w:r>
        <w:rPr>
          <w:b/>
          <w:color w:val="FF0000"/>
        </w:rPr>
        <w:t>2.</w:t>
      </w:r>
      <w:r>
        <w:rPr>
          <w:b/>
          <w:color w:val="FF0000"/>
        </w:rPr>
        <w:t>细胞的全能性和基因表达的相关知识</w:t>
      </w:r>
    </w:p>
    <w:p>
      <w:pPr>
        <w:pStyle w:val="Normal"/>
        <w:rPr>
          <w:b/>
          <w:b/>
          <w:color w:val="FF0000"/>
        </w:rPr>
      </w:pPr>
      <w:r>
        <w:rPr>
          <w:rFonts w:eastAsia="Times New Roman"/>
          <w:b/>
          <w:color w:val="FF0000"/>
        </w:rPr>
        <w:t xml:space="preserve">                               </w:t>
      </w:r>
      <w:r>
        <w:rPr>
          <w:b/>
          <w:color w:val="FF0000"/>
        </w:rPr>
        <w:t>3.</w:t>
      </w:r>
      <w:r>
        <w:rPr>
          <w:b/>
          <w:color w:val="FF0000"/>
        </w:rPr>
        <w:t>光和作用</w:t>
      </w:r>
    </w:p>
    <w:p>
      <w:pPr>
        <w:pStyle w:val="Normal"/>
        <w:rPr/>
      </w:pPr>
      <w:r>
        <w:rPr>
          <w:b/>
          <w:color w:val="FF0000"/>
        </w:rPr>
        <w:t>1</w:t>
      </w:r>
      <w:r>
        <w:rPr>
          <w:b/>
          <w:color w:val="FF0000"/>
        </w:rPr>
        <w:t>．糖尿病的机制</w:t>
      </w:r>
      <w:r>
        <w:rPr>
          <w:color w:val="FF0000"/>
        </w:rPr>
        <w:t>：</w:t>
      </w:r>
    </w:p>
    <w:p>
      <w:pPr>
        <w:pStyle w:val="Normal"/>
        <w:ind w:firstLine="420"/>
        <w:rPr>
          <w:color w:val="FF0000"/>
        </w:rPr>
      </w:pPr>
      <w:r>
        <w:rPr>
          <w:color w:val="FF0000"/>
        </w:rPr>
        <w:t>由于胰岛</w:t>
      </w:r>
      <w:r>
        <w:rPr>
          <w:color w:val="FF0000"/>
        </w:rPr>
        <w:t>B</w:t>
      </w:r>
      <w:r>
        <w:rPr>
          <w:color w:val="FF0000"/>
        </w:rPr>
        <w:t>细胞受损导致无法合成胰岛素来降血糖，血糖浓度过高随尿排出，导致糖尿病的产生。本题中通过曲线反应了未移植</w:t>
      </w:r>
      <w:r>
        <w:rPr>
          <w:color w:val="FF0000"/>
        </w:rPr>
        <w:t>M</w:t>
      </w:r>
      <w:r>
        <w:rPr>
          <w:color w:val="FF0000"/>
        </w:rPr>
        <w:t>细胞和移植</w:t>
      </w:r>
      <w:r>
        <w:rPr>
          <w:color w:val="FF0000"/>
        </w:rPr>
        <w:t>M</w:t>
      </w:r>
      <w:r>
        <w:rPr>
          <w:color w:val="FF0000"/>
        </w:rPr>
        <w:t>细胞下血糖浓度的变化，可见移植</w:t>
      </w:r>
      <w:r>
        <w:rPr>
          <w:color w:val="FF0000"/>
        </w:rPr>
        <w:t>M</w:t>
      </w:r>
      <w:r>
        <w:rPr>
          <w:color w:val="FF0000"/>
        </w:rPr>
        <w:t>细胞血糖浓度降低，显然</w:t>
      </w:r>
      <w:r>
        <w:rPr>
          <w:color w:val="FF0000"/>
        </w:rPr>
        <w:t>M</w:t>
      </w:r>
      <w:r>
        <w:rPr>
          <w:color w:val="FF0000"/>
        </w:rPr>
        <w:t>细胞发挥了胰岛</w:t>
      </w:r>
      <w:r>
        <w:rPr>
          <w:color w:val="FF0000"/>
        </w:rPr>
        <w:t>B</w:t>
      </w:r>
      <w:r>
        <w:rPr>
          <w:color w:val="FF0000"/>
        </w:rPr>
        <w:t>细胞的功能</w:t>
      </w:r>
    </w:p>
    <w:p>
      <w:pPr>
        <w:pStyle w:val="Normal"/>
        <w:rPr>
          <w:b/>
          <w:b/>
          <w:color w:val="FF0000"/>
        </w:rPr>
      </w:pPr>
      <w:r>
        <w:rPr>
          <w:b/>
          <w:color w:val="FF0000"/>
        </w:rPr>
        <w:t>2</w:t>
      </w:r>
      <w:r>
        <w:rPr>
          <w:b/>
          <w:color w:val="FF0000"/>
        </w:rPr>
        <w:t>．细胞的全能性和基因表达的相关知识</w:t>
      </w:r>
    </w:p>
    <w:p>
      <w:pPr>
        <w:pStyle w:val="Normal"/>
        <w:ind w:firstLine="420"/>
        <w:rPr>
          <w:color w:val="FF0000"/>
        </w:rPr>
      </w:pPr>
      <w:r>
        <w:rPr>
          <w:color w:val="FF0000"/>
        </w:rPr>
        <w:t>第（</w:t>
      </w:r>
      <w:r>
        <w:rPr>
          <w:color w:val="FF0000"/>
        </w:rPr>
        <w:t>4</w:t>
      </w:r>
      <w:r>
        <w:rPr>
          <w:color w:val="FF0000"/>
        </w:rPr>
        <w:t>）小问中考查了动物细胞核具有全能性的原因，即细胞核含有该物种所特有的全套遗传物质；第（</w:t>
      </w:r>
      <w:r>
        <w:rPr>
          <w:color w:val="FF0000"/>
        </w:rPr>
        <w:t>3</w:t>
      </w:r>
      <w:r>
        <w:rPr>
          <w:color w:val="FF0000"/>
        </w:rPr>
        <w:t>）问中通过表格的形式要求学生补充实验的结果，首先学生要明确这里的</w:t>
      </w:r>
      <w:r>
        <w:rPr>
          <w:color w:val="FF0000"/>
        </w:rPr>
        <w:t>M</w:t>
      </w:r>
      <w:r>
        <w:rPr>
          <w:color w:val="FF0000"/>
        </w:rPr>
        <w:t>细胞是通过小鼠的胚胎干细胞经过细胞增殖、分化而产生的，由于是通过有丝分裂增殖，所以</w:t>
      </w:r>
      <w:r>
        <w:rPr>
          <w:color w:val="FF0000"/>
        </w:rPr>
        <w:t>M</w:t>
      </w:r>
      <w:r>
        <w:rPr>
          <w:color w:val="FF0000"/>
        </w:rPr>
        <w:t>细胞和胚胎干细胞的</w:t>
      </w:r>
      <w:r>
        <w:rPr>
          <w:color w:val="FF0000"/>
        </w:rPr>
        <w:t>DNA</w:t>
      </w:r>
      <w:r>
        <w:rPr>
          <w:color w:val="FF0000"/>
        </w:rPr>
        <w:t>是一样的，然而细胞分化的实质为基因的选择性表达，追究到原因就是相同的</w:t>
      </w:r>
      <w:r>
        <w:rPr>
          <w:color w:val="FF0000"/>
        </w:rPr>
        <w:t>DNA</w:t>
      </w:r>
      <w:r>
        <w:rPr>
          <w:color w:val="FF0000"/>
        </w:rPr>
        <w:t>转录形成了不同的</w:t>
      </w:r>
      <w:r>
        <w:rPr>
          <w:color w:val="FF0000"/>
        </w:rPr>
        <w:t>RNA</w:t>
      </w:r>
      <w:r>
        <w:rPr>
          <w:color w:val="FF0000"/>
        </w:rPr>
        <w:t>，进一步合成了不同的蛋白质，所以</w:t>
      </w:r>
      <w:r>
        <w:rPr>
          <w:color w:val="FF0000"/>
        </w:rPr>
        <w:t>M</w:t>
      </w:r>
      <w:r>
        <w:rPr>
          <w:color w:val="FF0000"/>
        </w:rPr>
        <w:t>细胞和胚胎干细胞中的</w:t>
      </w:r>
      <w:r>
        <w:rPr>
          <w:color w:val="FF0000"/>
        </w:rPr>
        <w:t>RNA</w:t>
      </w:r>
      <w:r>
        <w:rPr>
          <w:color w:val="FF0000"/>
        </w:rPr>
        <w:t>是不一样的，从而在进行</w:t>
      </w:r>
      <w:r>
        <w:rPr>
          <w:color w:val="FF0000"/>
        </w:rPr>
        <w:t>DNA</w:t>
      </w:r>
      <w:r>
        <w:rPr>
          <w:color w:val="FF0000"/>
        </w:rPr>
        <w:t>探针杂交试验时出现了如表格中显示的杂交结果</w:t>
      </w:r>
    </w:p>
    <w:p>
      <w:pPr>
        <w:pStyle w:val="Normal"/>
        <w:rPr>
          <w:b/>
          <w:b/>
          <w:color w:val="FF0000"/>
        </w:rPr>
      </w:pPr>
      <w:r>
        <w:rPr>
          <w:b/>
          <w:color w:val="FF0000"/>
        </w:rPr>
        <w:t>3</w:t>
      </w:r>
      <w:r>
        <w:rPr>
          <w:b/>
          <w:color w:val="FF0000"/>
        </w:rPr>
        <w:t>．光合作用</w:t>
      </w:r>
    </w:p>
    <w:p>
      <w:pPr>
        <w:pStyle w:val="Normal"/>
        <w:ind w:firstLine="525"/>
        <w:rPr/>
      </w:pPr>
      <w:r>
        <w:rPr>
          <w:color w:val="FF0000"/>
        </w:rPr>
        <w:t>第（</w:t>
      </w:r>
      <w:r>
        <w:rPr>
          <w:color w:val="FF0000"/>
        </w:rPr>
        <w:t>1</w:t>
      </w:r>
      <w:r>
        <w:rPr>
          <w:color w:val="FF0000"/>
        </w:rPr>
        <w:t>）题中，虽然</w:t>
      </w:r>
      <w:r>
        <w:rPr>
          <w:color w:val="FF0000"/>
        </w:rPr>
        <w:t>D</w:t>
      </w:r>
      <w:r>
        <w:rPr>
          <w:rFonts w:cs="宋体;SimSun" w:ascii="宋体;SimSun" w:hAnsi="宋体;SimSun"/>
          <w:color w:val="FF0000"/>
        </w:rPr>
        <w:t>—</w:t>
      </w:r>
      <w:r>
        <w:rPr>
          <w:color w:val="FF0000"/>
        </w:rPr>
        <w:t>E</w:t>
      </w:r>
      <w:r>
        <w:rPr>
          <w:color w:val="FF0000"/>
        </w:rPr>
        <w:t>段的</w:t>
      </w:r>
      <w:r>
        <w:rPr>
          <w:color w:val="FF0000"/>
        </w:rPr>
        <w:t>CO</w:t>
      </w:r>
      <w:r>
        <w:rPr>
          <w:color w:val="FF0000"/>
          <w:vertAlign w:val="subscript"/>
        </w:rPr>
        <w:t>2</w:t>
      </w:r>
      <w:r>
        <w:rPr>
          <w:color w:val="FF0000"/>
        </w:rPr>
        <w:t>的吸收速率下降的现象，但光合作用是仍然在进行的，所以到</w:t>
      </w:r>
      <w:r>
        <w:rPr>
          <w:color w:val="FF0000"/>
        </w:rPr>
        <w:t>E</w:t>
      </w:r>
      <w:r>
        <w:rPr>
          <w:color w:val="FF0000"/>
        </w:rPr>
        <w:t>点积累的有机物是最多的；第（</w:t>
      </w:r>
      <w:r>
        <w:rPr>
          <w:color w:val="FF0000"/>
        </w:rPr>
        <w:t>2</w:t>
      </w:r>
      <w:r>
        <w:rPr>
          <w:color w:val="FF0000"/>
        </w:rPr>
        <w:t>）题中</w:t>
      </w:r>
      <w:r>
        <w:rPr>
          <w:color w:val="FF0000"/>
        </w:rPr>
        <w:t>C</w:t>
      </w:r>
      <w:r>
        <w:rPr>
          <w:color w:val="FF0000"/>
        </w:rPr>
        <w:t>是时刻气孔关闭，所以</w:t>
      </w:r>
      <w:r>
        <w:rPr>
          <w:color w:val="FF0000"/>
        </w:rPr>
        <w:t>C</w:t>
      </w:r>
      <w:r>
        <w:rPr>
          <w:color w:val="FF0000"/>
        </w:rPr>
        <w:t>时刻的叶肉细胞之间的</w:t>
      </w:r>
      <w:r>
        <w:rPr>
          <w:color w:val="FF0000"/>
        </w:rPr>
        <w:t>CO</w:t>
      </w:r>
      <w:r>
        <w:rPr>
          <w:color w:val="FF0000"/>
          <w:vertAlign w:val="subscript"/>
        </w:rPr>
        <w:t>2</w:t>
      </w:r>
      <w:r>
        <w:rPr>
          <w:color w:val="FF0000"/>
        </w:rPr>
        <w:t>浓度较</w:t>
      </w:r>
      <w:r>
        <w:rPr>
          <w:color w:val="FF0000"/>
        </w:rPr>
        <w:t>B</w:t>
      </w:r>
      <w:r>
        <w:rPr>
          <w:color w:val="FF0000"/>
        </w:rPr>
        <w:t>时刻低，且由于气孔关闭，</w:t>
      </w:r>
      <w:r>
        <w:rPr>
          <w:color w:val="FF0000"/>
        </w:rPr>
        <w:t>CO</w:t>
      </w:r>
      <w:r>
        <w:rPr>
          <w:color w:val="FF0000"/>
          <w:vertAlign w:val="subscript"/>
        </w:rPr>
        <w:t>2</w:t>
      </w:r>
      <w:r>
        <w:rPr>
          <w:color w:val="FF0000"/>
        </w:rPr>
        <w:t>的吸收少，</w:t>
      </w:r>
      <w:r>
        <w:rPr>
          <w:color w:val="FF0000"/>
        </w:rPr>
        <w:t>CO</w:t>
      </w:r>
      <w:r>
        <w:rPr>
          <w:color w:val="FF0000"/>
          <w:vertAlign w:val="subscript"/>
        </w:rPr>
        <w:t>2</w:t>
      </w:r>
      <w:r>
        <w:rPr>
          <w:color w:val="FF0000"/>
        </w:rPr>
        <w:t>固定减弱，所以</w:t>
      </w:r>
      <w:r>
        <w:rPr>
          <w:color w:val="FF0000"/>
        </w:rPr>
        <w:t>C</w:t>
      </w:r>
      <w:r>
        <w:rPr>
          <w:color w:val="FF0000"/>
          <w:vertAlign w:val="subscript"/>
        </w:rPr>
        <w:t>5</w:t>
      </w:r>
      <w:r>
        <w:rPr>
          <w:color w:val="FF0000"/>
        </w:rPr>
        <w:t>会增加，所以</w:t>
      </w:r>
      <w:r>
        <w:rPr>
          <w:color w:val="FF0000"/>
        </w:rPr>
        <w:t>C</w:t>
      </w:r>
      <w:r>
        <w:rPr>
          <w:color w:val="FF0000"/>
        </w:rPr>
        <w:t>时刻</w:t>
      </w:r>
      <w:r>
        <w:rPr>
          <w:color w:val="FF0000"/>
        </w:rPr>
        <w:t>C</w:t>
      </w:r>
      <w:r>
        <w:rPr>
          <w:color w:val="FF0000"/>
          <w:vertAlign w:val="subscript"/>
        </w:rPr>
        <w:t>5</w:t>
      </w:r>
      <w:r>
        <w:rPr>
          <w:color w:val="FF0000"/>
        </w:rPr>
        <w:t>较</w:t>
      </w:r>
      <w:r>
        <w:rPr>
          <w:color w:val="FF0000"/>
        </w:rPr>
        <w:t>B</w:t>
      </w:r>
      <w:r>
        <w:rPr>
          <w:color w:val="FF0000"/>
        </w:rPr>
        <w:t>时刻高；第（</w:t>
      </w:r>
      <w:r>
        <w:rPr>
          <w:color w:val="FF0000"/>
        </w:rPr>
        <w:t>3</w:t>
      </w:r>
      <w:r>
        <w:rPr>
          <w:color w:val="FF0000"/>
        </w:rPr>
        <w:t>）题中根系部位土壤相对缺水是导致气孔关闭的主要因素，所以在</w:t>
      </w:r>
      <w:r>
        <w:rPr>
          <w:color w:val="FF0000"/>
        </w:rPr>
        <w:t>C</w:t>
      </w:r>
      <w:r>
        <w:rPr>
          <w:color w:val="FF0000"/>
        </w:rPr>
        <w:t>时刻，气孔关闭，土壤是处于缺水的状态，因而土壤液由于缺水浓度比较高；第（</w:t>
      </w:r>
      <w:r>
        <w:rPr>
          <w:color w:val="FF0000"/>
        </w:rPr>
        <w:t>4</w:t>
      </w:r>
      <w:r>
        <w:rPr>
          <w:color w:val="FF0000"/>
        </w:rPr>
        <w:t>）题通过题目背景设置了一个简单的实验方案探讨</w:t>
      </w:r>
      <w:r>
        <w:rPr>
          <w:color w:val="FF0000"/>
        </w:rPr>
        <w:t>X</w:t>
      </w:r>
      <w:r>
        <w:rPr>
          <w:color w:val="FF0000"/>
        </w:rPr>
        <w:t>与气孔的开闭的关系，关键抓住实验设计中的几个重要的原则：对照原则、单一变量原则、重复组设置原则</w:t>
      </w:r>
    </w:p>
    <w:p>
      <w:pPr>
        <w:pStyle w:val="Normal"/>
        <w:rPr/>
      </w:pPr>
      <w:r>
        <w:rPr>
          <w:b/>
          <w:color w:val="FF0000"/>
        </w:rPr>
        <w:t>参考答案：</w:t>
      </w:r>
      <w:r>
        <w:rPr>
          <w:color w:val="FF0000"/>
        </w:rPr>
        <w:t>Ⅰ</w:t>
      </w:r>
      <w:r>
        <w:rPr>
          <w:color w:val="FF0000"/>
        </w:rPr>
        <w:t>.</w:t>
      </w:r>
      <w:r>
        <w:rPr>
          <w:color w:val="FF0000"/>
        </w:rPr>
        <w:t>（</w:t>
      </w:r>
      <w:r>
        <w:rPr>
          <w:color w:val="FF0000"/>
        </w:rPr>
        <w:t>12</w:t>
      </w:r>
      <w:r>
        <w:rPr>
          <w:color w:val="FF0000"/>
        </w:rPr>
        <w:t>分）</w:t>
      </w:r>
    </w:p>
    <w:p>
      <w:pPr>
        <w:pStyle w:val="Normal"/>
        <w:rPr>
          <w:color w:val="FF0000"/>
        </w:rPr>
      </w:pPr>
      <w:r>
        <w:rPr>
          <w:rFonts w:eastAsia="Times New Roman"/>
          <w:color w:val="FF0000"/>
        </w:rPr>
        <w:t xml:space="preserve">   </w:t>
      </w:r>
      <w:r>
        <w:rPr>
          <w:color w:val="FF0000"/>
        </w:rPr>
        <w:t>（</w:t>
      </w:r>
      <w:r>
        <w:rPr>
          <w:color w:val="FF0000"/>
        </w:rPr>
        <w:t>1</w:t>
      </w:r>
      <w:r>
        <w:rPr>
          <w:color w:val="FF0000"/>
        </w:rPr>
        <w:t>）胰蛋白酶</w:t>
      </w:r>
      <w:r>
        <w:rPr>
          <w:rFonts w:eastAsia="Times New Roman"/>
          <w:color w:val="FF0000"/>
        </w:rPr>
        <w:t xml:space="preserve">                                                         </w:t>
      </w:r>
      <w:r>
        <w:rPr>
          <w:color w:val="FF0000"/>
        </w:rPr>
        <w:t>（</w:t>
      </w:r>
      <w:r>
        <w:rPr>
          <w:color w:val="FF0000"/>
        </w:rPr>
        <w:t>1</w:t>
      </w:r>
      <w:r>
        <w:rPr>
          <w:color w:val="FF0000"/>
        </w:rPr>
        <w:t>分）</w:t>
      </w:r>
    </w:p>
    <w:p>
      <w:pPr>
        <w:pStyle w:val="Normal"/>
        <w:rPr>
          <w:color w:val="FF0000"/>
        </w:rPr>
      </w:pPr>
      <w:r>
        <w:rPr>
          <w:rFonts w:eastAsia="Times New Roman"/>
          <w:color w:val="FF0000"/>
        </w:rPr>
        <w:t xml:space="preserve">   </w:t>
      </w:r>
      <w:r>
        <w:rPr>
          <w:color w:val="FF0000"/>
        </w:rPr>
        <w:t>（</w:t>
      </w:r>
      <w:r>
        <w:rPr>
          <w:color w:val="FF0000"/>
        </w:rPr>
        <w:t>2</w:t>
      </w:r>
      <w:r>
        <w:rPr>
          <w:color w:val="FF0000"/>
        </w:rPr>
        <w:t>）胰岛</w:t>
      </w:r>
      <w:r>
        <w:rPr>
          <w:color w:val="FF0000"/>
        </w:rPr>
        <w:t xml:space="preserve">B                                                           </w:t>
      </w:r>
      <w:r>
        <w:rPr>
          <w:color w:val="FF0000"/>
        </w:rPr>
        <w:t>（</w:t>
      </w:r>
      <w:r>
        <w:rPr>
          <w:color w:val="FF0000"/>
        </w:rPr>
        <w:t>1</w:t>
      </w:r>
      <w:r>
        <w:rPr>
          <w:color w:val="FF0000"/>
        </w:rPr>
        <w:t>分）</w:t>
      </w:r>
    </w:p>
    <w:p>
      <w:pPr>
        <w:pStyle w:val="Normal"/>
        <w:ind w:firstLine="840"/>
        <w:rPr>
          <w:color w:val="FF0000"/>
        </w:rPr>
      </w:pPr>
      <w:r>
        <w:rPr>
          <w:color w:val="FF0000"/>
        </w:rPr>
        <w:t>胰岛</w:t>
      </w:r>
      <w:r>
        <w:rPr>
          <w:color w:val="FF0000"/>
        </w:rPr>
        <w:t>B</w:t>
      </w:r>
      <w:r>
        <w:rPr>
          <w:color w:val="FF0000"/>
        </w:rPr>
        <w:t>细胞分泌的胰岛素是唯一降血糖的激素</w:t>
      </w:r>
      <w:r>
        <w:rPr>
          <w:rFonts w:eastAsia="Times New Roman"/>
          <w:color w:val="FF0000"/>
        </w:rPr>
        <w:t xml:space="preserve">                         </w:t>
      </w:r>
      <w:r>
        <w:rPr>
          <w:color w:val="FF0000"/>
        </w:rPr>
        <w:t>（</w:t>
      </w:r>
      <w:r>
        <w:rPr>
          <w:color w:val="FF0000"/>
        </w:rPr>
        <w:t>3</w:t>
      </w:r>
      <w:r>
        <w:rPr>
          <w:color w:val="FF0000"/>
        </w:rPr>
        <w:t>分）</w:t>
      </w:r>
    </w:p>
    <w:p>
      <w:pPr>
        <w:pStyle w:val="Normal"/>
        <w:ind w:firstLine="359"/>
        <w:rPr/>
      </w:pPr>
      <w:r>
        <w:rPr/>
        <w:t>（</w:t>
      </w:r>
      <w:r>
        <w:rPr/>
        <w:t>3</w:t>
      </w:r>
      <w:r>
        <w:rPr/>
        <w:t>）</w:t>
      </w:r>
    </w:p>
    <w:tbl>
      <w:tblPr>
        <w:tblW w:w="6388" w:type="dxa"/>
        <w:jc w:val="left"/>
        <w:tblInd w:w="1008" w:type="dxa"/>
        <w:tblLayout w:type="fixed"/>
        <w:tblCellMar>
          <w:top w:w="0" w:type="dxa"/>
          <w:left w:w="108" w:type="dxa"/>
          <w:bottom w:w="0" w:type="dxa"/>
          <w:right w:w="108" w:type="dxa"/>
        </w:tblCellMar>
      </w:tblPr>
      <w:tblGrid>
        <w:gridCol w:w="1521"/>
        <w:gridCol w:w="1673"/>
        <w:gridCol w:w="1673"/>
        <w:gridCol w:w="1521"/>
      </w:tblGrid>
      <w:tr>
        <w:trPr>
          <w:trHeight w:val="324" w:hRule="atLeast"/>
        </w:trPr>
        <w:tc>
          <w:tcPr>
            <w:tcW w:w="1521"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object w:dxaOrig="220" w:dyaOrig="220">
                <v:shapetype id="_x0000_tole_rId17" coordsize="21600,21600" o:spt="ole_rId1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7" type="_x0000_tole_rId17" style="width:11pt;height:11pt" filled="f" o:ole="">
                  <v:imagedata r:id="rId18" o:title=""/>
                </v:shape>
                <o:OLEObject Type="Embed" ProgID="" ShapeID="ole_rId17" DrawAspect="Content" ObjectID="_1751701804" r:id="rId17"/>
              </w:object>
            </w:r>
          </w:p>
        </w:tc>
        <w:tc>
          <w:tcPr>
            <w:tcW w:w="1673" w:type="dxa"/>
            <w:tcBorders>
              <w:top w:val="single" w:sz="4" w:space="0" w:color="000000"/>
              <w:left w:val="single" w:sz="4" w:space="0" w:color="000000"/>
              <w:bottom w:val="single" w:sz="4" w:space="0" w:color="000000"/>
              <w:right w:val="single" w:sz="4" w:space="0" w:color="000000"/>
            </w:tcBorders>
          </w:tcPr>
          <w:p>
            <w:pPr>
              <w:pStyle w:val="Normal"/>
              <w:widowControl/>
              <w:jc w:val="center"/>
              <w:rPr>
                <w:color w:val="FF0000"/>
              </w:rPr>
            </w:pPr>
            <w:r>
              <w:rPr>
                <w:color w:val="FF0000"/>
              </w:rPr>
              <w:object w:dxaOrig="220" w:dyaOrig="220">
                <v:shapetype id="_x0000_tole_rId19" coordsize="21600,21600" o:spt="ole_rId1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9" type="_x0000_tole_rId19" style="width:11pt;height:11pt" filled="f" o:ole="">
                  <v:imagedata r:id="rId20" o:title=""/>
                </v:shape>
                <o:OLEObject Type="Embed" ProgID="" ShapeID="ole_rId19" DrawAspect="Content" ObjectID="_1505511002" r:id="rId19"/>
              </w:object>
            </w:r>
          </w:p>
          <w:p>
            <w:pPr>
              <w:pStyle w:val="Normal"/>
              <w:jc w:val="center"/>
              <w:rPr>
                <w:color w:val="FF0000"/>
              </w:rPr>
            </w:pPr>
            <w:r>
              <w:rPr>
                <w:color w:val="FF0000"/>
              </w:rPr>
            </w:r>
          </w:p>
        </w:tc>
        <w:tc>
          <w:tcPr>
            <w:tcW w:w="1673" w:type="dxa"/>
            <w:tcBorders>
              <w:top w:val="single" w:sz="4" w:space="0" w:color="000000"/>
              <w:left w:val="single" w:sz="4" w:space="0" w:color="000000"/>
              <w:bottom w:val="single" w:sz="4" w:space="0" w:color="000000"/>
              <w:right w:val="single" w:sz="4" w:space="0" w:color="000000"/>
            </w:tcBorders>
          </w:tcPr>
          <w:p>
            <w:pPr>
              <w:pStyle w:val="Normal"/>
              <w:widowControl/>
              <w:jc w:val="center"/>
              <w:rPr>
                <w:color w:val="FF0000"/>
              </w:rPr>
            </w:pPr>
            <w:r>
              <w:rPr>
                <w:color w:val="FF0000"/>
              </w:rPr>
              <w:object w:dxaOrig="200" w:dyaOrig="160">
                <v:shapetype id="_x0000_tole_rId21" coordsize="21600,21600" o:spt="ole_rId2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1" type="_x0000_tole_rId21" style="width:10pt;height:8pt" filled="f" o:ole="">
                  <v:imagedata r:id="rId22" o:title=""/>
                </v:shape>
                <o:OLEObject Type="Embed" ProgID="" ShapeID="ole_rId21" DrawAspect="Content" ObjectID="_728190039" r:id="rId21"/>
              </w:object>
            </w:r>
          </w:p>
          <w:p>
            <w:pPr>
              <w:pStyle w:val="Normal"/>
              <w:jc w:val="center"/>
              <w:rPr>
                <w:color w:val="FF0000"/>
              </w:rPr>
            </w:pPr>
            <w:r>
              <w:rPr>
                <w:color w:val="FF0000"/>
              </w:rPr>
            </w:r>
          </w:p>
        </w:tc>
        <w:tc>
          <w:tcPr>
            <w:tcW w:w="1521"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object w:dxaOrig="200" w:dyaOrig="160">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10pt;height:8pt" filled="f" o:ole="">
                  <v:imagedata r:id="rId24" o:title=""/>
                </v:shape>
                <o:OLEObject Type="Embed" ProgID="" ShapeID="ole_rId23" DrawAspect="Content" ObjectID="_884287685" r:id="rId23"/>
              </w:object>
            </w:r>
          </w:p>
        </w:tc>
      </w:tr>
    </w:tbl>
    <w:p>
      <w:pPr>
        <w:pStyle w:val="Normal"/>
        <w:ind w:firstLine="735"/>
        <w:rPr>
          <w:color w:val="FF0000"/>
        </w:rPr>
      </w:pPr>
      <w:r>
        <w:rPr>
          <w:color w:val="FF0000"/>
        </w:rPr>
        <w:t>基因的选择性表达（胰岛素基因的表达）</w:t>
      </w:r>
      <w:r>
        <w:rPr>
          <w:rFonts w:eastAsia="Times New Roman"/>
          <w:color w:val="FF0000"/>
        </w:rPr>
        <w:t xml:space="preserve">                             </w:t>
      </w:r>
      <w:r>
        <w:rPr>
          <w:color w:val="FF0000"/>
        </w:rPr>
        <w:t>（</w:t>
      </w:r>
      <w:r>
        <w:rPr>
          <w:color w:val="FF0000"/>
        </w:rPr>
        <w:t>2</w:t>
      </w:r>
      <w:r>
        <w:rPr>
          <w:color w:val="FF0000"/>
        </w:rPr>
        <w:t>分）</w:t>
      </w:r>
    </w:p>
    <w:p>
      <w:pPr>
        <w:pStyle w:val="Normal"/>
        <w:ind w:firstLine="525"/>
        <w:rPr>
          <w:color w:val="FF0000"/>
        </w:rPr>
      </w:pPr>
      <w:r>
        <w:rPr>
          <w:color w:val="FF0000"/>
        </w:rPr>
        <w:t>(4)</w:t>
      </w:r>
      <w:r>
        <w:rPr>
          <w:color w:val="FF0000"/>
        </w:rPr>
        <w:t>能</w:t>
      </w:r>
      <w:r>
        <w:rPr>
          <w:rFonts w:eastAsia="Times New Roman"/>
          <w:color w:val="FF0000"/>
        </w:rPr>
        <w:t xml:space="preserve">                                                               </w:t>
      </w:r>
      <w:r>
        <w:rPr>
          <w:color w:val="FF0000"/>
        </w:rPr>
        <w:t>（</w:t>
      </w:r>
      <w:r>
        <w:rPr>
          <w:color w:val="FF0000"/>
        </w:rPr>
        <w:t>1</w:t>
      </w:r>
      <w:r>
        <w:rPr>
          <w:color w:val="FF0000"/>
        </w:rPr>
        <w:t>分）</w:t>
      </w:r>
    </w:p>
    <w:p>
      <w:pPr>
        <w:pStyle w:val="Normal"/>
        <w:ind w:firstLine="718"/>
        <w:rPr>
          <w:color w:val="FF0000"/>
        </w:rPr>
      </w:pPr>
      <w:r>
        <w:rPr>
          <w:color w:val="FF0000"/>
        </w:rPr>
        <w:t>细胞核含有该物种所特有的全套遗传物质（细胞核的全能性）</w:t>
      </w:r>
      <w:r>
        <w:rPr>
          <w:rFonts w:eastAsia="Times New Roman"/>
          <w:color w:val="FF0000"/>
        </w:rPr>
        <w:t xml:space="preserve">            </w:t>
      </w:r>
      <w:r>
        <w:rPr>
          <w:color w:val="FF0000"/>
        </w:rPr>
        <w:t>（</w:t>
      </w:r>
      <w:r>
        <w:rPr>
          <w:color w:val="FF0000"/>
        </w:rPr>
        <w:t>2</w:t>
      </w:r>
      <w:r>
        <w:rPr>
          <w:color w:val="FF0000"/>
        </w:rPr>
        <w:t>分）</w:t>
      </w:r>
    </w:p>
    <w:p>
      <w:pPr>
        <w:pStyle w:val="Normal"/>
        <w:rPr>
          <w:color w:val="FF0000"/>
        </w:rPr>
      </w:pPr>
      <w:r>
        <w:rPr>
          <w:rFonts w:cs="宋体;SimSun" w:ascii="宋体;SimSun" w:hAnsi="宋体;SimSun"/>
          <w:color w:val="FF0000"/>
        </w:rPr>
        <w:t>Ⅱ</w:t>
      </w:r>
      <w:r>
        <w:rPr>
          <w:color w:val="FF0000"/>
        </w:rPr>
        <w:t>（</w:t>
      </w:r>
      <w:r>
        <w:rPr>
          <w:color w:val="FF0000"/>
        </w:rPr>
        <w:t>10</w:t>
      </w:r>
      <w:r>
        <w:rPr>
          <w:color w:val="FF0000"/>
        </w:rPr>
        <w:t>分）</w:t>
      </w:r>
    </w:p>
    <w:p>
      <w:pPr>
        <w:pStyle w:val="Normal"/>
        <w:ind w:firstLine="435"/>
        <w:rPr>
          <w:color w:val="FF0000"/>
        </w:rPr>
      </w:pPr>
      <w:r>
        <w:rPr>
          <w:color w:val="FF0000"/>
        </w:rPr>
        <w:t>(1)19:30</w:t>
      </w:r>
      <w:r>
        <w:rPr>
          <w:color w:val="FF0000"/>
        </w:rPr>
        <w:t>（或</w:t>
      </w:r>
      <w:r>
        <w:rPr>
          <w:color w:val="FF0000"/>
        </w:rPr>
        <w:t>E</w:t>
      </w:r>
      <w:r>
        <w:rPr>
          <w:color w:val="FF0000"/>
        </w:rPr>
        <w:t>点</w:t>
      </w:r>
      <w:r>
        <w:rPr>
          <w:rFonts w:eastAsia="Times New Roman"/>
          <w:color w:val="FF0000"/>
        </w:rPr>
        <w:t xml:space="preserve">                                                      </w:t>
      </w:r>
      <w:r>
        <w:rPr>
          <w:color w:val="FF0000"/>
        </w:rPr>
        <w:t>（</w:t>
      </w:r>
      <w:r>
        <w:rPr>
          <w:color w:val="FF0000"/>
        </w:rPr>
        <w:t>2</w:t>
      </w:r>
      <w:r>
        <w:rPr>
          <w:color w:val="FF0000"/>
        </w:rPr>
        <w:t>分）</w:t>
      </w:r>
    </w:p>
    <w:p>
      <w:pPr>
        <w:pStyle w:val="Normal"/>
        <w:ind w:firstLine="435"/>
        <w:rPr>
          <w:color w:val="FF0000"/>
        </w:rPr>
      </w:pPr>
      <w:r>
        <w:rPr>
          <w:color w:val="FF0000"/>
        </w:rPr>
        <w:t>(2)B</w:t>
      </w:r>
      <w:r>
        <w:rPr>
          <w:color w:val="FF0000"/>
        </w:rPr>
        <w:t>点（或</w:t>
      </w:r>
      <w:r>
        <w:rPr>
          <w:color w:val="FF0000"/>
        </w:rPr>
        <w:t>10</w:t>
      </w:r>
      <w:r>
        <w:rPr>
          <w:color w:val="FF0000"/>
        </w:rPr>
        <w:t>：</w:t>
      </w:r>
      <w:r>
        <w:rPr>
          <w:color w:val="FF0000"/>
        </w:rPr>
        <w:t>00</w:t>
      </w:r>
      <w:r>
        <w:rPr>
          <w:color w:val="FF0000"/>
        </w:rPr>
        <w:t>）</w:t>
      </w:r>
      <w:r>
        <w:rPr>
          <w:rFonts w:eastAsia="Times New Roman"/>
          <w:color w:val="FF0000"/>
        </w:rPr>
        <w:t xml:space="preserve"> </w:t>
      </w:r>
      <w:r>
        <w:rPr>
          <w:color w:val="FF0000"/>
        </w:rPr>
        <w:tab/>
        <w:tab/>
        <w:tab/>
        <w:t>C</w:t>
      </w:r>
      <w:r>
        <w:rPr>
          <w:color w:val="FF0000"/>
        </w:rPr>
        <w:t>点（或</w:t>
      </w:r>
      <w:r>
        <w:rPr>
          <w:color w:val="FF0000"/>
        </w:rPr>
        <w:t>12</w:t>
      </w:r>
      <w:r>
        <w:rPr>
          <w:color w:val="FF0000"/>
        </w:rPr>
        <w:t>：</w:t>
      </w:r>
      <w:r>
        <w:rPr>
          <w:color w:val="FF0000"/>
        </w:rPr>
        <w:t>00</w:t>
      </w:r>
      <w:r>
        <w:rPr>
          <w:color w:val="FF0000"/>
        </w:rPr>
        <w:t>）</w:t>
      </w:r>
      <w:r>
        <w:rPr>
          <w:rFonts w:eastAsia="Times New Roman"/>
          <w:color w:val="FF0000"/>
        </w:rPr>
        <w:t xml:space="preserve">                         </w:t>
      </w:r>
      <w:r>
        <w:rPr>
          <w:color w:val="FF0000"/>
        </w:rPr>
        <w:t>（</w:t>
      </w:r>
      <w:r>
        <w:rPr>
          <w:color w:val="FF0000"/>
        </w:rPr>
        <w:t>2</w:t>
      </w:r>
      <w:r>
        <w:rPr>
          <w:color w:val="FF0000"/>
        </w:rPr>
        <w:t>分）</w:t>
      </w:r>
    </w:p>
    <w:p>
      <w:pPr>
        <w:pStyle w:val="Normal"/>
        <w:ind w:firstLine="435"/>
        <w:rPr>
          <w:color w:val="FF0000"/>
        </w:rPr>
      </w:pPr>
      <w:r>
        <w:rPr>
          <w:color w:val="FF0000"/>
        </w:rPr>
        <w:t>(3)C</w:t>
      </w:r>
      <w:r>
        <w:rPr>
          <w:color w:val="FF0000"/>
        </w:rPr>
        <w:t>点（或</w:t>
      </w:r>
      <w:r>
        <w:rPr>
          <w:color w:val="FF0000"/>
        </w:rPr>
        <w:t>12</w:t>
      </w:r>
      <w:r>
        <w:rPr>
          <w:color w:val="FF0000"/>
        </w:rPr>
        <w:t>：</w:t>
      </w:r>
      <w:r>
        <w:rPr>
          <w:color w:val="FF0000"/>
        </w:rPr>
        <w:t>00</w:t>
      </w:r>
      <w:r>
        <w:rPr>
          <w:color w:val="FF0000"/>
        </w:rPr>
        <w:t>）</w:t>
      </w:r>
      <w:r>
        <w:rPr>
          <w:rFonts w:eastAsia="Times New Roman"/>
          <w:color w:val="FF0000"/>
        </w:rPr>
        <w:t xml:space="preserve">                                                   </w:t>
      </w:r>
      <w:r>
        <w:rPr>
          <w:color w:val="FF0000"/>
        </w:rPr>
        <w:t>（</w:t>
      </w:r>
      <w:r>
        <w:rPr>
          <w:color w:val="FF0000"/>
        </w:rPr>
        <w:t>1</w:t>
      </w:r>
      <w:r>
        <w:rPr>
          <w:color w:val="FF0000"/>
        </w:rPr>
        <w:t>分）</w:t>
      </w:r>
    </w:p>
    <w:p>
      <w:pPr>
        <w:pStyle w:val="Normal"/>
        <w:ind w:firstLine="435"/>
        <w:rPr>
          <w:color w:val="FF0000"/>
        </w:rPr>
      </w:pPr>
      <w:r>
        <w:rPr>
          <w:color w:val="FF0000"/>
        </w:rPr>
        <w:t>(4)</w:t>
      </w:r>
      <w:r>
        <w:rPr>
          <w:rFonts w:cs="宋体;SimSun" w:ascii="宋体;SimSun" w:hAnsi="宋体;SimSun"/>
          <w:color w:val="FF0000"/>
        </w:rPr>
        <w:t>①</w:t>
      </w:r>
      <w:r>
        <w:rPr>
          <w:color w:val="FF0000"/>
        </w:rPr>
        <w:t>a.</w:t>
      </w:r>
      <w:r>
        <w:rPr>
          <w:color w:val="FF0000"/>
        </w:rPr>
        <w:t>样本量太小。应“取叶片若干，等分为三组”。</w:t>
      </w:r>
      <w:r>
        <w:rPr>
          <w:rFonts w:eastAsia="Times New Roman"/>
          <w:color w:val="FF0000"/>
        </w:rPr>
        <w:t xml:space="preserve">                       </w:t>
      </w:r>
      <w:r>
        <w:rPr>
          <w:color w:val="FF0000"/>
        </w:rPr>
        <w:t>（</w:t>
      </w:r>
      <w:r>
        <w:rPr>
          <w:color w:val="FF0000"/>
        </w:rPr>
        <w:t>2</w:t>
      </w:r>
      <w:r>
        <w:rPr>
          <w:color w:val="FF0000"/>
        </w:rPr>
        <w:t>分）</w:t>
      </w:r>
    </w:p>
    <w:p>
      <w:pPr>
        <w:pStyle w:val="Normal"/>
        <w:ind w:firstLine="435"/>
        <w:rPr>
          <w:color w:val="FF0000"/>
        </w:rPr>
      </w:pPr>
      <w:r>
        <w:rPr>
          <w:rFonts w:eastAsia="Times New Roman"/>
          <w:color w:val="FF0000"/>
        </w:rPr>
        <w:t xml:space="preserve">    </w:t>
      </w:r>
      <w:r>
        <w:rPr>
          <w:color w:val="FF0000"/>
        </w:rPr>
        <w:t>b.</w:t>
      </w:r>
      <w:r>
        <w:rPr>
          <w:color w:val="FF0000"/>
        </w:rPr>
        <w:t>缺乏空白对照。增加</w:t>
      </w:r>
      <w:r>
        <w:rPr>
          <w:color w:val="FF0000"/>
        </w:rPr>
        <w:t>1</w:t>
      </w:r>
      <w:r>
        <w:rPr>
          <w:color w:val="FF0000"/>
        </w:rPr>
        <w:t>组，将叶片的叶柄下浸在不含</w:t>
      </w:r>
      <w:r>
        <w:rPr>
          <w:color w:val="FF0000"/>
        </w:rPr>
        <w:t>X</w:t>
      </w:r>
      <w:r>
        <w:rPr>
          <w:color w:val="FF0000"/>
        </w:rPr>
        <w:t>的培养液中。</w:t>
      </w:r>
      <w:r>
        <w:rPr>
          <w:rFonts w:eastAsia="Times New Roman"/>
          <w:color w:val="FF0000"/>
        </w:rPr>
        <w:t xml:space="preserve">   </w:t>
      </w:r>
      <w:r>
        <w:rPr>
          <w:color w:val="FF0000"/>
        </w:rPr>
        <w:t>（</w:t>
      </w:r>
      <w:r>
        <w:rPr>
          <w:color w:val="FF0000"/>
        </w:rPr>
        <w:t>2</w:t>
      </w:r>
      <w:r>
        <w:rPr>
          <w:color w:val="FF0000"/>
        </w:rPr>
        <w:t>分）</w:t>
      </w:r>
    </w:p>
    <w:p>
      <w:pPr>
        <w:pStyle w:val="Normal"/>
        <w:rPr>
          <w:color w:val="FF0000"/>
        </w:rPr>
      </w:pPr>
      <w:r>
        <w:rPr>
          <w:rFonts w:cs="宋体;SimSun" w:ascii="宋体;SimSun" w:hAnsi="宋体;SimSun"/>
          <w:color w:val="FF0000"/>
        </w:rPr>
        <w:t>②</w:t>
      </w:r>
      <w:r>
        <w:rPr>
          <w:color w:val="FF0000"/>
        </w:rPr>
        <w:t>降低</w:t>
      </w:r>
      <w:r>
        <w:rPr>
          <w:rFonts w:eastAsia="Times New Roman"/>
          <w:color w:val="FF0000"/>
        </w:rPr>
        <w:t xml:space="preserve">                                                            </w:t>
      </w:r>
      <w:r>
        <w:rPr>
          <w:color w:val="FF0000"/>
        </w:rPr>
        <w:t>（</w:t>
      </w:r>
      <w:r>
        <w:rPr>
          <w:color w:val="FF0000"/>
        </w:rPr>
        <w:t>1</w:t>
      </w:r>
      <w:r>
        <w:rPr>
          <w:color w:val="FF0000"/>
        </w:rPr>
        <w:t>分）</w:t>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sz w:val="24"/>
        </w:rPr>
      </w:pPr>
      <w:r>
        <w:rPr>
          <w:color w:val="FF0000"/>
          <w:sz w:val="24"/>
        </w:rPr>
        <w:t>31.</w:t>
      </w:r>
      <w:r>
        <w:rPr>
          <w:color w:val="FF0000"/>
          <w:sz w:val="24"/>
        </w:rPr>
        <w:t>解析：</w:t>
      </w:r>
    </w:p>
    <w:p>
      <w:pPr>
        <w:pStyle w:val="Normal"/>
        <w:rPr>
          <w:color w:val="FF0000"/>
        </w:rPr>
      </w:pPr>
      <w:r>
        <w:rPr>
          <w:color w:val="FF0000"/>
        </w:rPr>
        <w:t>本题考查的知识点如下：</w:t>
      </w:r>
    </w:p>
    <w:p>
      <w:pPr>
        <w:pStyle w:val="Normal"/>
        <w:rPr>
          <w:b/>
          <w:b/>
          <w:color w:val="FF0000"/>
        </w:rPr>
      </w:pPr>
      <w:r>
        <w:rPr>
          <w:b/>
          <w:color w:val="FF0000"/>
        </w:rPr>
        <w:t>1.</w:t>
      </w:r>
      <w:r>
        <w:rPr>
          <w:b/>
          <w:color w:val="FF0000"/>
        </w:rPr>
        <w:t>亲子代基因的判断及比例概率的计算</w:t>
      </w:r>
    </w:p>
    <w:p>
      <w:pPr>
        <w:pStyle w:val="Normal"/>
        <w:rPr>
          <w:b/>
          <w:b/>
          <w:color w:val="FF0000"/>
        </w:rPr>
      </w:pPr>
      <w:r>
        <w:rPr>
          <w:b/>
          <w:color w:val="FF0000"/>
        </w:rPr>
        <w:t>2.</w:t>
      </w:r>
      <w:r>
        <w:rPr>
          <w:b/>
          <w:color w:val="FF0000"/>
        </w:rPr>
        <w:t>育种方案的设计</w:t>
      </w:r>
    </w:p>
    <w:p>
      <w:pPr>
        <w:pStyle w:val="Normal"/>
        <w:rPr>
          <w:b/>
          <w:b/>
          <w:color w:val="FF0000"/>
        </w:rPr>
      </w:pPr>
      <w:r>
        <w:rPr>
          <w:b/>
          <w:color w:val="FF0000"/>
        </w:rPr>
        <w:t>3.</w:t>
      </w:r>
      <w:r>
        <w:rPr>
          <w:b/>
          <w:color w:val="FF0000"/>
        </w:rPr>
        <w:t>基因工程的相关问题</w:t>
      </w:r>
    </w:p>
    <w:p>
      <w:pPr>
        <w:pStyle w:val="Normal"/>
        <w:rPr>
          <w:b/>
          <w:b/>
          <w:color w:val="FF0000"/>
        </w:rPr>
      </w:pPr>
      <w:r>
        <w:rPr>
          <w:b/>
          <w:color w:val="FF0000"/>
        </w:rPr>
        <w:t>4.</w:t>
      </w:r>
      <w:r>
        <w:rPr>
          <w:b/>
          <w:color w:val="FF0000"/>
        </w:rPr>
        <w:t>实验设计验证问题</w:t>
      </w:r>
    </w:p>
    <w:p>
      <w:pPr>
        <w:pStyle w:val="Normal"/>
        <w:rPr>
          <w:b/>
          <w:b/>
          <w:color w:val="FF0000"/>
        </w:rPr>
      </w:pPr>
      <w:r>
        <w:rPr>
          <w:b/>
          <w:color w:val="FF0000"/>
        </w:rPr>
        <w:t>1.</w:t>
      </w:r>
      <w:r>
        <w:rPr>
          <w:b/>
          <w:color w:val="FF0000"/>
        </w:rPr>
        <w:t>亲子代基因的判断及比例概率的计算</w:t>
      </w:r>
    </w:p>
    <w:p>
      <w:pPr>
        <w:pStyle w:val="Normal"/>
        <w:rPr/>
      </w:pPr>
      <w:r>
        <w:rPr>
          <w:color w:val="FF0000"/>
        </w:rPr>
        <w:t>第</w:t>
      </w:r>
      <w:r>
        <w:fldChar w:fldCharType="begin"/>
      </w:r>
      <w:r>
        <w:rPr>
          <w:color w:val="FF0000"/>
          <w:lang w:val="en-US" w:eastAsia="en-US"/>
        </w:rPr>
        <w:instrText xml:space="preserve"> = 1 \* GB3 </w:instrText>
      </w:r>
      <w:r>
        <w:rPr>
          <w:color w:val="FF0000"/>
          <w:lang w:val="en-US" w:eastAsia="en-US"/>
        </w:rPr>
      </w:r>
      <w:r>
        <w:rPr>
          <w:color w:val="FF0000"/>
          <w:lang w:val="en-US" w:eastAsia="en-US"/>
        </w:rPr>
        <w:fldChar w:fldCharType="separate"/>
      </w:r>
      <w:r>
        <w:rPr>
          <w:color w:val="FF0000"/>
          <w:lang w:val="en-US" w:eastAsia="en-US"/>
        </w:rPr>
        <w:t>①</w:t>
      </w:r>
      <w:r>
        <w:rPr>
          <w:color w:val="FF0000"/>
          <w:lang w:val="en-US" w:eastAsia="en-US"/>
        </w:rPr>
      </w:r>
      <w:r>
        <w:rPr>
          <w:color w:val="FF0000"/>
          <w:lang w:val="en-US" w:eastAsia="en-US"/>
        </w:rPr>
        <w:fldChar w:fldCharType="end"/>
      </w:r>
      <w:r>
        <w:rPr>
          <w:color w:val="FF0000"/>
        </w:rPr>
        <w:t>题中有表格中提供的杂交的结果以及题目中关于性状基因的描述，不难推断出组合一中父本的基因型是</w:t>
      </w:r>
      <w:r>
        <w:rPr>
          <w:color w:val="FF0000"/>
        </w:rPr>
        <w:t>BbRR</w:t>
      </w:r>
      <w:r>
        <w:rPr>
          <w:color w:val="FF0000"/>
        </w:rPr>
        <w:t>，组合二中父本的基因型是</w:t>
      </w:r>
      <w:r>
        <w:rPr>
          <w:color w:val="FF0000"/>
        </w:rPr>
        <w:t>BbRr</w:t>
      </w:r>
      <w:r>
        <w:rPr>
          <w:color w:val="FF0000"/>
        </w:rPr>
        <w:t>；第</w:t>
      </w:r>
      <w:r>
        <w:fldChar w:fldCharType="begin"/>
      </w:r>
      <w:r>
        <w:rPr>
          <w:color w:val="FF0000"/>
          <w:lang w:val="en-US" w:eastAsia="en-US"/>
        </w:rPr>
        <w:instrText xml:space="preserve"> = 2 \* GB3 </w:instrText>
      </w:r>
      <w:r>
        <w:rPr>
          <w:color w:val="FF0000"/>
          <w:lang w:val="en-US" w:eastAsia="en-US"/>
        </w:rPr>
      </w:r>
      <w:r>
        <w:rPr>
          <w:color w:val="FF0000"/>
          <w:lang w:val="en-US" w:eastAsia="en-US"/>
        </w:rPr>
        <w:fldChar w:fldCharType="separate"/>
      </w:r>
      <w:r>
        <w:rPr>
          <w:color w:val="FF0000"/>
          <w:lang w:val="en-US" w:eastAsia="en-US"/>
        </w:rPr>
        <w:t>②</w:t>
      </w:r>
      <w:r>
        <w:rPr>
          <w:color w:val="FF0000"/>
          <w:lang w:val="en-US" w:eastAsia="en-US"/>
        </w:rPr>
      </w:r>
      <w:r>
        <w:rPr>
          <w:color w:val="FF0000"/>
          <w:lang w:val="en-US" w:eastAsia="en-US"/>
        </w:rPr>
        <w:fldChar w:fldCharType="end"/>
      </w:r>
      <w:r>
        <w:rPr>
          <w:color w:val="FF0000"/>
        </w:rPr>
        <w:t>题，表中</w:t>
      </w:r>
      <w:r>
        <w:rPr>
          <w:color w:val="FF0000"/>
        </w:rPr>
        <w:t>F</w:t>
      </w:r>
      <w:r>
        <w:rPr>
          <w:color w:val="FF0000"/>
          <w:vertAlign w:val="subscript"/>
        </w:rPr>
        <w:t>1</w:t>
      </w:r>
      <w:r>
        <w:rPr>
          <w:color w:val="FF0000"/>
        </w:rPr>
        <w:t>的子叶浅绿抗病（</w:t>
      </w:r>
      <w:r>
        <w:rPr>
          <w:color w:val="FF0000"/>
        </w:rPr>
        <w:t>BbRr</w:t>
      </w:r>
      <w:r>
        <w:rPr>
          <w:color w:val="FF0000"/>
        </w:rPr>
        <w:t>）植株自交</w:t>
      </w:r>
    </w:p>
    <w:p>
      <w:pPr>
        <w:pStyle w:val="Normal"/>
        <w:rPr>
          <w:color w:val="FF0000"/>
        </w:rPr>
      </w:pPr>
      <w:r>
        <w:rPr>
          <w:color w:val="FF0000"/>
        </w:rPr>
        <w:t>结果如下：</w:t>
      </w:r>
      <w:r>
        <w:rPr>
          <w:color w:val="FF0000"/>
        </w:rPr>
        <w:t xml:space="preserve">B_R_   </w:t>
      </w:r>
      <w:r>
        <w:rPr>
          <w:rFonts w:cs="宋体;SimSun" w:ascii="宋体;SimSun" w:hAnsi="宋体;SimSun"/>
          <w:color w:val="FF0000"/>
        </w:rPr>
        <w:t>——</w:t>
      </w:r>
      <w:r>
        <w:rPr>
          <w:color w:val="FF0000"/>
        </w:rPr>
        <w:t>其中有</w:t>
      </w:r>
      <w:r>
        <w:rPr>
          <w:color w:val="FF0000"/>
        </w:rPr>
        <w:t>3/16BBR_</w:t>
      </w:r>
      <w:r>
        <w:rPr>
          <w:color w:val="FF0000"/>
        </w:rPr>
        <w:t>（深绿抗病）和</w:t>
      </w:r>
      <w:r>
        <w:rPr>
          <w:color w:val="FF0000"/>
        </w:rPr>
        <w:t xml:space="preserve">3/8BbR_ </w:t>
      </w:r>
      <w:r>
        <w:rPr>
          <w:color w:val="FF0000"/>
        </w:rPr>
        <w:t>（浅绿抗病）</w:t>
      </w:r>
    </w:p>
    <w:p>
      <w:pPr>
        <w:pStyle w:val="Normal"/>
        <w:rPr>
          <w:color w:val="FF0000"/>
        </w:rPr>
      </w:pPr>
      <w:r>
        <w:rPr>
          <w:rFonts w:eastAsia="Times New Roman"/>
          <w:color w:val="FF0000"/>
        </w:rPr>
        <w:t xml:space="preserve">          </w:t>
      </w:r>
      <w:r>
        <w:rPr>
          <w:color w:val="FF0000"/>
        </w:rPr>
        <w:t xml:space="preserve">B_rr    </w:t>
      </w:r>
      <w:r>
        <w:rPr>
          <w:rFonts w:cs="宋体;SimSun" w:ascii="宋体;SimSun" w:hAnsi="宋体;SimSun"/>
          <w:color w:val="FF0000"/>
        </w:rPr>
        <w:t>——</w:t>
      </w:r>
      <w:r>
        <w:rPr>
          <w:color w:val="FF0000"/>
        </w:rPr>
        <w:t>其中有</w:t>
      </w:r>
      <w:r>
        <w:rPr>
          <w:color w:val="FF0000"/>
        </w:rPr>
        <w:t>1/16BBrr</w:t>
      </w:r>
      <w:r>
        <w:rPr>
          <w:color w:val="FF0000"/>
        </w:rPr>
        <w:t>（深绿不抗病）和</w:t>
      </w:r>
      <w:r>
        <w:rPr>
          <w:color w:val="FF0000"/>
        </w:rPr>
        <w:t>1/8Bbrr</w:t>
      </w:r>
      <w:r>
        <w:rPr>
          <w:color w:val="FF0000"/>
        </w:rPr>
        <w:t>（浅绿不抗病）</w:t>
      </w:r>
    </w:p>
    <w:p>
      <w:pPr>
        <w:pStyle w:val="Normal"/>
        <w:rPr>
          <w:color w:val="FF0000"/>
        </w:rPr>
      </w:pPr>
      <w:r>
        <w:rPr>
          <w:rFonts w:eastAsia="Times New Roman"/>
          <w:color w:val="FF0000"/>
        </w:rPr>
        <w:t xml:space="preserve">          </w:t>
      </w:r>
      <w:r>
        <w:rPr>
          <w:color w:val="FF0000"/>
        </w:rPr>
        <w:t xml:space="preserve">bbR_ </w:t>
      </w:r>
      <w:r>
        <w:rPr>
          <w:color w:val="FF0000"/>
        </w:rPr>
        <w:t>（死）</w:t>
      </w:r>
      <w:r>
        <w:rPr>
          <w:rFonts w:eastAsia="Times New Roman"/>
          <w:color w:val="FF0000"/>
        </w:rPr>
        <w:t xml:space="preserve">    </w:t>
      </w:r>
    </w:p>
    <w:p>
      <w:pPr>
        <w:pStyle w:val="Normal"/>
        <w:rPr>
          <w:color w:val="FF0000"/>
        </w:rPr>
      </w:pPr>
      <w:r>
        <w:rPr>
          <w:rFonts w:eastAsia="Times New Roman"/>
          <w:color w:val="FF0000"/>
        </w:rPr>
        <w:t xml:space="preserve">          </w:t>
      </w:r>
      <w:r>
        <w:rPr>
          <w:color w:val="FF0000"/>
        </w:rPr>
        <w:t>bbrr</w:t>
      </w:r>
      <w:r>
        <w:rPr>
          <w:color w:val="FF0000"/>
        </w:rPr>
        <w:t>（死）</w:t>
      </w:r>
    </w:p>
    <w:p>
      <w:pPr>
        <w:pStyle w:val="Normal"/>
        <w:rPr/>
      </w:pPr>
      <w:r>
        <w:rPr>
          <w:color w:val="FF0000"/>
        </w:rPr>
        <w:t>所以出现了子叶深绿抗病：子叶深绿不抗病：子叶浅绿抗病：子叶浅绿不抗病</w:t>
      </w:r>
      <w:r>
        <w:rPr>
          <w:rFonts w:eastAsia="Times New Roman"/>
          <w:color w:val="FF0000"/>
        </w:rPr>
        <w:t xml:space="preserve"> </w:t>
      </w:r>
      <w:r>
        <w:rPr>
          <w:color w:val="FF0000"/>
        </w:rPr>
        <w:t>3</w:t>
      </w:r>
      <w:r>
        <w:rPr>
          <w:color w:val="FF0000"/>
        </w:rPr>
        <w:t>：</w:t>
      </w:r>
      <w:r>
        <w:rPr>
          <w:color w:val="FF0000"/>
        </w:rPr>
        <w:t>1</w:t>
      </w:r>
      <w:r>
        <w:rPr>
          <w:color w:val="FF0000"/>
        </w:rPr>
        <w:t>：</w:t>
      </w:r>
      <w:r>
        <w:rPr>
          <w:color w:val="FF0000"/>
        </w:rPr>
        <w:t>6</w:t>
      </w:r>
      <w:r>
        <w:rPr>
          <w:color w:val="FF0000"/>
        </w:rPr>
        <w:t>：</w:t>
      </w:r>
      <w:r>
        <w:rPr>
          <w:color w:val="FF0000"/>
        </w:rPr>
        <w:t xml:space="preserve">2 </w:t>
      </w:r>
      <w:r>
        <w:rPr>
          <w:color w:val="FF0000"/>
        </w:rPr>
        <w:t>的性状分离比；</w:t>
      </w:r>
      <w:r>
        <w:rPr>
          <w:rFonts w:eastAsia="Times New Roman"/>
          <w:color w:val="FF0000"/>
        </w:rPr>
        <w:t xml:space="preserve"> </w:t>
      </w:r>
      <w:r>
        <w:rPr>
          <w:color w:val="FF0000"/>
        </w:rPr>
        <w:t>第</w:t>
      </w:r>
      <w:r>
        <w:fldChar w:fldCharType="begin"/>
      </w:r>
      <w:r>
        <w:rPr>
          <w:color w:val="FF0000"/>
          <w:lang w:val="en-US" w:eastAsia="en-US"/>
        </w:rPr>
        <w:instrText xml:space="preserve"> = 3 \* GB3 </w:instrText>
      </w:r>
      <w:r>
        <w:rPr>
          <w:color w:val="FF0000"/>
          <w:lang w:val="en-US" w:eastAsia="en-US"/>
        </w:rPr>
      </w:r>
      <w:r>
        <w:rPr>
          <w:color w:val="FF0000"/>
          <w:lang w:val="en-US" w:eastAsia="en-US"/>
        </w:rPr>
        <w:fldChar w:fldCharType="separate"/>
      </w:r>
      <w:r>
        <w:rPr>
          <w:color w:val="FF0000"/>
          <w:lang w:val="en-US" w:eastAsia="en-US"/>
        </w:rPr>
        <w:t>③</w:t>
      </w:r>
      <w:r>
        <w:rPr>
          <w:color w:val="FF0000"/>
          <w:lang w:val="en-US" w:eastAsia="en-US"/>
        </w:rPr>
      </w:r>
      <w:r>
        <w:rPr>
          <w:color w:val="FF0000"/>
          <w:lang w:val="en-US" w:eastAsia="en-US"/>
        </w:rPr>
        <w:fldChar w:fldCharType="end"/>
      </w:r>
      <w:r>
        <w:rPr>
          <w:color w:val="FF0000"/>
        </w:rPr>
        <w:t>题中</w:t>
      </w:r>
      <w:r>
        <w:rPr>
          <w:rFonts w:eastAsia="Times New Roman"/>
          <w:color w:val="FF0000"/>
        </w:rPr>
        <w:t xml:space="preserve">    </w:t>
      </w:r>
      <w:r>
        <w:rPr>
          <w:color w:val="FF0000"/>
        </w:rPr>
        <w:t>BB</w:t>
      </w:r>
      <w:r>
        <w:rPr>
          <w:rFonts w:cs="宋体;SimSun" w:ascii="宋体;SimSun" w:hAnsi="宋体;SimSun"/>
          <w:color w:val="FF0000"/>
        </w:rPr>
        <w:t>×</w:t>
      </w:r>
      <w:r>
        <w:rPr>
          <w:color w:val="FF0000"/>
        </w:rPr>
        <w:t>Bb</w:t>
      </w:r>
    </w:p>
    <w:p>
      <w:pPr>
        <w:pStyle w:val="Normal"/>
        <w:tabs>
          <w:tab w:val="clear" w:pos="420"/>
          <w:tab w:val="left" w:pos="2970" w:leader="none"/>
        </w:tabs>
        <w:rPr>
          <w:color w:val="FF0000"/>
        </w:rPr>
      </w:pPr>
      <w:r>
        <w:rPr>
          <w:color w:val="FF0000"/>
        </w:rPr>
        <w:tab/>
      </w:r>
    </w:p>
    <w:p>
      <w:pPr>
        <w:pStyle w:val="Normal"/>
        <w:rPr>
          <w:color w:val="FF0000"/>
        </w:rPr>
      </w:pPr>
      <w:r>
        <w:rPr>
          <w:color w:val="FF0000"/>
        </w:rPr>
      </w:r>
    </w:p>
    <w:p>
      <w:pPr>
        <w:pStyle w:val="Normal"/>
        <w:tabs>
          <w:tab w:val="clear" w:pos="420"/>
          <w:tab w:val="left" w:pos="2535" w:leader="none"/>
        </w:tabs>
        <w:rPr/>
      </w:pPr>
      <w:r>
        <w:rPr>
          <w:color w:val="FF0000"/>
        </w:rPr>
        <w:tab/>
      </w:r>
      <w:r>
        <w:rPr>
          <w:color w:val="FF0000"/>
        </w:rPr>
        <w:t>1/2BB</w:t>
      </w:r>
      <w:r>
        <w:rPr>
          <w:rFonts w:cs="宋体;SimSun" w:ascii="宋体;SimSun" w:hAnsi="宋体;SimSun"/>
          <w:color w:val="FF0000"/>
        </w:rPr>
        <w:t xml:space="preserve">  </w:t>
      </w:r>
      <w:r>
        <w:rPr>
          <w:color w:val="FF0000"/>
        </w:rPr>
        <w:t>1/2Bb</w:t>
      </w:r>
    </w:p>
    <w:p>
      <w:pPr>
        <w:pStyle w:val="Normal"/>
        <w:tabs>
          <w:tab w:val="clear" w:pos="420"/>
          <w:tab w:val="left" w:pos="2535" w:leader="none"/>
          <w:tab w:val="center" w:pos="4153" w:leader="none"/>
        </w:tabs>
        <w:rPr/>
      </w:pPr>
      <w:r>
        <mc:AlternateContent>
          <mc:Choice Requires="wps">
            <w:drawing>
              <wp:anchor behindDoc="0" distT="0" distB="0" distL="0" distR="0" simplePos="0" locked="0" layoutInCell="0" allowOverlap="1" relativeHeight="21">
                <wp:simplePos x="0" y="0"/>
                <wp:positionH relativeFrom="column">
                  <wp:posOffset>2171700</wp:posOffset>
                </wp:positionH>
                <wp:positionV relativeFrom="paragraph">
                  <wp:posOffset>99695</wp:posOffset>
                </wp:positionV>
                <wp:extent cx="390525" cy="635"/>
                <wp:effectExtent l="0" t="0" r="0" b="0"/>
                <wp:wrapNone/>
                <wp:docPr id="6" name="" descr="高考资源网( www.ks5u.com)，中国最大的高考网站，您身边的高考专家。"/>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tailEnd len="med" type="triangle" w="med"/>
                        </a:ln>
                      </wps:spPr>
                      <wps:bodyPr/>
                    </wps:wsp>
                  </a:graphicData>
                </a:graphic>
              </wp:anchor>
            </w:drawing>
          </mc:Choice>
          <mc:Fallback>
            <w:pict>
              <v:shapetype id="_x0000_t32" coordsize="21600,21600" o:spt="32" path="m,l21600,21600nfe">
                <v:stroke joinstyle="miter"/>
                <v:path gradientshapeok="t" o:connecttype="rect" textboxrect="0,0,21600,21600"/>
              </v:shapetype>
              <v:shape id="shape_0" stroked="t" o:allowincell="f" style="position:absolute;margin-left:171pt;margin-top:7.85pt;width:0pt;height:0pt" type="_x0000_t32">
                <v:stroke color="black" weight="9360" endarrow="block" endarrowwidth="medium" endarrowlength="medium" joinstyle="miter" endcap="flat"/>
                <v:fill o:detectmouseclick="t" on="false"/>
                <w10:wrap type="none"/>
              </v:shape>
            </w:pict>
          </mc:Fallback>
        </mc:AlternateContent>
      </w:r>
      <w:r>
        <w:rPr>
          <w:color w:val="FF0000"/>
        </w:rPr>
        <w:t>随机交配的结果如下：</w:t>
      </w:r>
      <w:r>
        <w:rPr>
          <w:color w:val="FF0000"/>
        </w:rPr>
        <w:t>1/2BB</w:t>
      </w:r>
      <w:r>
        <w:rPr>
          <w:rFonts w:cs="宋体;SimSun" w:ascii="宋体;SimSun" w:hAnsi="宋体;SimSun"/>
          <w:color w:val="FF0000"/>
        </w:rPr>
        <w:t>×</w:t>
      </w:r>
      <w:r>
        <w:rPr>
          <w:color w:val="FF0000"/>
        </w:rPr>
        <w:t>1/2BB</w:t>
      </w:r>
      <w:r>
        <w:rPr>
          <w:color w:val="FF0000"/>
        </w:rPr>
        <w:tab/>
      </w:r>
      <w:r>
        <w:rPr>
          <w:color w:val="FF0000"/>
        </w:rPr>
        <w:t xml:space="preserve">        1/4BB</w:t>
      </w:r>
    </w:p>
    <w:p>
      <w:pPr>
        <w:pStyle w:val="Normal"/>
        <w:tabs>
          <w:tab w:val="clear" w:pos="420"/>
          <w:tab w:val="left" w:pos="2535" w:leader="none"/>
          <w:tab w:val="center" w:pos="4153" w:leader="none"/>
        </w:tabs>
        <w:rPr/>
      </w:pPr>
      <w:r>
        <mc:AlternateContent>
          <mc:Choice Requires="wps">
            <w:drawing>
              <wp:anchor behindDoc="0" distT="0" distB="0" distL="0" distR="0" simplePos="0" locked="0" layoutInCell="0" allowOverlap="1" relativeHeight="20">
                <wp:simplePos x="0" y="0"/>
                <wp:positionH relativeFrom="column">
                  <wp:posOffset>2171700</wp:posOffset>
                </wp:positionH>
                <wp:positionV relativeFrom="paragraph">
                  <wp:posOffset>102235</wp:posOffset>
                </wp:positionV>
                <wp:extent cx="429260" cy="635"/>
                <wp:effectExtent l="0" t="0" r="0" b="0"/>
                <wp:wrapNone/>
                <wp:docPr id="7" name="" descr="高考资源网( www.ks5u.com)，中国最大的高考网站，您身边的高考专家。"/>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171pt;margin-top:8.05pt;width:0pt;height:0pt" type="_x0000_t32">
                <v:stroke color="black" weight="9360" endarrow="block" endarrowwidth="medium" endarrowlength="medium" joinstyle="miter" endcap="flat"/>
                <v:fill o:detectmouseclick="t" on="false"/>
                <w10:wrap type="none"/>
              </v:shape>
            </w:pict>
          </mc:Fallback>
        </mc:AlternateContent>
      </w:r>
      <w:r>
        <w:rPr>
          <w:rFonts w:eastAsia="Times New Roman"/>
          <w:color w:val="FF0000"/>
        </w:rPr>
        <w:t xml:space="preserve">                    </w:t>
      </w:r>
      <w:r>
        <w:rPr>
          <w:color w:val="FF0000"/>
        </w:rPr>
        <w:t>1/2Bb</w:t>
      </w:r>
      <w:r>
        <w:rPr>
          <w:rFonts w:cs="宋体;SimSun" w:ascii="宋体;SimSun" w:hAnsi="宋体;SimSun"/>
          <w:color w:val="FF0000"/>
        </w:rPr>
        <w:t>×</w:t>
      </w:r>
      <w:r>
        <w:rPr>
          <w:color w:val="FF0000"/>
        </w:rPr>
        <w:t>1/2B</w:t>
      </w:r>
      <w:r>
        <w:rPr>
          <w:color w:val="FF0000"/>
        </w:rPr>
        <w:tab/>
      </w:r>
      <w:r>
        <w:rPr>
          <w:color w:val="FF0000"/>
        </w:rPr>
        <w:t>b        1/16BB    1/8Bb  1/16bb</w:t>
      </w:r>
      <w:r>
        <w:rPr>
          <w:color w:val="FF0000"/>
        </w:rPr>
        <w:t>（死）</w:t>
      </w:r>
    </w:p>
    <w:p>
      <w:pPr>
        <w:pStyle w:val="Normal"/>
        <w:tabs>
          <w:tab w:val="clear" w:pos="420"/>
          <w:tab w:val="left" w:pos="2535" w:leader="none"/>
          <w:tab w:val="left" w:pos="5580" w:leader="none"/>
        </w:tabs>
        <w:rPr/>
      </w:pPr>
      <w:r>
        <mc:AlternateContent>
          <mc:Choice Requires="wps">
            <w:drawing>
              <wp:anchor behindDoc="0" distT="0" distB="0" distL="0" distR="0" simplePos="0" locked="0" layoutInCell="0" allowOverlap="1" relativeHeight="18">
                <wp:simplePos x="0" y="0"/>
                <wp:positionH relativeFrom="column">
                  <wp:posOffset>2914650</wp:posOffset>
                </wp:positionH>
                <wp:positionV relativeFrom="paragraph">
                  <wp:posOffset>122555</wp:posOffset>
                </wp:positionV>
                <wp:extent cx="467360" cy="635"/>
                <wp:effectExtent l="0" t="0" r="0" b="0"/>
                <wp:wrapNone/>
                <wp:docPr id="8" name="" descr="高考资源网( www.ks5u.com)，中国最大的高考网站，您身边的高考专家。"/>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229.5pt;margin-top:9.65pt;width:0pt;height:0pt" type="_x0000_t32">
                <v:stroke color="black" weight="9360" endarrow="block" endarrowwidth="medium" endarrowlength="medium" joinstyle="miter" endcap="flat"/>
                <v:fill o:detectmouseclick="t" on="false"/>
                <w10:wrap type="none"/>
              </v:shape>
            </w:pict>
          </mc:Fallback>
        </mc:AlternateContent>
      </w:r>
      <w:r>
        <w:rPr>
          <w:rFonts w:eastAsia="Times New Roman"/>
          <w:color w:val="FF0000"/>
        </w:rPr>
        <w:t xml:space="preserve">                    </w:t>
      </w:r>
      <w:r>
        <w:rPr>
          <w:color w:val="FF0000"/>
        </w:rPr>
        <w:t>1/2BB</w:t>
      </w:r>
      <w:r>
        <w:rPr>
          <w:color w:val="FF0000"/>
        </w:rPr>
        <w:t>（</w:t>
      </w:r>
      <w:r>
        <w:rPr>
          <w:rFonts w:ascii="宋体;SimSun" w:hAnsi="宋体;SimSun" w:cs="宋体;SimSun"/>
          <w:color w:val="FF0000"/>
        </w:rPr>
        <w:t>♀</w:t>
      </w:r>
      <w:r>
        <w:rPr>
          <w:color w:val="FF0000"/>
        </w:rPr>
        <w:t>）</w:t>
      </w:r>
      <w:r>
        <w:rPr>
          <w:rFonts w:cs="宋体;SimSun" w:ascii="宋体;SimSun" w:hAnsi="宋体;SimSun"/>
          <w:color w:val="FF0000"/>
        </w:rPr>
        <w:t>×</w:t>
      </w:r>
      <w:r>
        <w:rPr>
          <w:color w:val="FF0000"/>
        </w:rPr>
        <w:t>1/2Bb</w:t>
      </w:r>
      <w:r>
        <w:rPr>
          <w:color w:val="FF0000"/>
        </w:rPr>
        <w:t>（</w:t>
      </w:r>
      <w:r>
        <w:rPr>
          <w:rFonts w:ascii="宋体;SimSun" w:hAnsi="宋体;SimSun" w:cs="宋体;SimSun"/>
          <w:color w:val="FF0000"/>
        </w:rPr>
        <w:t>♂</w:t>
      </w:r>
      <w:r>
        <w:rPr>
          <w:color w:val="FF0000"/>
        </w:rPr>
        <w:t>）</w:t>
      </w:r>
      <w:r>
        <w:rPr>
          <w:color w:val="FF0000"/>
        </w:rPr>
        <w:tab/>
      </w:r>
      <w:r>
        <w:rPr>
          <w:color w:val="FF0000"/>
        </w:rPr>
        <w:t>1/8BB    1/8Bb</w:t>
      </w:r>
    </w:p>
    <w:p>
      <w:pPr>
        <w:pStyle w:val="Normal"/>
        <w:tabs>
          <w:tab w:val="clear" w:pos="420"/>
          <w:tab w:val="left" w:pos="2535" w:leader="none"/>
          <w:tab w:val="left" w:pos="5580" w:leader="none"/>
        </w:tabs>
        <w:ind w:firstLine="1995"/>
        <w:rPr/>
      </w:pPr>
      <w:r>
        <mc:AlternateContent>
          <mc:Choice Requires="wps">
            <w:drawing>
              <wp:anchor behindDoc="0" distT="0" distB="0" distL="0" distR="0" simplePos="0" locked="0" layoutInCell="0" allowOverlap="1" relativeHeight="19">
                <wp:simplePos x="0" y="0"/>
                <wp:positionH relativeFrom="column">
                  <wp:posOffset>2914650</wp:posOffset>
                </wp:positionH>
                <wp:positionV relativeFrom="paragraph">
                  <wp:posOffset>95885</wp:posOffset>
                </wp:positionV>
                <wp:extent cx="400050" cy="635"/>
                <wp:effectExtent l="0" t="0" r="0" b="0"/>
                <wp:wrapNone/>
                <wp:docPr id="9" name="" descr="高考资源网( www.ks5u.com)，中国最大的高考网站，您身边的高考专家。"/>
                <a:graphic xmlns:a="http://schemas.openxmlformats.org/drawingml/2006/main">
                  <a:graphicData uri="http://schemas.microsoft.com/office/word/2010/wordprocessingShape">
                    <wps:wsp>
                      <wps:cNvCnPr/>
                      <wps:spPr>
                        <a:xfrm>
                          <a:off x="0" y="0"/>
                          <a:ext cx="360" cy="360"/>
                        </a:xfrm>
                        <a:prstGeom prst="straightConnector1">
                          <a:avLst/>
                        </a:prstGeom>
                        <a:ln w="9360">
                          <a:solidFill>
                            <a:srgbClr val="000000"/>
                          </a:solidFill>
                          <a:miter/>
                          <a:tailEnd len="med" type="triangle" w="med"/>
                        </a:ln>
                      </wps:spPr>
                      <wps:bodyPr/>
                    </wps:wsp>
                  </a:graphicData>
                </a:graphic>
              </wp:anchor>
            </w:drawing>
          </mc:Choice>
          <mc:Fallback>
            <w:pict>
              <v:shape id="shape_0" stroked="t" o:allowincell="f" style="position:absolute;margin-left:229.5pt;margin-top:7.55pt;width:0pt;height:0pt" type="_x0000_t32">
                <v:stroke color="black" weight="9360" endarrow="block" endarrowwidth="medium" endarrowlength="medium" joinstyle="miter" endcap="flat"/>
                <v:fill o:detectmouseclick="t" on="false"/>
                <w10:wrap type="none"/>
              </v:shape>
            </w:pict>
          </mc:Fallback>
        </mc:AlternateContent>
      </w:r>
      <w:r>
        <w:rPr>
          <w:color w:val="FF0000"/>
        </w:rPr>
        <w:t>1/2BB</w:t>
      </w:r>
      <w:r>
        <w:rPr>
          <w:color w:val="FF0000"/>
        </w:rPr>
        <w:t>（</w:t>
      </w:r>
      <w:r>
        <w:rPr>
          <w:rFonts w:ascii="宋体;SimSun" w:hAnsi="宋体;SimSun" w:cs="宋体;SimSun"/>
          <w:color w:val="FF0000"/>
        </w:rPr>
        <w:t>♂</w:t>
      </w:r>
      <w:r>
        <w:rPr>
          <w:color w:val="FF0000"/>
        </w:rPr>
        <w:t>）</w:t>
      </w:r>
      <w:r>
        <w:rPr>
          <w:rFonts w:cs="宋体;SimSun" w:ascii="宋体;SimSun" w:hAnsi="宋体;SimSun"/>
          <w:color w:val="FF0000"/>
        </w:rPr>
        <w:t>×</w:t>
      </w:r>
      <w:r>
        <w:rPr>
          <w:color w:val="FF0000"/>
        </w:rPr>
        <w:t>1/2Bb</w:t>
      </w:r>
      <w:r>
        <w:rPr>
          <w:color w:val="FF0000"/>
        </w:rPr>
        <w:t>（</w:t>
      </w:r>
      <w:r>
        <w:rPr>
          <w:rFonts w:ascii="宋体;SimSun" w:hAnsi="宋体;SimSun" w:cs="宋体;SimSun"/>
          <w:color w:val="FF0000"/>
        </w:rPr>
        <w:t>♀</w:t>
      </w:r>
      <w:r>
        <w:rPr>
          <w:color w:val="FF0000"/>
        </w:rPr>
        <w:t>）</w:t>
      </w:r>
      <w:r>
        <w:rPr>
          <w:color w:val="FF0000"/>
        </w:rPr>
        <w:tab/>
      </w:r>
      <w:r>
        <w:rPr>
          <w:color w:val="FF0000"/>
        </w:rPr>
        <w:t>1/8BB    1/8Bb</w:t>
      </w:r>
    </w:p>
    <w:p>
      <w:pPr>
        <w:pStyle w:val="Normal"/>
        <w:tabs>
          <w:tab w:val="clear" w:pos="420"/>
          <w:tab w:val="left" w:pos="2535" w:leader="none"/>
          <w:tab w:val="left" w:pos="5580" w:leader="none"/>
        </w:tabs>
        <w:rPr>
          <w:color w:val="FF0000"/>
        </w:rPr>
      </w:pPr>
      <w:r>
        <w:rPr>
          <w:color w:val="FF0000"/>
        </w:rPr>
      </w:r>
    </w:p>
    <w:p>
      <w:pPr>
        <w:pStyle w:val="Normal"/>
        <w:tabs>
          <w:tab w:val="clear" w:pos="420"/>
          <w:tab w:val="left" w:pos="2535" w:leader="none"/>
          <w:tab w:val="left" w:pos="5580" w:leader="none"/>
        </w:tabs>
        <w:rPr/>
      </w:pPr>
      <w:r>
        <w:rPr>
          <w:color w:val="FF0000"/>
        </w:rPr>
        <w:t>所以后代中</w:t>
      </w:r>
      <w:r>
        <w:rPr>
          <w:color w:val="FF0000"/>
        </w:rPr>
        <w:t>F</w:t>
      </w:r>
      <w:r>
        <w:rPr>
          <w:color w:val="FF0000"/>
          <w:vertAlign w:val="subscript"/>
        </w:rPr>
        <w:t>2</w:t>
      </w:r>
      <w:r>
        <w:rPr>
          <w:color w:val="FF0000"/>
        </w:rPr>
        <w:t>成熟群体中有</w:t>
      </w:r>
      <w:r>
        <w:rPr>
          <w:color w:val="FF0000"/>
        </w:rPr>
        <w:t xml:space="preserve">9/16BB   6/16Bb  </w:t>
      </w:r>
      <w:r>
        <w:rPr>
          <w:color w:val="FF0000"/>
        </w:rPr>
        <w:t>（</w:t>
      </w:r>
      <w:r>
        <w:rPr>
          <w:color w:val="FF0000"/>
        </w:rPr>
        <w:t>1/16bb</w:t>
      </w:r>
      <w:r>
        <w:rPr>
          <w:color w:val="FF0000"/>
        </w:rPr>
        <w:t>死），即二者的比值为</w:t>
      </w:r>
      <w:r>
        <w:rPr>
          <w:color w:val="FF0000"/>
        </w:rPr>
        <w:t>3</w:t>
      </w:r>
      <w:r>
        <w:rPr>
          <w:color w:val="FF0000"/>
        </w:rPr>
        <w:t>：</w:t>
      </w:r>
      <w:r>
        <w:rPr>
          <w:color w:val="FF0000"/>
        </w:rPr>
        <w:t>2</w:t>
      </w:r>
    </w:p>
    <w:p>
      <w:pPr>
        <w:pStyle w:val="Normal"/>
        <w:rPr/>
      </w:pPr>
      <w:r>
        <w:rPr>
          <w:color w:val="FF0000"/>
        </w:rPr>
        <w:t>所以在成活的个体中有</w:t>
      </w:r>
      <w:r>
        <w:rPr>
          <w:color w:val="FF0000"/>
        </w:rPr>
        <w:t xml:space="preserve">3/5BB </w:t>
      </w:r>
      <w:r>
        <w:rPr>
          <w:color w:val="FF0000"/>
        </w:rPr>
        <w:t>、</w:t>
      </w:r>
      <w:r>
        <w:rPr>
          <w:color w:val="FF0000"/>
        </w:rPr>
        <w:t>2/5Bb</w:t>
      </w:r>
      <w:r>
        <w:rPr>
          <w:color w:val="FF0000"/>
        </w:rPr>
        <w:t>，计算</w:t>
      </w:r>
      <w:r>
        <w:rPr>
          <w:color w:val="FF0000"/>
        </w:rPr>
        <w:t>B</w:t>
      </w:r>
      <w:r>
        <w:rPr>
          <w:color w:val="FF0000"/>
        </w:rPr>
        <w:t>基因频率</w:t>
      </w:r>
      <w:r>
        <w:rPr>
          <w:color w:val="FF0000"/>
        </w:rPr>
        <w:t>=3/5+2/5</w:t>
      </w:r>
      <w:r>
        <w:rPr>
          <w:rFonts w:cs="宋体;SimSun" w:ascii="宋体;SimSun" w:hAnsi="宋体;SimSun"/>
          <w:color w:val="FF0000"/>
        </w:rPr>
        <w:t>×</w:t>
      </w:r>
      <w:r>
        <w:rPr>
          <w:color w:val="FF0000"/>
        </w:rPr>
        <w:t>1/2=4/5=80%</w:t>
      </w:r>
      <w:r>
        <w:rPr>
          <w:color w:val="FF0000"/>
        </w:rPr>
        <w:t>；</w:t>
      </w:r>
    </w:p>
    <w:p>
      <w:pPr>
        <w:pStyle w:val="Normal"/>
        <w:rPr>
          <w:b/>
          <w:b/>
          <w:color w:val="FF0000"/>
        </w:rPr>
      </w:pPr>
      <w:r>
        <w:rPr>
          <w:b/>
          <w:color w:val="FF0000"/>
        </w:rPr>
        <w:t>2.</w:t>
      </w:r>
      <w:r>
        <w:rPr>
          <w:b/>
          <w:color w:val="FF0000"/>
        </w:rPr>
        <w:t>育种方案的设计</w:t>
      </w:r>
    </w:p>
    <w:p>
      <w:pPr>
        <w:pStyle w:val="Normal"/>
        <w:ind w:firstLine="420"/>
        <w:rPr/>
      </w:pPr>
      <w:r>
        <w:rPr>
          <w:color w:val="FF0000"/>
        </w:rPr>
        <w:t>第</w:t>
      </w:r>
      <w:r>
        <w:fldChar w:fldCharType="begin"/>
      </w:r>
      <w:r>
        <w:rPr>
          <w:color w:val="FF0000"/>
          <w:lang w:val="en-US" w:eastAsia="en-US"/>
        </w:rPr>
        <w:instrText xml:space="preserve"> = 4 \* GB3 </w:instrText>
      </w:r>
      <w:r>
        <w:rPr>
          <w:color w:val="FF0000"/>
          <w:lang w:val="en-US" w:eastAsia="en-US"/>
        </w:rPr>
      </w:r>
      <w:r>
        <w:rPr>
          <w:color w:val="FF0000"/>
          <w:lang w:val="en-US" w:eastAsia="en-US"/>
        </w:rPr>
        <w:fldChar w:fldCharType="separate"/>
      </w:r>
      <w:r>
        <w:rPr>
          <w:color w:val="FF0000"/>
          <w:lang w:val="en-US" w:eastAsia="en-US"/>
        </w:rPr>
        <w:t>④</w:t>
      </w:r>
      <w:r>
        <w:rPr>
          <w:color w:val="FF0000"/>
          <w:lang w:val="en-US" w:eastAsia="en-US"/>
        </w:rPr>
      </w:r>
      <w:r>
        <w:rPr>
          <w:color w:val="FF0000"/>
          <w:lang w:val="en-US" w:eastAsia="en-US"/>
        </w:rPr>
        <w:fldChar w:fldCharType="end"/>
      </w:r>
      <w:r>
        <w:rPr>
          <w:color w:val="FF0000"/>
        </w:rPr>
        <w:t>题中欲获得子叶深绿抗病（</w:t>
      </w:r>
      <w:r>
        <w:rPr>
          <w:color w:val="FF0000"/>
        </w:rPr>
        <w:t>BBR_</w:t>
      </w:r>
      <w:r>
        <w:rPr>
          <w:color w:val="FF0000"/>
        </w:rPr>
        <w:t>）植株</w:t>
      </w:r>
      <w:r>
        <w:rPr>
          <w:color w:val="FF0000"/>
        </w:rPr>
        <w:t>,</w:t>
      </w:r>
      <w:r>
        <w:rPr>
          <w:color w:val="FF0000"/>
        </w:rPr>
        <w:t>则需要</w:t>
      </w:r>
      <w:r>
        <w:rPr>
          <w:color w:val="FF0000"/>
        </w:rPr>
        <w:t>BR</w:t>
      </w:r>
      <w:r>
        <w:rPr>
          <w:color w:val="FF0000"/>
        </w:rPr>
        <w:t>与</w:t>
      </w:r>
      <w:r>
        <w:rPr>
          <w:color w:val="FF0000"/>
        </w:rPr>
        <w:t>BR</w:t>
      </w:r>
      <w:r>
        <w:rPr>
          <w:color w:val="FF0000"/>
        </w:rPr>
        <w:t>、</w:t>
      </w:r>
      <w:r>
        <w:rPr>
          <w:color w:val="FF0000"/>
        </w:rPr>
        <w:t>BR</w:t>
      </w:r>
      <w:r>
        <w:rPr>
          <w:color w:val="FF0000"/>
        </w:rPr>
        <w:t>与</w:t>
      </w:r>
      <w:r>
        <w:rPr>
          <w:color w:val="FF0000"/>
        </w:rPr>
        <w:t xml:space="preserve">Br </w:t>
      </w:r>
      <w:r>
        <w:rPr>
          <w:color w:val="FF0000"/>
        </w:rPr>
        <w:t>的单倍体植株的原生质体融合；第</w:t>
      </w:r>
      <w:r>
        <w:fldChar w:fldCharType="begin"/>
      </w:r>
      <w:r>
        <w:rPr>
          <w:color w:val="FF0000"/>
          <w:lang w:val="en-US" w:eastAsia="en-US"/>
        </w:rPr>
        <w:instrText xml:space="preserve"> = 5 \* GB3 </w:instrText>
      </w:r>
      <w:r>
        <w:rPr>
          <w:color w:val="FF0000"/>
          <w:lang w:val="en-US" w:eastAsia="en-US"/>
        </w:rPr>
      </w:r>
      <w:r>
        <w:rPr>
          <w:color w:val="FF0000"/>
          <w:lang w:val="en-US" w:eastAsia="en-US"/>
        </w:rPr>
        <w:fldChar w:fldCharType="separate"/>
      </w:r>
      <w:r>
        <w:rPr>
          <w:color w:val="FF0000"/>
          <w:lang w:val="en-US" w:eastAsia="en-US"/>
        </w:rPr>
        <w:t>⑤</w:t>
      </w:r>
      <w:r>
        <w:rPr>
          <w:color w:val="FF0000"/>
          <w:lang w:val="en-US" w:eastAsia="en-US"/>
        </w:rPr>
      </w:r>
      <w:r>
        <w:rPr>
          <w:color w:val="FF0000"/>
          <w:lang w:val="en-US" w:eastAsia="en-US"/>
        </w:rPr>
        <w:fldChar w:fldCharType="end"/>
      </w:r>
      <w:r>
        <w:rPr>
          <w:color w:val="FF0000"/>
        </w:rPr>
        <w:t>题考察了杂交育种方案的设计，要求选用表中植物材料设计获得</w:t>
      </w:r>
      <w:r>
        <w:rPr>
          <w:color w:val="FF0000"/>
        </w:rPr>
        <w:t>BBRR</w:t>
      </w:r>
      <w:r>
        <w:rPr>
          <w:color w:val="FF0000"/>
        </w:rPr>
        <w:t>的植株，最短的时间内可用组合一的父本植株自交，在子代中选出子叶深绿类型即为纯合的子叶深绿抗病大豆材料。</w:t>
      </w:r>
    </w:p>
    <w:p>
      <w:pPr>
        <w:pStyle w:val="Normal"/>
        <w:rPr>
          <w:b/>
          <w:b/>
          <w:color w:val="FF0000"/>
        </w:rPr>
      </w:pPr>
      <w:r>
        <w:rPr>
          <w:b/>
          <w:color w:val="FF0000"/>
        </w:rPr>
        <w:t>3.</w:t>
      </w:r>
      <w:r>
        <w:rPr>
          <w:b/>
          <w:color w:val="FF0000"/>
        </w:rPr>
        <w:t>基因工程的相关问题</w:t>
      </w:r>
    </w:p>
    <w:p>
      <w:pPr>
        <w:pStyle w:val="Normal"/>
        <w:ind w:firstLine="462"/>
        <w:rPr>
          <w:color w:val="FF0000"/>
        </w:rPr>
      </w:pPr>
      <w:r>
        <w:rPr>
          <w:color w:val="FF0000"/>
        </w:rPr>
        <w:t>第（</w:t>
      </w:r>
      <w:r>
        <w:rPr>
          <w:color w:val="FF0000"/>
        </w:rPr>
        <w:t>2</w:t>
      </w:r>
      <w:r>
        <w:rPr>
          <w:color w:val="FF0000"/>
        </w:rPr>
        <w:t>）题中考察了基因工程用到的工具酶，以及目的基因是否表达的检测问题。在基因工程中用到的酶有限制性内切酶和</w:t>
      </w:r>
      <w:r>
        <w:rPr>
          <w:color w:val="FF0000"/>
        </w:rPr>
        <w:t>DNA</w:t>
      </w:r>
      <w:r>
        <w:rPr>
          <w:color w:val="FF0000"/>
        </w:rPr>
        <w:t>连接酶</w:t>
      </w:r>
      <w:r>
        <w:rPr>
          <w:rFonts w:eastAsia="Times New Roman"/>
          <w:color w:val="FF0000"/>
        </w:rPr>
        <w:t xml:space="preserve">                                     </w:t>
      </w:r>
      <w:r>
        <w:rPr>
          <w:color w:val="FF0000"/>
        </w:rPr>
        <w:t>欲检测目的基因是否表达可用病毒分别感染转基因大豆植株和不抗病植株，观察比较植株的抗病性</w:t>
      </w:r>
    </w:p>
    <w:p>
      <w:pPr>
        <w:pStyle w:val="Normal"/>
        <w:rPr>
          <w:b/>
          <w:b/>
          <w:color w:val="FF0000"/>
        </w:rPr>
      </w:pPr>
      <w:r>
        <w:rPr>
          <w:b/>
          <w:color w:val="FF0000"/>
        </w:rPr>
        <w:t>4.</w:t>
      </w:r>
      <w:r>
        <w:rPr>
          <w:b/>
          <w:color w:val="FF0000"/>
        </w:rPr>
        <w:t>实验设计验证问题</w:t>
      </w:r>
    </w:p>
    <w:p>
      <w:pPr>
        <w:pStyle w:val="Normal"/>
        <w:ind w:firstLine="420"/>
        <w:rPr>
          <w:color w:val="FF0000"/>
        </w:rPr>
      </w:pPr>
      <w:r>
        <w:rPr>
          <w:color w:val="FF0000"/>
        </w:rPr>
        <w:t>本题要求验证芽黄性状属于细胞质遗传，首先明确细胞质遗传属于母系遗传，即如果母本出现芽黄性状，则子代全出现芽黄性状，这样可以通过芽黄突变体和正常绿色植株进行正反交实验来验证芽黄性状属于细胞质遗传。</w:t>
      </w:r>
    </w:p>
    <w:p>
      <w:pPr>
        <w:pStyle w:val="Normal"/>
        <w:ind w:firstLine="359"/>
        <w:rPr>
          <w:color w:val="FF0000"/>
        </w:rPr>
      </w:pPr>
      <w:r>
        <w:rPr>
          <w:color w:val="FF0000"/>
        </w:rPr>
        <w:t>参考答案：</w:t>
      </w:r>
      <w:r>
        <w:rPr>
          <w:color w:val="FF0000"/>
        </w:rPr>
        <w:t xml:space="preserve">(1) </w:t>
      </w:r>
      <w:r>
        <w:rPr>
          <w:rFonts w:cs="宋体;SimSun" w:ascii="宋体;SimSun" w:hAnsi="宋体;SimSun"/>
          <w:color w:val="FF0000"/>
        </w:rPr>
        <w:t>①</w:t>
      </w:r>
      <w:r>
        <w:rPr>
          <w:color w:val="FF0000"/>
        </w:rPr>
        <w:t>BbRR</w:t>
        <w:tab/>
        <w:tab/>
        <w:t xml:space="preserve">BbRr                                       </w:t>
      </w:r>
      <w:r>
        <w:rPr>
          <w:color w:val="FF0000"/>
        </w:rPr>
        <w:t>（</w:t>
      </w:r>
      <w:r>
        <w:rPr>
          <w:color w:val="FF0000"/>
        </w:rPr>
        <w:t>2</w:t>
      </w:r>
      <w:r>
        <w:rPr>
          <w:color w:val="FF0000"/>
        </w:rPr>
        <w:t>分）</w:t>
      </w:r>
    </w:p>
    <w:p>
      <w:pPr>
        <w:pStyle w:val="Normal"/>
        <w:ind w:firstLine="567"/>
        <w:rPr>
          <w:color w:val="FF0000"/>
        </w:rPr>
      </w:pPr>
      <w:r>
        <w:rPr>
          <w:rFonts w:eastAsia="Times New Roman"/>
          <w:color w:val="FF0000"/>
        </w:rPr>
        <w:t xml:space="preserve"> </w:t>
      </w:r>
      <w:r>
        <w:rPr>
          <w:rFonts w:cs="宋体;SimSun" w:ascii="宋体;SimSun" w:hAnsi="宋体;SimSun"/>
          <w:color w:val="FF0000"/>
        </w:rPr>
        <w:t>②</w:t>
      </w:r>
      <w:r>
        <w:rPr>
          <w:color w:val="FF0000"/>
        </w:rPr>
        <w:t>子叶深绿抗病：子叶深绿不抗病：子叶浅绿抗病：子叶浅绿不抗病</w:t>
      </w:r>
      <w:r>
        <w:rPr>
          <w:rFonts w:eastAsia="Times New Roman"/>
          <w:color w:val="FF0000"/>
        </w:rPr>
        <w:t xml:space="preserve">       </w:t>
      </w:r>
      <w:r>
        <w:rPr>
          <w:color w:val="FF0000"/>
        </w:rPr>
        <w:t>（</w:t>
      </w:r>
      <w:r>
        <w:rPr>
          <w:color w:val="FF0000"/>
        </w:rPr>
        <w:t>1</w:t>
      </w:r>
      <w:r>
        <w:rPr>
          <w:color w:val="FF0000"/>
        </w:rPr>
        <w:t>分）</w:t>
      </w:r>
    </w:p>
    <w:p>
      <w:pPr>
        <w:pStyle w:val="Normal"/>
        <w:ind w:firstLine="777"/>
        <w:rPr>
          <w:color w:val="FF0000"/>
        </w:rPr>
      </w:pPr>
      <w:r>
        <w:rPr>
          <w:color w:val="FF0000"/>
        </w:rPr>
        <w:t>3</w:t>
      </w:r>
      <w:r>
        <w:rPr>
          <w:color w:val="FF0000"/>
        </w:rPr>
        <w:t>：</w:t>
      </w:r>
      <w:r>
        <w:rPr>
          <w:color w:val="FF0000"/>
        </w:rPr>
        <w:t>1</w:t>
      </w:r>
      <w:r>
        <w:rPr>
          <w:color w:val="FF0000"/>
        </w:rPr>
        <w:t>：</w:t>
      </w:r>
      <w:r>
        <w:rPr>
          <w:color w:val="FF0000"/>
        </w:rPr>
        <w:t>6</w:t>
      </w:r>
      <w:r>
        <w:rPr>
          <w:color w:val="FF0000"/>
        </w:rPr>
        <w:t>：</w:t>
      </w:r>
      <w:r>
        <w:rPr>
          <w:color w:val="FF0000"/>
        </w:rPr>
        <w:t xml:space="preserve">2                                                        </w:t>
      </w:r>
      <w:r>
        <w:rPr>
          <w:color w:val="FF0000"/>
        </w:rPr>
        <w:t>（</w:t>
      </w:r>
      <w:r>
        <w:rPr>
          <w:color w:val="FF0000"/>
        </w:rPr>
        <w:t>2</w:t>
      </w:r>
      <w:r>
        <w:rPr>
          <w:color w:val="FF0000"/>
        </w:rPr>
        <w:t>分）</w:t>
      </w:r>
    </w:p>
    <w:p>
      <w:pPr>
        <w:pStyle w:val="Normal"/>
        <w:ind w:firstLine="672"/>
        <w:rPr>
          <w:color w:val="FF0000"/>
        </w:rPr>
      </w:pPr>
      <w:r>
        <w:rPr>
          <w:rFonts w:cs="宋体;SimSun" w:ascii="宋体;SimSun" w:hAnsi="宋体;SimSun"/>
          <w:color w:val="FF0000"/>
        </w:rPr>
        <w:t>③</w:t>
      </w:r>
      <w:r>
        <w:rPr>
          <w:color w:val="FF0000"/>
        </w:rPr>
        <w:t>80</w:t>
      </w:r>
      <w:r>
        <w:rPr>
          <w:color w:val="FF0000"/>
        </w:rPr>
        <w:t>％</w:t>
      </w:r>
      <w:r>
        <w:rPr>
          <w:rFonts w:eastAsia="Times New Roman"/>
          <w:color w:val="FF0000"/>
        </w:rPr>
        <w:t xml:space="preserve">                                                             </w:t>
      </w:r>
      <w:r>
        <w:rPr>
          <w:color w:val="FF0000"/>
        </w:rPr>
        <w:t>（</w:t>
      </w:r>
      <w:r>
        <w:rPr>
          <w:color w:val="FF0000"/>
        </w:rPr>
        <w:t>2</w:t>
      </w:r>
      <w:r>
        <w:rPr>
          <w:color w:val="FF0000"/>
        </w:rPr>
        <w:t>分）</w:t>
      </w:r>
    </w:p>
    <w:p>
      <w:pPr>
        <w:pStyle w:val="Normal"/>
        <w:ind w:firstLine="672"/>
        <w:rPr>
          <w:color w:val="FF0000"/>
        </w:rPr>
      </w:pPr>
      <w:r>
        <w:rPr>
          <w:rFonts w:cs="宋体;SimSun" w:ascii="宋体;SimSun" w:hAnsi="宋体;SimSun"/>
          <w:color w:val="FF0000"/>
        </w:rPr>
        <w:t>④</w:t>
      </w:r>
      <w:r>
        <w:rPr>
          <w:color w:val="FF0000"/>
        </w:rPr>
        <w:t>BR</w:t>
      </w:r>
      <w:r>
        <w:rPr>
          <w:color w:val="FF0000"/>
        </w:rPr>
        <w:t>与</w:t>
      </w:r>
      <w:r>
        <w:rPr>
          <w:color w:val="FF0000"/>
        </w:rPr>
        <w:t>BR</w:t>
      </w:r>
      <w:r>
        <w:rPr>
          <w:color w:val="FF0000"/>
        </w:rPr>
        <w:t>、</w:t>
      </w:r>
      <w:r>
        <w:rPr>
          <w:color w:val="FF0000"/>
        </w:rPr>
        <w:t>BR</w:t>
      </w:r>
      <w:r>
        <w:rPr>
          <w:color w:val="FF0000"/>
        </w:rPr>
        <w:t>与</w:t>
      </w:r>
      <w:r>
        <w:rPr>
          <w:color w:val="FF0000"/>
        </w:rPr>
        <w:t xml:space="preserve">Br                                               </w:t>
      </w:r>
      <w:r>
        <w:rPr>
          <w:color w:val="FF0000"/>
        </w:rPr>
        <w:t>（</w:t>
      </w:r>
      <w:r>
        <w:rPr>
          <w:color w:val="FF0000"/>
        </w:rPr>
        <w:t>3</w:t>
      </w:r>
      <w:r>
        <w:rPr>
          <w:color w:val="FF0000"/>
        </w:rPr>
        <w:t>分）</w:t>
      </w:r>
    </w:p>
    <w:p>
      <w:pPr>
        <w:pStyle w:val="Normal"/>
        <w:ind w:left="882" w:hanging="210"/>
        <w:rPr>
          <w:color w:val="FF0000"/>
        </w:rPr>
      </w:pPr>
      <w:r>
        <w:rPr>
          <w:rFonts w:cs="宋体;SimSun" w:ascii="宋体;SimSun" w:hAnsi="宋体;SimSun"/>
          <w:color w:val="FF0000"/>
        </w:rPr>
        <w:t>⑤</w:t>
      </w:r>
      <w:r>
        <w:rPr>
          <w:color w:val="FF0000"/>
        </w:rPr>
        <w:t>用组合一的父本植株自交，在子代中选出子叶深绿类型即为纯合的子叶深</w:t>
      </w:r>
    </w:p>
    <w:p>
      <w:pPr>
        <w:pStyle w:val="Normal"/>
        <w:ind w:left="882" w:hanging="210"/>
        <w:rPr>
          <w:color w:val="FF0000"/>
        </w:rPr>
      </w:pPr>
      <w:r>
        <w:rPr>
          <w:color w:val="FF0000"/>
        </w:rPr>
        <w:t>绿抗病大豆材料。</w:t>
      </w:r>
      <w:r>
        <w:rPr>
          <w:rFonts w:eastAsia="Times New Roman"/>
          <w:color w:val="FF0000"/>
        </w:rPr>
        <w:t xml:space="preserve">                                                   </w:t>
      </w:r>
      <w:r>
        <w:rPr>
          <w:color w:val="FF0000"/>
        </w:rPr>
        <w:t>（</w:t>
      </w:r>
      <w:r>
        <w:rPr>
          <w:color w:val="FF0000"/>
        </w:rPr>
        <w:t>2</w:t>
      </w:r>
      <w:r>
        <w:rPr>
          <w:color w:val="FF0000"/>
        </w:rPr>
        <w:t>分）</w:t>
      </w:r>
    </w:p>
    <w:p>
      <w:pPr>
        <w:pStyle w:val="Normal"/>
        <w:ind w:firstLine="359"/>
        <w:rPr>
          <w:color w:val="FF0000"/>
        </w:rPr>
      </w:pPr>
      <w:r>
        <w:rPr>
          <w:color w:val="FF0000"/>
        </w:rPr>
        <w:t>（</w:t>
      </w:r>
      <w:r>
        <w:rPr>
          <w:color w:val="FF0000"/>
        </w:rPr>
        <w:t>2</w:t>
      </w:r>
      <w:r>
        <w:rPr>
          <w:color w:val="FF0000"/>
        </w:rPr>
        <w:t>）①限制性内切酶和</w:t>
      </w:r>
      <w:r>
        <w:rPr>
          <w:color w:val="FF0000"/>
        </w:rPr>
        <w:t>DNA</w:t>
      </w:r>
      <w:r>
        <w:rPr>
          <w:color w:val="FF0000"/>
        </w:rPr>
        <w:t>连接酶</w:t>
      </w:r>
      <w:r>
        <w:rPr>
          <w:rFonts w:eastAsia="Times New Roman"/>
          <w:color w:val="FF0000"/>
        </w:rPr>
        <w:t xml:space="preserve">                                      </w:t>
      </w:r>
      <w:r>
        <w:rPr>
          <w:color w:val="FF0000"/>
        </w:rPr>
        <w:t>（</w:t>
      </w:r>
      <w:r>
        <w:rPr>
          <w:color w:val="FF0000"/>
        </w:rPr>
        <w:t>1</w:t>
      </w:r>
      <w:r>
        <w:rPr>
          <w:color w:val="FF0000"/>
        </w:rPr>
        <w:t>分）</w:t>
      </w:r>
    </w:p>
    <w:p>
      <w:pPr>
        <w:pStyle w:val="Normal"/>
        <w:ind w:firstLine="777"/>
        <w:rPr>
          <w:color w:val="FF0000"/>
        </w:rPr>
      </w:pPr>
      <w:r>
        <w:rPr>
          <w:rFonts w:cs="宋体;SimSun" w:ascii="宋体;SimSun" w:hAnsi="宋体;SimSun"/>
          <w:color w:val="FF0000"/>
        </w:rPr>
        <w:t>②</w:t>
      </w:r>
      <w:r>
        <w:rPr>
          <w:color w:val="FF0000"/>
        </w:rPr>
        <w:t>培育的植株具有病毒抗体</w:t>
      </w:r>
      <w:r>
        <w:rPr>
          <w:rFonts w:eastAsia="Times New Roman"/>
          <w:color w:val="FF0000"/>
        </w:rPr>
        <w:t xml:space="preserve">                                          </w:t>
      </w:r>
      <w:r>
        <w:rPr>
          <w:color w:val="FF0000"/>
        </w:rPr>
        <w:t>（</w:t>
      </w:r>
      <w:r>
        <w:rPr>
          <w:color w:val="FF0000"/>
        </w:rPr>
        <w:t>1</w:t>
      </w:r>
      <w:r>
        <w:rPr>
          <w:color w:val="FF0000"/>
        </w:rPr>
        <w:t>分）</w:t>
      </w:r>
    </w:p>
    <w:p>
      <w:pPr>
        <w:pStyle w:val="Normal"/>
        <w:ind w:firstLine="777"/>
        <w:rPr>
          <w:color w:val="FF0000"/>
        </w:rPr>
      </w:pPr>
      <w:r>
        <w:rPr>
          <w:rFonts w:eastAsia="Times New Roman"/>
          <w:color w:val="FF0000"/>
        </w:rPr>
        <w:t xml:space="preserve"> </w:t>
      </w:r>
      <w:r>
        <w:rPr>
          <w:color w:val="FF0000"/>
        </w:rPr>
        <w:t>用病毒分别感染转基因大豆植株和不抗病植株，观察比较植株的抗病性</w:t>
      </w:r>
      <w:r>
        <w:rPr>
          <w:rFonts w:eastAsia="Times New Roman"/>
          <w:color w:val="FF0000"/>
        </w:rPr>
        <w:t xml:space="preserve">   </w:t>
      </w:r>
      <w:r>
        <w:rPr>
          <w:color w:val="FF0000"/>
        </w:rPr>
        <w:t>(2</w:t>
      </w:r>
      <w:r>
        <w:rPr>
          <w:color w:val="FF0000"/>
        </w:rPr>
        <w:t>分</w:t>
      </w:r>
      <w:r>
        <w:rPr>
          <w:color w:val="FF0000"/>
        </w:rPr>
        <w:t>)</w:t>
      </w:r>
    </w:p>
    <w:p>
      <w:pPr>
        <w:pStyle w:val="Normal"/>
        <w:ind w:firstLine="359"/>
        <w:rPr>
          <w:color w:val="FF0000"/>
        </w:rPr>
      </w:pPr>
      <w:r>
        <w:rPr>
          <w:color w:val="FF0000"/>
        </w:rPr>
        <w:t>（</w:t>
      </w:r>
      <w:r>
        <w:rPr>
          <w:color w:val="FF0000"/>
        </w:rPr>
        <w:t>3</w:t>
      </w:r>
      <w:r>
        <w:rPr>
          <w:color w:val="FF0000"/>
        </w:rPr>
        <w:t>）</w:t>
      </w:r>
      <w:r>
        <w:rPr>
          <w:rFonts w:eastAsia="Times New Roman"/>
          <w:color w:val="FF0000"/>
        </w:rPr>
        <w:t xml:space="preserve">                                                                 </w:t>
      </w:r>
      <w:r>
        <w:rPr>
          <w:color w:val="FF0000"/>
        </w:rPr>
        <w:t>（</w:t>
      </w:r>
      <w:r>
        <w:rPr>
          <w:color w:val="FF0000"/>
        </w:rPr>
        <w:t>4</w:t>
      </w:r>
      <w:r>
        <w:rPr>
          <w:color w:val="FF0000"/>
        </w:rPr>
        <w:t>分）</w:t>
      </w:r>
    </w:p>
    <w:p>
      <w:pPr>
        <w:pStyle w:val="Normal"/>
        <w:ind w:firstLine="840"/>
        <w:rPr>
          <w:lang w:val="en-US" w:eastAsia="en-US"/>
        </w:rPr>
      </w:pPr>
      <w:r>
        <w:rPr>
          <w:lang w:val="en-US" w:eastAsia="en-US"/>
        </w:rPr>
        <w:drawing>
          <wp:inline distT="0" distB="0" distL="0" distR="0">
            <wp:extent cx="4286250" cy="526415"/>
            <wp:effectExtent l="0" t="0" r="0" b="0"/>
            <wp:docPr id="10"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6" descr=""/>
                    <pic:cNvPicPr>
                      <a:picLocks noChangeAspect="1" noChangeArrowheads="1"/>
                    </pic:cNvPicPr>
                  </pic:nvPicPr>
                  <pic:blipFill>
                    <a:blip r:embed="rId25"/>
                    <a:srcRect l="-8" t="-69" r="-8" b="-69"/>
                    <a:stretch>
                      <a:fillRect/>
                    </a:stretch>
                  </pic:blipFill>
                  <pic:spPr bwMode="auto">
                    <a:xfrm>
                      <a:off x="0" y="0"/>
                      <a:ext cx="4286250" cy="526415"/>
                    </a:xfrm>
                    <a:prstGeom prst="rect">
                      <a:avLst/>
                    </a:prstGeom>
                  </pic:spPr>
                </pic:pic>
              </a:graphicData>
            </a:graphic>
          </wp:inline>
        </w:drawing>
      </w:r>
    </w:p>
    <w:p>
      <w:pPr>
        <w:pStyle w:val="Normal"/>
        <w:rPr>
          <w:lang w:val="en-US" w:eastAsia="en-US"/>
        </w:rPr>
      </w:pPr>
      <w:r>
        <w:rPr>
          <w:lang w:val="en-US" w:eastAsia="en-US"/>
        </w:rPr>
      </w:r>
    </w:p>
    <w:sectPr>
      <w:headerReference w:type="default" r:id="rId26"/>
      <w:footerReference w:type="default" r:id="rId27"/>
      <w:type w:val="nextPage"/>
      <w:pgSz w:w="11906" w:h="16838"/>
      <w:pgMar w:left="1134" w:right="1134" w:gutter="0" w:header="851" w:top="1134" w:footer="992" w:bottom="1134"/>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黑体">
    <w:altName w:val="SimHei"/>
    <w:charset w:val="86"/>
    <w:family w:val="auto"/>
    <w:pitch w:val="variable"/>
  </w:font>
  <w:font w:name="宋体">
    <w:altName w:val="SimSun"/>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kern w:val="0"/>
      </w:rPr>
      <w:t>第</w:t>
    </w:r>
    <w:r>
      <w:rPr>
        <w:rFonts w:eastAsia="Times New Roman"/>
        <w:kern w:val="0"/>
      </w:rPr>
      <w:t xml:space="preserve"> </w:t>
    </w:r>
    <w:r>
      <w:rPr>
        <w:kern w:val="0"/>
      </w:rPr>
      <w:fldChar w:fldCharType="begin"/>
    </w:r>
    <w:r>
      <w:rPr>
        <w:kern w:val="0"/>
      </w:rPr>
      <w:instrText xml:space="preserve"> PAGE </w:instrText>
    </w:r>
    <w:r>
      <w:rPr>
        <w:kern w:val="0"/>
      </w:rPr>
      <w:fldChar w:fldCharType="separate"/>
    </w:r>
    <w:r>
      <w:rPr>
        <w:kern w:val="0"/>
      </w:rPr>
      <w:t>7</w:t>
    </w:r>
    <w:r>
      <w:rPr>
        <w:kern w:val="0"/>
      </w:rPr>
      <w:fldChar w:fldCharType="end"/>
    </w:r>
    <w:r>
      <w:rPr>
        <w:rFonts w:eastAsia="Times New Roman"/>
        <w:kern w:val="0"/>
      </w:rPr>
      <w:t xml:space="preserve"> </w:t>
    </w:r>
    <w:r>
      <w:rPr>
        <w:kern w:val="0"/>
      </w:rPr>
      <w:t>页</w:t>
    </w:r>
    <w:r>
      <w:rPr>
        <w:rFonts w:eastAsia="Times New Roman"/>
        <w:kern w:val="0"/>
      </w:rPr>
      <w:t xml:space="preserve"> </w:t>
    </w:r>
    <w:r>
      <w:rPr>
        <w:kern w:val="0"/>
      </w:rPr>
      <w:t>共</w:t>
    </w:r>
    <w:r>
      <w:rPr>
        <w:rFonts w:eastAsia="Times New Roman"/>
        <w:kern w:val="0"/>
      </w:rPr>
      <w:t xml:space="preserve"> </w:t>
    </w:r>
    <w:r>
      <w:rPr>
        <w:kern w:val="0"/>
      </w:rPr>
      <w:fldChar w:fldCharType="begin"/>
    </w:r>
    <w:r>
      <w:rPr>
        <w:kern w:val="0"/>
      </w:rPr>
      <w:instrText xml:space="preserve"> NUMPAGES \* ARABIC </w:instrText>
    </w:r>
    <w:r>
      <w:rPr>
        <w:kern w:val="0"/>
      </w:rPr>
      <w:fldChar w:fldCharType="separate"/>
    </w:r>
    <w:r>
      <w:rPr>
        <w:kern w:val="0"/>
      </w:rPr>
      <w:t>7</w:t>
    </w:r>
    <w:r>
      <w:rPr>
        <w:kern w:val="0"/>
      </w:rPr>
      <w:fldChar w:fldCharType="end"/>
    </w:r>
    <w:r>
      <w:rPr>
        <w:rFonts w:eastAsia="Times New Roman"/>
        <w:kern w:val="0"/>
      </w:rPr>
      <w:t xml:space="preserve"> </w:t>
    </w:r>
    <w:r>
      <w:rPr>
        <w:kern w:val="0"/>
      </w:rPr>
      <w:t>页</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EnclosedCircle"/>
      <w:lvlText w:val="%1"/>
      <w:lvlJc w:val="left"/>
      <w:pPr>
        <w:tabs>
          <w:tab w:val="num" w:pos="420"/>
        </w:tabs>
        <w:ind w:left="360" w:hanging="360"/>
      </w:pPr>
      <w:r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Normal"/>
    <w:qFormat/>
    <w:pPr>
      <w:keepNext w:val="true"/>
      <w:keepLines/>
      <w:numPr>
        <w:ilvl w:val="0"/>
        <w:numId w:val="1"/>
      </w:numPr>
      <w:spacing w:lineRule="auto" w:line="576" w:before="340" w:after="330"/>
      <w:outlineLvl w:val="0"/>
    </w:pPr>
    <w:rPr>
      <w:b/>
      <w:bCs/>
      <w:kern w:val="2"/>
      <w:sz w:val="44"/>
      <w:szCs w:val="44"/>
    </w:rPr>
  </w:style>
  <w:style w:type="character" w:styleId="WW8Num1z0">
    <w:name w:val="WW8Num1z0"/>
    <w:qFormat/>
    <w:rPr/>
  </w:style>
  <w:style w:type="character" w:styleId="WW8Num2z0">
    <w:name w:val="WW8Num2z0"/>
    <w:qFormat/>
    <w:rPr>
      <w:rFonts w:ascii="Times New Roman" w:hAnsi="Times New Roman" w:eastAsia="Times New Roman" w:cs="Times New Roman"/>
    </w:rPr>
  </w:style>
  <w:style w:type="character" w:styleId="WW8Num3z0">
    <w:name w:val="WW8Num3z0"/>
    <w:qFormat/>
    <w:rPr/>
  </w:style>
  <w:style w:type="character" w:styleId="WW8Num4z0">
    <w:name w:val="WW8Num4z0"/>
    <w:qFormat/>
    <w:rPr/>
  </w:style>
  <w:style w:type="character" w:styleId="WW8Num5z0">
    <w:name w:val="WW8Num5z0"/>
    <w:qFormat/>
    <w:rPr/>
  </w:style>
  <w:style w:type="character" w:styleId="Style13">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oleObject" Target="embeddings/oleObject3.bin"/><Relationship Id="rId7" Type="http://schemas.openxmlformats.org/officeDocument/2006/relationships/image" Target="media/image3.wmf"/><Relationship Id="rId8" Type="http://schemas.openxmlformats.org/officeDocument/2006/relationships/oleObject" Target="embeddings/oleObject4.bin"/><Relationship Id="rId9" Type="http://schemas.openxmlformats.org/officeDocument/2006/relationships/image" Target="media/image4.wmf"/><Relationship Id="rId10" Type="http://schemas.openxmlformats.org/officeDocument/2006/relationships/oleObject" Target="embeddings/oleObject5.bin"/><Relationship Id="rId11" Type="http://schemas.openxmlformats.org/officeDocument/2006/relationships/image" Target="media/image5.wmf"/><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image" Target="media/image8.png"/><Relationship Id="rId15" Type="http://schemas.openxmlformats.org/officeDocument/2006/relationships/oleObject" Target="embeddings/oleObject6.bin"/><Relationship Id="rId16" Type="http://schemas.openxmlformats.org/officeDocument/2006/relationships/image" Target="media/image9.wmf"/><Relationship Id="rId17" Type="http://schemas.openxmlformats.org/officeDocument/2006/relationships/oleObject" Target="embeddings/oleObject7.bin"/><Relationship Id="rId18" Type="http://schemas.openxmlformats.org/officeDocument/2006/relationships/image" Target="media/image10.wmf"/><Relationship Id="rId19" Type="http://schemas.openxmlformats.org/officeDocument/2006/relationships/oleObject" Target="embeddings/oleObject8.bin"/><Relationship Id="rId20" Type="http://schemas.openxmlformats.org/officeDocument/2006/relationships/image" Target="media/image11.wmf"/><Relationship Id="rId21" Type="http://schemas.openxmlformats.org/officeDocument/2006/relationships/oleObject" Target="embeddings/oleObject9.bin"/><Relationship Id="rId22" Type="http://schemas.openxmlformats.org/officeDocument/2006/relationships/image" Target="media/image12.wmf"/><Relationship Id="rId23" Type="http://schemas.openxmlformats.org/officeDocument/2006/relationships/oleObject" Target="embeddings/oleObject10.bin"/><Relationship Id="rId24" Type="http://schemas.openxmlformats.org/officeDocument/2006/relationships/image" Target="media/image13.wmf"/><Relationship Id="rId25" Type="http://schemas.openxmlformats.org/officeDocument/2006/relationships/image" Target="media/image14.png"/><Relationship Id="rId26" Type="http://schemas.openxmlformats.org/officeDocument/2006/relationships/header" Target="header1.xml"/><Relationship Id="rId27" Type="http://schemas.openxmlformats.org/officeDocument/2006/relationships/footer" Target="footer1.xm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2010-05-21T07:52:00Z</dcterms:created>
  <dc:creator>oempc</dc:creator>
  <dc:description/>
  <cp:keywords/>
  <dc:language>en-US</dc:language>
  <cp:lastModifiedBy>oempc</cp:lastModifiedBy>
  <dcterms:modified xsi:type="dcterms:W3CDTF">2010-05-26T08:08:00Z</dcterms:modified>
  <cp:revision>21</cp:revision>
  <dc:subject/>
  <dc:title>绝密★启用前 </dc:title>
</cp:coreProperties>
</file>