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jc w:val="center"/>
        <w:rPr>
          <w:rFonts w:ascii="Times New Roman" w:hAnsi="Times New Roman" w:cs="Times New Roman"/>
          <w:b/>
          <w:b/>
          <w:sz w:val="24"/>
        </w:rPr>
      </w:pPr>
      <w:r>
        <w:rPr>
          <w:rFonts w:cs="Times New Roman"/>
          <w:b/>
          <w:sz w:val="24"/>
        </w:rPr>
        <w:t>2014</w:t>
      </w:r>
      <w:r>
        <w:rPr>
          <w:rFonts w:ascii="Times New Roman" w:hAnsi="Times New Roman" w:cs="Times New Roman"/>
          <w:b/>
          <w:sz w:val="24"/>
        </w:rPr>
        <w:t>年普通高等学校招生全国统一考试理科综合生物试题（四川卷）</w:t>
      </w:r>
    </w:p>
    <w:p>
      <w:pPr>
        <w:pStyle w:val="Normal"/>
        <w:spacing w:lineRule="auto" w:line="288"/>
        <w:jc w:val="center"/>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szCs w:val="24"/>
        </w:rPr>
      </w:pPr>
      <w:r>
        <w:rPr>
          <w:rFonts w:ascii="Times New Roman" w:hAnsi="Times New Roman" w:cs="Times New Roman"/>
          <w:b/>
          <w:szCs w:val="24"/>
        </w:rPr>
        <w:t>一、选择题</w:t>
      </w:r>
      <w:r>
        <w:rPr>
          <w:rFonts w:ascii="Times New Roman" w:hAnsi="Times New Roman" w:cs="Times New Roman"/>
          <w:szCs w:val="24"/>
        </w:rPr>
        <w:t>（共</w:t>
      </w:r>
      <w:r>
        <w:rPr>
          <w:rFonts w:cs="Times New Roman"/>
          <w:szCs w:val="24"/>
        </w:rPr>
        <w:t>42</w:t>
      </w:r>
      <w:r>
        <w:rPr>
          <w:rFonts w:ascii="Times New Roman" w:hAnsi="Times New Roman" w:cs="Times New Roman"/>
          <w:szCs w:val="24"/>
        </w:rPr>
        <w:t>分）</w:t>
      </w:r>
    </w:p>
    <w:p>
      <w:pPr>
        <w:pStyle w:val="Normal"/>
        <w:numPr>
          <w:ilvl w:val="0"/>
          <w:numId w:val="2"/>
        </w:numPr>
        <w:tabs>
          <w:tab w:val="clear" w:pos="420"/>
          <w:tab w:val="left" w:pos="210" w:leader="none"/>
        </w:tabs>
        <w:spacing w:lineRule="auto" w:line="288"/>
        <w:ind w:left="420" w:hanging="420"/>
        <w:jc w:val="left"/>
        <w:rPr>
          <w:rFonts w:ascii="Times New Roman" w:hAnsi="Times New Roman" w:cs="Times New Roman"/>
        </w:rPr>
      </w:pPr>
      <w:r>
        <w:rPr>
          <w:rFonts w:ascii="Times New Roman" w:hAnsi="Times New Roman" w:cs="Times New Roman"/>
        </w:rPr>
        <w:t>在生物体内，下列生理活动只能单向进行的是（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A. </w:t>
      </w:r>
      <w:r>
        <w:rPr>
          <w:rFonts w:ascii="Times New Roman" w:hAnsi="Times New Roman" w:cs="Times New Roman"/>
        </w:rPr>
        <w:t>质壁分离过程中水分子的扩散</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B. </w:t>
      </w:r>
      <w:r>
        <w:rPr>
          <w:rFonts w:ascii="Times New Roman" w:hAnsi="Times New Roman" w:cs="Times New Roman"/>
        </w:rPr>
        <w:t>生长素在胚芽鞘中的极性运输</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C. </w:t>
      </w:r>
      <w:r>
        <w:rPr>
          <w:rFonts w:ascii="Times New Roman" w:hAnsi="Times New Roman" w:cs="Times New Roman"/>
        </w:rPr>
        <w:t>肝细胞中糖原与葡萄糖的转化</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D. </w:t>
      </w:r>
      <w:r>
        <w:rPr>
          <w:rFonts w:ascii="Times New Roman" w:hAnsi="Times New Roman" w:cs="Times New Roman"/>
        </w:rPr>
        <w:t>活细胞内</w:t>
      </w:r>
      <w:r>
        <w:rPr>
          <w:rFonts w:cs="Times New Roman"/>
        </w:rPr>
        <w:t>ATP</w:t>
      </w:r>
      <w:r>
        <w:rPr>
          <w:rFonts w:ascii="Times New Roman" w:hAnsi="Times New Roman" w:cs="Times New Roman"/>
        </w:rPr>
        <w:t>与</w:t>
      </w:r>
      <w:r>
        <w:rPr>
          <w:rFonts w:cs="Times New Roman"/>
        </w:rPr>
        <w:t>ADP</w:t>
      </w:r>
      <w:r>
        <w:rPr>
          <w:rFonts w:ascii="Times New Roman" w:hAnsi="Times New Roman" w:cs="Times New Roman"/>
        </w:rPr>
        <w:t>的转化</w:t>
      </w:r>
    </w:p>
    <w:p>
      <w:pPr>
        <w:pStyle w:val="Normal"/>
        <w:numPr>
          <w:ilvl w:val="0"/>
          <w:numId w:val="2"/>
        </w:numPr>
        <w:tabs>
          <w:tab w:val="clear" w:pos="420"/>
          <w:tab w:val="left" w:pos="210" w:leader="none"/>
        </w:tabs>
        <w:spacing w:lineRule="auto" w:line="288"/>
        <w:ind w:left="420" w:hanging="420"/>
        <w:jc w:val="left"/>
        <w:rPr>
          <w:rFonts w:ascii="Times New Roman" w:hAnsi="Times New Roman" w:cs="Times New Roman"/>
        </w:rPr>
      </w:pPr>
      <w:r>
        <w:rPr>
          <w:rFonts w:ascii="Times New Roman" w:hAnsi="Times New Roman" w:cs="Times New Roman"/>
        </w:rPr>
        <w:t>生物体的生命活动离不开水，下列关于水的叙述，错误的是（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在最基本生命系统中，</w:t>
      </w:r>
      <w:r>
        <w:rPr>
          <w:rFonts w:cs="Times New Roman"/>
        </w:rPr>
        <w:t>H</w:t>
      </w:r>
      <w:r>
        <w:rPr>
          <w:rFonts w:cs="Times New Roman"/>
          <w:vertAlign w:val="subscript"/>
        </w:rPr>
        <w:t>2</w:t>
      </w:r>
      <w:r>
        <w:rPr>
          <w:rFonts w:cs="Times New Roman"/>
        </w:rPr>
        <w:t>O</w:t>
      </w:r>
      <w:r>
        <w:rPr>
          <w:rFonts w:ascii="Times New Roman" w:hAnsi="Times New Roman" w:cs="Times New Roman"/>
        </w:rPr>
        <w:t>有自由水和结合水两种存在形式</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由氨基酸形成多肽链时，生成物</w:t>
      </w:r>
      <w:r>
        <w:rPr>
          <w:rFonts w:cs="Times New Roman"/>
        </w:rPr>
        <w:t>H</w:t>
      </w:r>
      <w:r>
        <w:rPr>
          <w:rFonts w:cs="Times New Roman"/>
          <w:vertAlign w:val="subscript"/>
        </w:rPr>
        <w:t>2</w:t>
      </w:r>
      <w:r>
        <w:rPr>
          <w:rFonts w:cs="Times New Roman"/>
        </w:rPr>
        <w:t>O</w:t>
      </w:r>
      <w:r>
        <w:rPr>
          <w:rFonts w:ascii="Times New Roman" w:hAnsi="Times New Roman" w:cs="Times New Roman"/>
        </w:rPr>
        <w:t>中的氢来自氨基和羧基</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有氧呼吸时，生成物</w:t>
      </w:r>
      <w:r>
        <w:rPr>
          <w:rFonts w:cs="Times New Roman"/>
        </w:rPr>
        <w:t>H</w:t>
      </w:r>
      <w:r>
        <w:rPr>
          <w:rFonts w:cs="Times New Roman"/>
          <w:vertAlign w:val="subscript"/>
        </w:rPr>
        <w:t>2</w:t>
      </w:r>
      <w:r>
        <w:rPr>
          <w:rFonts w:cs="Times New Roman"/>
        </w:rPr>
        <w:t>O</w:t>
      </w:r>
      <w:r>
        <w:rPr>
          <w:rFonts w:ascii="Times New Roman" w:hAnsi="Times New Roman" w:cs="Times New Roman"/>
        </w:rPr>
        <w:t>中的氢来自线粒体中丙酮酸的分解</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D. H</w:t>
      </w:r>
      <w:r>
        <w:rPr>
          <w:rFonts w:cs="Times New Roman"/>
          <w:vertAlign w:val="subscript"/>
        </w:rPr>
        <w:t>2</w:t>
      </w:r>
      <w:r>
        <w:rPr>
          <w:rFonts w:cs="Times New Roman"/>
        </w:rPr>
        <w:t>O</w:t>
      </w:r>
      <w:r>
        <w:rPr>
          <w:rFonts w:ascii="Times New Roman" w:hAnsi="Times New Roman" w:cs="Times New Roman"/>
        </w:rPr>
        <w:t>在光下分解，产生的</w:t>
      </w:r>
      <w:r>
        <w:rPr>
          <w:rFonts w:cs="Times New Roman"/>
        </w:rPr>
        <w:t>[H]</w:t>
      </w:r>
      <w:r>
        <w:rPr>
          <w:rFonts w:ascii="Times New Roman" w:hAnsi="Times New Roman" w:cs="Times New Roman"/>
        </w:rPr>
        <w:t>将固定的</w:t>
      </w:r>
      <w:r>
        <w:rPr>
          <w:rFonts w:cs="Times New Roman"/>
        </w:rPr>
        <w:t>CO</w:t>
      </w:r>
      <w:r>
        <w:rPr>
          <w:rFonts w:cs="Times New Roman"/>
          <w:vertAlign w:val="subscript"/>
        </w:rPr>
        <w:t>2</w:t>
      </w:r>
      <w:r>
        <w:rPr>
          <w:rFonts w:ascii="Times New Roman" w:hAnsi="Times New Roman" w:cs="Times New Roman"/>
        </w:rPr>
        <w:t>还原成（</w:t>
      </w:r>
      <w:r>
        <w:rPr>
          <w:rFonts w:cs="Times New Roman"/>
        </w:rPr>
        <w:t>CH</w:t>
      </w:r>
      <w:r>
        <w:rPr>
          <w:rFonts w:cs="Times New Roman"/>
          <w:vertAlign w:val="subscript"/>
        </w:rPr>
        <w:t>2</w:t>
      </w:r>
      <w:r>
        <w:rPr>
          <w:rFonts w:cs="Times New Roman"/>
        </w:rPr>
        <w:t>O</w:t>
      </w:r>
      <w:r>
        <w:rPr>
          <w:rFonts w:ascii="Times New Roman" w:hAnsi="Times New Roman" w:cs="Times New Roman"/>
        </w:rPr>
        <w:t>）</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将牛催乳素基因用</w:t>
      </w:r>
      <w:r>
        <w:rPr>
          <w:rFonts w:cs="Times New Roman"/>
          <w:vertAlign w:val="superscript"/>
        </w:rPr>
        <w:t>32</w:t>
      </w:r>
      <w:r>
        <w:rPr>
          <w:rFonts w:cs="Times New Roman"/>
        </w:rPr>
        <w:t>P</w:t>
      </w:r>
      <w:r>
        <w:rPr>
          <w:rFonts w:ascii="Times New Roman" w:hAnsi="Times New Roman" w:cs="Times New Roman"/>
        </w:rPr>
        <w:t>标记后导入小鼠乳腺细胞，选取仅有一条染色体上整合有单个目的基因的某个细胞进行体外培养。下列叙述错误的是（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小鼠乳腺细胞中的核酸含有</w:t>
      </w:r>
      <w:r>
        <w:rPr>
          <w:rFonts w:cs="Times New Roman"/>
        </w:rPr>
        <w:t>5</w:t>
      </w:r>
      <w:r>
        <w:rPr>
          <w:rFonts w:ascii="Times New Roman" w:hAnsi="Times New Roman" w:cs="Times New Roman"/>
        </w:rPr>
        <w:t>种碱基和</w:t>
      </w:r>
      <w:r>
        <w:rPr>
          <w:rFonts w:cs="Times New Roman"/>
        </w:rPr>
        <w:t>8</w:t>
      </w:r>
      <w:r>
        <w:rPr>
          <w:rFonts w:ascii="Times New Roman" w:hAnsi="Times New Roman" w:cs="Times New Roman"/>
        </w:rPr>
        <w:t>种核苷酸</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该基因转录时，遗传信息通过模板链传递给</w:t>
      </w:r>
      <w:r>
        <w:rPr>
          <w:rFonts w:cs="Times New Roman"/>
        </w:rPr>
        <w:t>mRNA</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连续分裂</w:t>
      </w:r>
      <w:r>
        <w:rPr>
          <w:rFonts w:cs="Times New Roman"/>
        </w:rPr>
        <w:t>n</w:t>
      </w:r>
      <w:r>
        <w:rPr>
          <w:rFonts w:ascii="Times New Roman" w:hAnsi="Times New Roman" w:cs="Times New Roman"/>
        </w:rPr>
        <w:t>次后，子细胞中</w:t>
      </w:r>
      <w:r>
        <w:rPr>
          <w:rFonts w:cs="Times New Roman"/>
          <w:vertAlign w:val="superscript"/>
        </w:rPr>
        <w:t>32</w:t>
      </w:r>
      <w:r>
        <w:rPr>
          <w:rFonts w:cs="Times New Roman"/>
        </w:rPr>
        <w:t>P</w:t>
      </w:r>
      <w:r>
        <w:rPr>
          <w:rFonts w:ascii="Times New Roman" w:hAnsi="Times New Roman" w:cs="Times New Roman"/>
        </w:rPr>
        <w:t>标记的细胞占</w:t>
      </w:r>
      <w:r>
        <w:rPr>
          <w:rFonts w:cs="Times New Roman"/>
        </w:rPr>
        <w:t>1/2</w:t>
      </w:r>
      <w:r>
        <w:rPr>
          <w:rFonts w:cs="Times New Roman"/>
          <w:vertAlign w:val="superscript"/>
        </w:rPr>
        <w:t>n+1</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该基因翻译时所需</w:t>
      </w:r>
      <w:r>
        <w:rPr>
          <w:rFonts w:cs="Times New Roman"/>
        </w:rPr>
        <w:t>tRNA</w:t>
      </w:r>
      <w:r>
        <w:rPr>
          <w:rFonts w:ascii="Times New Roman" w:hAnsi="Times New Roman" w:cs="Times New Roman"/>
        </w:rPr>
        <w:t>与氨基酸种类数不一定相等</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下列有关实验方法或检测试剂的叙述，正确的是（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A</w:t>
      </w:r>
      <w:r>
        <w:rPr>
          <w:rFonts w:cs="Times New Roman"/>
        </w:rPr>
        <w:t xml:space="preserve">. </w:t>
      </w:r>
      <w:r>
        <w:rPr>
          <w:rFonts w:ascii="Times New Roman" w:hAnsi="Times New Roman" w:cs="Times New Roman"/>
        </w:rPr>
        <w:t>用改良苯酚品红染色观察低温诱导的植物染色体数目变化</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用健那绿和吡罗红染色观察</w:t>
      </w:r>
      <w:r>
        <w:rPr>
          <w:rFonts w:cs="Times New Roman"/>
        </w:rPr>
        <w:t>DNA</w:t>
      </w:r>
      <w:r>
        <w:rPr>
          <w:rFonts w:ascii="Times New Roman" w:hAnsi="Times New Roman" w:cs="Times New Roman"/>
        </w:rPr>
        <w:t>和</w:t>
      </w:r>
      <w:r>
        <w:rPr>
          <w:rFonts w:cs="Times New Roman"/>
        </w:rPr>
        <w:t>RNA</w:t>
      </w:r>
      <w:r>
        <w:rPr>
          <w:rFonts w:ascii="Times New Roman" w:hAnsi="Times New Roman" w:cs="Times New Roman"/>
        </w:rPr>
        <w:t>在细胞中的分布</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用纸层析法提取菠菜绿叶中的色素和鉴定胡萝卜素提取粗品</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用标志重捕法调查田鼠种群密度及农田土壤小动物的丰富度</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油菜物种甲</w:t>
      </w:r>
      <w:r>
        <w:rPr>
          <w:rFonts w:ascii="Times New Roman" w:hAnsi="Times New Roman" w:cs="Times New Roman"/>
        </w:rPr>
        <w:t>（</w:t>
      </w:r>
      <w:r>
        <w:rPr>
          <w:rFonts w:cs="Times New Roman"/>
        </w:rPr>
        <w:t>2n=20</w:t>
      </w:r>
      <w:r>
        <w:rPr>
          <w:rFonts w:ascii="Times New Roman" w:hAnsi="Times New Roman" w:cs="Times New Roman"/>
        </w:rPr>
        <w:t>）</w:t>
      </w:r>
      <w:r>
        <w:rPr>
          <w:rFonts w:ascii="Times New Roman" w:hAnsi="Times New Roman" w:cs="Times New Roman"/>
        </w:rPr>
        <w:t>，乙</w:t>
      </w:r>
      <w:r>
        <w:rPr>
          <w:rFonts w:ascii="Times New Roman" w:hAnsi="Times New Roman" w:cs="Times New Roman"/>
        </w:rPr>
        <w:t>（</w:t>
      </w:r>
      <w:r>
        <w:rPr>
          <w:rFonts w:cs="Times New Roman"/>
        </w:rPr>
        <w:t>2n=16</w:t>
      </w:r>
      <w:r>
        <w:rPr>
          <w:rFonts w:ascii="Times New Roman" w:hAnsi="Times New Roman" w:cs="Times New Roman"/>
        </w:rPr>
        <w:t>）</w:t>
      </w:r>
      <w:r>
        <w:rPr>
          <w:rFonts w:ascii="Times New Roman" w:hAnsi="Times New Roman" w:cs="Times New Roman"/>
        </w:rPr>
        <w:t>通过人工授粉杂交，获得的幼胚经离体培养形成幼苗丙，用秋水仙素处理丙的顶芽形成幼苗丁，待丁开花后自交获得后代戊若干。下列叙述正确的是（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秋水仙素通过促进着丝点分裂，使染色体数目加倍</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幼苗丁细胞分裂后期，可观察到</w:t>
      </w:r>
      <w:r>
        <w:rPr>
          <w:rFonts w:cs="Times New Roman"/>
        </w:rPr>
        <w:t>36</w:t>
      </w:r>
      <w:r>
        <w:rPr>
          <w:rFonts w:ascii="Times New Roman" w:hAnsi="Times New Roman" w:cs="Times New Roman"/>
        </w:rPr>
        <w:t>或</w:t>
      </w:r>
      <w:r>
        <w:rPr>
          <w:rFonts w:cs="Times New Roman"/>
        </w:rPr>
        <w:t>72</w:t>
      </w:r>
      <w:r>
        <w:rPr>
          <w:rFonts w:ascii="Times New Roman" w:hAnsi="Times New Roman" w:cs="Times New Roman"/>
        </w:rPr>
        <w:t>条染色体</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丙到丁发生的染色体变化，决定了生物进化的方向</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形成戊的过程中未经过地理隔离，因而戊不是新物种</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将桑树和大豆分别单独种植（单作）或两种隔行种植（间作），测得两种植物的光合速率如下图所示（注：光饱和点是光合速率达到最大值时所需的最低光照速度）。据图分析，下列叙述正确的是（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rPr>
          <w:rFonts w:ascii="Times New Roman" w:hAnsi="Times New Roman" w:cs="Times New Roman"/>
        </w:rPr>
      </w:pPr>
      <w:r>
        <w:rPr>
          <w:rFonts w:cs="Times New Roman"/>
        </w:rPr>
        <w:drawing>
          <wp:inline distT="0" distB="0" distL="0" distR="0">
            <wp:extent cx="5268595" cy="18122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9" r="-7" b="-19"/>
                    <a:stretch>
                      <a:fillRect/>
                    </a:stretch>
                  </pic:blipFill>
                  <pic:spPr bwMode="auto">
                    <a:xfrm>
                      <a:off x="0" y="0"/>
                      <a:ext cx="5268595" cy="1812290"/>
                    </a:xfrm>
                    <a:prstGeom prst="rect">
                      <a:avLst/>
                    </a:prstGeom>
                  </pic:spPr>
                </pic:pic>
              </a:graphicData>
            </a:graphic>
          </wp:inline>
        </w:drawing>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与单作相比，间作时两种植物的呼吸强度均没有受到影响</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与单作相比，间作时两种植物光合作用的光饱和点均增大</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间作虽然提高了桑树的光合速率但降低了大豆的光合速率</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大豆植株开始积累有机物时的最低光照强度单作大于间作</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cs="Times New Roman"/>
        </w:rPr>
        <w:t>TGF-β1-Smads</w:t>
      </w:r>
      <w:r>
        <w:rPr>
          <w:rFonts w:ascii="Times New Roman" w:hAnsi="Times New Roman" w:cs="Times New Roman"/>
        </w:rPr>
        <w:t>是一条抑制肿瘤的信号传递途径。研究表明，胞外蛋白</w:t>
      </w:r>
      <w:r>
        <w:rPr>
          <w:rFonts w:cs="Times New Roman"/>
        </w:rPr>
        <w:t>TGF-</w:t>
      </w:r>
      <w:r>
        <w:rPr>
          <w:rFonts w:cs="Times New Roman"/>
        </w:rPr>
        <w:t>β</w:t>
      </w:r>
      <w:r>
        <w:rPr>
          <w:rFonts w:cs="Times New Roman"/>
        </w:rPr>
        <w:t>1</w:t>
      </w:r>
      <w:r>
        <w:rPr>
          <w:rFonts w:ascii="Times New Roman" w:hAnsi="Times New Roman" w:cs="Times New Roman"/>
        </w:rPr>
        <w:t>与靶细胞膜上的受体结合，激活胞内信号分子</w:t>
      </w:r>
      <w:r>
        <w:rPr>
          <w:rFonts w:cs="Times New Roman"/>
        </w:rPr>
        <w:t>Smads</w:t>
      </w:r>
      <w:r>
        <w:rPr>
          <w:rFonts w:ascii="Times New Roman" w:hAnsi="Times New Roman" w:cs="Times New Roman"/>
        </w:rPr>
        <w:t>，生成复合物转移到细胞核内，诱导靶基因的表达，阻止细胞异常增殖，抑制恶性肿瘤的发生。下列叙述错误的是（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恶性肿瘤细胞膜上糖蛋白减少，因此易分散转移</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从功能来看，复合物诱导的靶基因属于抑癌基因</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复合物的转移实现了细胞质向细胞核的信息传递</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若该受体蛋白基因不表达，靶细胞仍能正常凋亡</w:t>
      </w:r>
    </w:p>
    <w:p>
      <w:pPr>
        <w:pStyle w:val="Normal"/>
        <w:rPr>
          <w:rFonts w:ascii="Times New Roman" w:hAnsi="Times New Roman" w:cs="Times New Roman"/>
        </w:rPr>
      </w:pPr>
      <w:r>
        <w:rPr>
          <w:rFonts w:cs="Times New Roman"/>
        </w:rPr>
      </w:r>
    </w:p>
    <w:p>
      <w:pPr>
        <w:pStyle w:val="Normal"/>
        <w:rPr>
          <w:rFonts w:ascii="Times New Roman" w:hAnsi="Times New Roman" w:cs="Times New Roman"/>
          <w:szCs w:val="24"/>
        </w:rPr>
      </w:pPr>
      <w:r>
        <w:rPr>
          <w:rFonts w:ascii="Times New Roman" w:hAnsi="Times New Roman" w:cs="Times New Roman"/>
          <w:b/>
          <w:szCs w:val="24"/>
        </w:rPr>
        <w:t>二、非选择题</w:t>
      </w:r>
      <w:r>
        <w:rPr>
          <w:rFonts w:ascii="Times New Roman" w:hAnsi="Times New Roman" w:cs="Times New Roman"/>
          <w:szCs w:val="24"/>
        </w:rPr>
        <w:t>（共</w:t>
      </w:r>
      <w:r>
        <w:rPr>
          <w:rFonts w:cs="Times New Roman"/>
          <w:szCs w:val="24"/>
        </w:rPr>
        <w:t>48</w:t>
      </w:r>
      <w:r>
        <w:rPr>
          <w:rFonts w:ascii="Times New Roman" w:hAnsi="Times New Roman" w:cs="Times New Roman"/>
          <w:szCs w:val="24"/>
        </w:rPr>
        <w:t>分）</w:t>
      </w:r>
    </w:p>
    <w:p>
      <w:pPr>
        <w:pStyle w:val="Normal"/>
        <w:tabs>
          <w:tab w:val="clear" w:pos="420"/>
          <w:tab w:val="left" w:pos="315" w:leader="none"/>
        </w:tabs>
        <w:spacing w:lineRule="auto" w:line="288"/>
        <w:jc w:val="left"/>
        <w:rPr>
          <w:rFonts w:ascii="Times New Roman" w:hAnsi="Times New Roman" w:cs="Times New Roman"/>
        </w:rPr>
      </w:pPr>
      <w:r>
        <w:rPr>
          <w:rFonts w:cs="Times New Roman"/>
        </w:rPr>
        <w:t xml:space="preserve">8. </w:t>
      </w:r>
      <w:r>
        <w:rPr>
          <w:rFonts w:ascii="Times New Roman" w:hAnsi="Times New Roman" w:cs="Times New Roman"/>
        </w:rPr>
        <w:t>（</w:t>
      </w:r>
      <w:r>
        <w:rPr>
          <w:rFonts w:cs="Times New Roman"/>
        </w:rPr>
        <w:t>11</w:t>
      </w:r>
      <w:r>
        <w:rPr>
          <w:rFonts w:ascii="Times New Roman" w:hAnsi="Times New Roman" w:cs="Times New Roman"/>
        </w:rPr>
        <w:t>分）某人行走时，足部突然受到伤害性刺激，迅速抬腿。下图为相关反射弧示意图。</w:t>
      </w:r>
    </w:p>
    <w:p>
      <w:pPr>
        <w:pStyle w:val="Normal"/>
        <w:tabs>
          <w:tab w:val="clear" w:pos="420"/>
          <w:tab w:val="left" w:pos="315" w:leader="none"/>
        </w:tabs>
        <w:spacing w:lineRule="auto" w:line="288"/>
        <w:jc w:val="center"/>
        <w:rPr>
          <w:rFonts w:ascii="Times New Roman" w:hAnsi="Times New Roman" w:cs="Times New Roman"/>
        </w:rPr>
      </w:pPr>
      <w:r>
        <w:rPr>
          <w:rFonts w:cs="Times New Roman"/>
        </w:rPr>
        <w:drawing>
          <wp:inline distT="0" distB="0" distL="0" distR="0">
            <wp:extent cx="2381250" cy="23050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5" t="-16" r="-15" b="-16"/>
                    <a:stretch>
                      <a:fillRect/>
                    </a:stretch>
                  </pic:blipFill>
                  <pic:spPr bwMode="auto">
                    <a:xfrm>
                      <a:off x="0" y="0"/>
                      <a:ext cx="2381250" cy="2305050"/>
                    </a:xfrm>
                    <a:prstGeom prst="rect">
                      <a:avLst/>
                    </a:prstGeom>
                  </pic:spPr>
                </pic:pic>
              </a:graphicData>
            </a:graphic>
          </wp:inline>
        </w:drawing>
      </w:r>
    </w:p>
    <w:p>
      <w:pPr>
        <w:pStyle w:val="Normal"/>
        <w:numPr>
          <w:ilvl w:val="0"/>
          <w:numId w:val="10"/>
        </w:numPr>
        <w:tabs>
          <w:tab w:val="clear" w:pos="420"/>
          <w:tab w:val="left" w:pos="426" w:leader="none"/>
        </w:tabs>
        <w:spacing w:lineRule="auto" w:line="288"/>
        <w:ind w:left="788" w:hanging="420"/>
        <w:jc w:val="left"/>
        <w:rPr>
          <w:rFonts w:ascii="Times New Roman" w:hAnsi="Times New Roman" w:cs="Times New Roman"/>
          <w:u w:val="single"/>
        </w:rPr>
      </w:pPr>
      <w:r>
        <w:rPr>
          <w:rFonts w:ascii="Times New Roman" w:hAnsi="Times New Roman" w:cs="Times New Roman"/>
        </w:rPr>
        <w:t>图示反射弧中，</w:t>
      </w:r>
      <w:r>
        <w:rPr>
          <w:rFonts w:cs="Times New Roman"/>
        </w:rPr>
        <w:t>a</w:t>
      </w:r>
      <w:r>
        <w:rPr>
          <w:rFonts w:ascii="Times New Roman" w:hAnsi="Times New Roman" w:cs="Times New Roman"/>
        </w:rPr>
        <w:t>是</w:t>
      </w:r>
      <w:r>
        <w:rPr>
          <w:rFonts w:cs="Times New Roman"/>
          <w:u w:val="single"/>
        </w:rPr>
        <w:t>________</w:t>
      </w:r>
      <w:r>
        <w:rPr>
          <w:rFonts w:ascii="Times New Roman" w:hAnsi="Times New Roman" w:cs="Times New Roman"/>
        </w:rPr>
        <w:t>。当兴奋到达</w:t>
      </w:r>
      <w:r>
        <w:rPr>
          <w:rFonts w:cs="Times New Roman"/>
        </w:rPr>
        <w:t>b</w:t>
      </w:r>
      <w:r>
        <w:rPr>
          <w:rFonts w:ascii="Times New Roman" w:hAnsi="Times New Roman" w:cs="Times New Roman"/>
        </w:rPr>
        <w:t>点时，神经纤维膜内外两侧的电位变为</w:t>
      </w:r>
      <w:r>
        <w:rPr>
          <w:rFonts w:cs="Times New Roman"/>
          <w:u w:val="single"/>
        </w:rPr>
        <w:t>________</w:t>
      </w:r>
      <w:r>
        <w:rPr>
          <w:rFonts w:ascii="Times New Roman" w:hAnsi="Times New Roman" w:cs="Times New Roman"/>
        </w:rPr>
        <w:t>。当兴奋到达</w:t>
      </w:r>
      <w:r>
        <w:rPr>
          <w:rFonts w:cs="Times New Roman"/>
        </w:rPr>
        <w:t>c</w:t>
      </w:r>
      <w:r>
        <w:rPr>
          <w:rFonts w:ascii="Times New Roman" w:hAnsi="Times New Roman" w:cs="Times New Roman"/>
        </w:rPr>
        <w:t>处时，该结构发生的信号转变是</w:t>
      </w:r>
      <w:r>
        <w:rPr>
          <w:rFonts w:cs="Times New Roman"/>
          <w:u w:val="single"/>
        </w:rPr>
        <w:t>________</w:t>
      </w:r>
      <w:r>
        <w:rPr>
          <w:rFonts w:ascii="Times New Roman" w:hAnsi="Times New Roman" w:cs="Times New Roman"/>
        </w:rPr>
        <w:t>。</w:t>
      </w:r>
    </w:p>
    <w:p>
      <w:pPr>
        <w:pStyle w:val="Normal"/>
        <w:numPr>
          <w:ilvl w:val="0"/>
          <w:numId w:val="10"/>
        </w:numPr>
        <w:tabs>
          <w:tab w:val="clear" w:pos="420"/>
          <w:tab w:val="left" w:pos="426" w:leader="none"/>
        </w:tabs>
        <w:spacing w:lineRule="auto" w:line="288"/>
        <w:ind w:left="788" w:hanging="420"/>
        <w:jc w:val="left"/>
        <w:rPr>
          <w:rFonts w:ascii="Times New Roman" w:hAnsi="Times New Roman" w:cs="Times New Roman"/>
        </w:rPr>
      </w:pPr>
      <w:r>
        <w:rPr>
          <w:rFonts w:ascii="Times New Roman" w:hAnsi="Times New Roman" w:cs="Times New Roman"/>
        </w:rPr>
        <w:t>伤害性刺激产生的信号传到</w:t>
      </w:r>
      <w:r>
        <w:rPr>
          <w:rFonts w:cs="Times New Roman"/>
        </w:rPr>
        <w:t>________</w:t>
      </w:r>
      <w:r>
        <w:rPr>
          <w:rFonts w:ascii="Times New Roman" w:hAnsi="Times New Roman" w:cs="Times New Roman"/>
        </w:rPr>
        <w:t>会形成痛觉。此时，内脏神经支配的肾上腺分泌的肾上腺素增加，导致心率加快，这种生理活动的调节方式是</w:t>
      </w:r>
      <w:r>
        <w:rPr>
          <w:rFonts w:cs="Times New Roman"/>
        </w:rPr>
        <w:t>______________</w:t>
      </w:r>
      <w:r>
        <w:rPr>
          <w:rFonts w:ascii="Times New Roman" w:hAnsi="Times New Roman" w:cs="Times New Roman"/>
        </w:rPr>
        <w:t>。</w:t>
      </w:r>
    </w:p>
    <w:p>
      <w:pPr>
        <w:pStyle w:val="Normal"/>
        <w:numPr>
          <w:ilvl w:val="0"/>
          <w:numId w:val="10"/>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伤害引起的疼痛可通过下丘脑促进垂体释放</w:t>
      </w:r>
      <w:r>
        <w:rPr>
          <w:rFonts w:cs="Times New Roman"/>
        </w:rPr>
        <w:t>____________</w:t>
      </w:r>
      <w:r>
        <w:rPr>
          <w:rFonts w:ascii="Times New Roman" w:hAnsi="Times New Roman" w:cs="Times New Roman"/>
        </w:rPr>
        <w:t>，直接促进</w:t>
      </w:r>
      <w:r>
        <w:rPr>
          <w:rFonts w:cs="Times New Roman"/>
        </w:rPr>
        <w:t>____________</w:t>
      </w:r>
      <w:r>
        <w:rPr>
          <w:rFonts w:ascii="Times New Roman" w:hAnsi="Times New Roman" w:cs="Times New Roman"/>
        </w:rPr>
        <w:t>对水的重吸收。</w:t>
      </w:r>
    </w:p>
    <w:p>
      <w:pPr>
        <w:pStyle w:val="Normal"/>
        <w:numPr>
          <w:ilvl w:val="0"/>
          <w:numId w:val="10"/>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当细菌感染足部伤口时，机体首先发起攻击的免疫细胞是</w:t>
      </w:r>
      <w:r>
        <w:rPr>
          <w:rFonts w:cs="Times New Roman"/>
        </w:rPr>
        <w:t>______________</w:t>
      </w:r>
      <w:r>
        <w:rPr>
          <w:rFonts w:ascii="Times New Roman" w:hAnsi="Times New Roman" w:cs="Times New Roman"/>
        </w:rPr>
        <w:t>。未被清除的病原体经过一系列过程，</w:t>
      </w:r>
      <w:r>
        <w:rPr>
          <w:rFonts w:ascii="Times New Roman" w:hAnsi="Times New Roman" w:cs="Times New Roman" w:eastAsia="Times New Roman"/>
        </w:rPr>
        <w:t xml:space="preserve"> </w:t>
      </w:r>
      <w:r>
        <w:rPr>
          <w:rFonts w:ascii="Times New Roman" w:hAnsi="Times New Roman" w:cs="Times New Roman"/>
        </w:rPr>
        <w:t>其抗原会刺激</w:t>
      </w:r>
      <w:r>
        <w:rPr>
          <w:rFonts w:cs="Times New Roman"/>
        </w:rPr>
        <w:t>B</w:t>
      </w:r>
      <w:r>
        <w:rPr>
          <w:rFonts w:ascii="Times New Roman" w:hAnsi="Times New Roman" w:cs="Times New Roman"/>
        </w:rPr>
        <w:t>细胞增殖分化为</w:t>
      </w:r>
      <w:r>
        <w:rPr>
          <w:rFonts w:cs="Times New Roman"/>
          <w:u w:val="single"/>
        </w:rPr>
        <w:t>____________</w:t>
      </w:r>
      <w:r>
        <w:rPr>
          <w:rFonts w:ascii="Times New Roman" w:hAnsi="Times New Roman" w:cs="Times New Roman"/>
        </w:rPr>
        <w:t>。</w:t>
      </w:r>
    </w:p>
    <w:p>
      <w:pPr>
        <w:pStyle w:val="Normal"/>
        <w:tabs>
          <w:tab w:val="clear" w:pos="420"/>
          <w:tab w:val="left" w:pos="426" w:leader="none"/>
        </w:tabs>
        <w:spacing w:lineRule="auto" w:line="288"/>
        <w:jc w:val="left"/>
        <w:rPr>
          <w:rFonts w:ascii="Times New Roman" w:hAnsi="Times New Roman" w:cs="Times New Roman"/>
        </w:rPr>
      </w:pPr>
      <w:r>
        <w:rPr>
          <w:rFonts w:cs="Times New Roman"/>
        </w:rPr>
      </w:r>
    </w:p>
    <w:p>
      <w:pPr>
        <w:pStyle w:val="Normal"/>
        <w:tabs>
          <w:tab w:val="clear" w:pos="420"/>
          <w:tab w:val="left" w:pos="426" w:leader="none"/>
        </w:tabs>
        <w:spacing w:lineRule="auto" w:line="288"/>
        <w:ind w:left="263" w:hanging="262"/>
        <w:jc w:val="left"/>
        <w:rPr>
          <w:rFonts w:ascii="Times New Roman" w:hAnsi="Times New Roman" w:cs="Times New Roman"/>
        </w:rPr>
      </w:pPr>
      <w:r>
        <w:rPr>
          <w:rFonts w:cs="Times New Roman"/>
        </w:rPr>
        <w:t xml:space="preserve">9. </w:t>
      </w:r>
      <w:r>
        <w:rPr>
          <w:rFonts w:ascii="Times New Roman" w:hAnsi="Times New Roman" w:cs="Times New Roman"/>
        </w:rPr>
        <w:t>（</w:t>
      </w:r>
      <w:r>
        <w:rPr>
          <w:rFonts w:cs="Times New Roman"/>
        </w:rPr>
        <w:t>11</w:t>
      </w:r>
      <w:r>
        <w:rPr>
          <w:rFonts w:ascii="Times New Roman" w:hAnsi="Times New Roman" w:cs="Times New Roman"/>
        </w:rPr>
        <w:t>分）将某稻田等分为互不干扰的若干小区，均种上水稻苗（</w:t>
      </w:r>
      <w:r>
        <w:rPr>
          <w:rFonts w:cs="Times New Roman"/>
        </w:rPr>
        <w:t>28</w:t>
      </w:r>
      <w:r>
        <w:rPr>
          <w:rFonts w:ascii="Times New Roman" w:hAnsi="Times New Roman" w:cs="Times New Roman"/>
        </w:rPr>
        <w:t>株</w:t>
      </w:r>
      <w:r>
        <w:rPr>
          <w:rFonts w:cs="Times New Roman"/>
        </w:rPr>
        <w:t>/m</w:t>
      </w:r>
      <w:r>
        <w:rPr>
          <w:rFonts w:cs="Times New Roman"/>
          <w:vertAlign w:val="superscript"/>
        </w:rPr>
        <w:t>2</w:t>
      </w:r>
      <w:r>
        <w:rPr>
          <w:rFonts w:ascii="Times New Roman" w:hAnsi="Times New Roman" w:cs="Times New Roman"/>
        </w:rPr>
        <w:t>）和</w:t>
      </w:r>
      <w:r>
        <w:rPr>
          <w:rFonts w:cs="Times New Roman"/>
        </w:rPr>
        <w:t>3</w:t>
      </w:r>
      <w:r>
        <w:rPr>
          <w:rFonts w:ascii="Times New Roman" w:hAnsi="Times New Roman" w:cs="Times New Roman"/>
        </w:rPr>
        <w:t>种杂草（均为</w:t>
      </w:r>
      <w:r>
        <w:rPr>
          <w:rFonts w:cs="Times New Roman"/>
        </w:rPr>
        <w:t>1</w:t>
      </w:r>
      <w:r>
        <w:rPr>
          <w:rFonts w:ascii="Times New Roman" w:hAnsi="Times New Roman" w:cs="Times New Roman"/>
        </w:rPr>
        <w:t>株</w:t>
      </w:r>
      <w:r>
        <w:rPr>
          <w:rFonts w:cs="Times New Roman"/>
        </w:rPr>
        <w:t>/m</w:t>
      </w:r>
      <w:r>
        <w:rPr>
          <w:rFonts w:cs="Times New Roman"/>
          <w:vertAlign w:val="superscript"/>
        </w:rPr>
        <w:t>2</w:t>
      </w:r>
      <w:r>
        <w:rPr>
          <w:rFonts w:ascii="Times New Roman" w:hAnsi="Times New Roman" w:cs="Times New Roman"/>
        </w:rPr>
        <w:t>），随机向不同小区引入不同密度的福寿螺（取食水生植物）。一段时间后，测得各物种日均密度增长率如下图所示。</w:t>
      </w:r>
    </w:p>
    <w:p>
      <w:pPr>
        <w:pStyle w:val="Normal"/>
        <w:tabs>
          <w:tab w:val="clear" w:pos="420"/>
          <w:tab w:val="left" w:pos="426" w:leader="none"/>
        </w:tabs>
        <w:spacing w:lineRule="auto" w:line="288"/>
        <w:ind w:firstLine="630"/>
        <w:jc w:val="left"/>
        <w:rPr>
          <w:rFonts w:ascii="Times New Roman" w:hAnsi="Times New Roman" w:cs="Times New Roman"/>
        </w:rPr>
      </w:pPr>
      <w:r>
        <w:rPr>
          <w:rFonts w:cs="Times New Roman"/>
          <w:szCs w:val="21"/>
        </w:rPr>
        <w:drawing>
          <wp:inline distT="0" distB="0" distL="0" distR="0">
            <wp:extent cx="4658995" cy="17945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 t="-23" r="-9" b="-23"/>
                    <a:stretch>
                      <a:fillRect/>
                    </a:stretch>
                  </pic:blipFill>
                  <pic:spPr bwMode="auto">
                    <a:xfrm>
                      <a:off x="0" y="0"/>
                      <a:ext cx="4658995" cy="1794510"/>
                    </a:xfrm>
                    <a:prstGeom prst="rect">
                      <a:avLst/>
                    </a:prstGeom>
                  </pic:spPr>
                </pic:pic>
              </a:graphicData>
            </a:graphic>
          </wp:inline>
        </w:drawing>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本实验的自变量是</w:t>
      </w:r>
      <w:r>
        <w:rPr>
          <w:rFonts w:cs="Times New Roman"/>
        </w:rPr>
        <w:t>__________</w:t>
      </w:r>
      <w:r>
        <w:rPr>
          <w:rFonts w:ascii="Times New Roman" w:hAnsi="Times New Roman" w:cs="Times New Roman"/>
        </w:rPr>
        <w:t>，用样方法调查水花生种群密度时，常用的取样方法有</w:t>
      </w:r>
      <w:r>
        <w:rPr>
          <w:rFonts w:cs="Times New Roman"/>
        </w:rPr>
        <w:t>____________</w:t>
      </w:r>
      <w:r>
        <w:rPr>
          <w:rFonts w:ascii="Times New Roman" w:hAnsi="Times New Roman" w:cs="Times New Roman"/>
        </w:rPr>
        <w:t>。</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稻草生态系统中的福寿螺属于</w:t>
      </w:r>
      <w:r>
        <w:rPr>
          <w:rFonts w:cs="Times New Roman"/>
        </w:rPr>
        <w:t>____________</w:t>
      </w:r>
      <w:r>
        <w:rPr>
          <w:rFonts w:ascii="Times New Roman" w:hAnsi="Times New Roman" w:cs="Times New Roman"/>
        </w:rPr>
        <w:t>，它和鸭舌草之间构成</w:t>
      </w:r>
      <w:r>
        <w:rPr>
          <w:rFonts w:cs="Times New Roman"/>
        </w:rPr>
        <w:t xml:space="preserve">__________ </w:t>
      </w:r>
      <w:r>
        <w:rPr>
          <w:rFonts w:ascii="Times New Roman" w:hAnsi="Times New Roman" w:cs="Times New Roman"/>
        </w:rPr>
        <w:t>关系。</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实验期间，中密度处理小区福寿螺种群的出生率</w:t>
      </w:r>
      <w:r>
        <w:rPr>
          <w:rFonts w:cs="Times New Roman"/>
        </w:rPr>
        <w:t xml:space="preserve">________ </w:t>
      </w:r>
      <w:r>
        <w:rPr>
          <w:rFonts w:ascii="Times New Roman" w:hAnsi="Times New Roman" w:cs="Times New Roman"/>
        </w:rPr>
        <w:t>死亡率，高密度处理小区的水花生种群数量呈</w:t>
      </w:r>
      <w:r>
        <w:rPr>
          <w:rFonts w:cs="Times New Roman"/>
        </w:rPr>
        <w:t xml:space="preserve">__________ </w:t>
      </w:r>
      <w:r>
        <w:rPr>
          <w:rFonts w:ascii="Times New Roman" w:hAnsi="Times New Roman" w:cs="Times New Roman"/>
        </w:rPr>
        <w:t>型增长。</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若实验结束后停止人工管理，低密度处理小区将经历</w:t>
      </w:r>
      <w:r>
        <w:rPr>
          <w:rFonts w:cs="Times New Roman"/>
        </w:rPr>
        <w:t>__________</w:t>
      </w:r>
      <w:r>
        <w:rPr>
          <w:rFonts w:ascii="Times New Roman" w:hAnsi="Times New Roman" w:cs="Times New Roman"/>
        </w:rPr>
        <w:t>演替，时间足够长，最可能演替为以</w:t>
      </w:r>
      <w:r>
        <w:rPr>
          <w:rFonts w:cs="Times New Roman"/>
        </w:rPr>
        <w:t>__________</w:t>
      </w:r>
      <w:r>
        <w:rPr>
          <w:rFonts w:ascii="Times New Roman" w:hAnsi="Times New Roman" w:cs="Times New Roman"/>
        </w:rPr>
        <w:t>为主的水生植物群落。</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若实验结束后除去福寿螺和杂草，该生态系统的</w:t>
      </w:r>
      <w:r>
        <w:rPr>
          <w:rFonts w:cs="Times New Roman"/>
          <w:u w:val="single"/>
        </w:rPr>
        <w:t>____________</w:t>
      </w:r>
      <w:r>
        <w:rPr>
          <w:rFonts w:ascii="Times New Roman" w:hAnsi="Times New Roman" w:cs="Times New Roman"/>
        </w:rPr>
        <w:t>稳定性将降低。</w:t>
      </w:r>
      <w:r>
        <w:br w:type="page"/>
      </w:r>
    </w:p>
    <w:p>
      <w:pPr>
        <w:pStyle w:val="Normal"/>
        <w:tabs>
          <w:tab w:val="clear" w:pos="420"/>
          <w:tab w:val="left" w:pos="426" w:leader="none"/>
        </w:tabs>
        <w:spacing w:lineRule="auto" w:line="288"/>
        <w:ind w:left="368" w:hanging="367"/>
        <w:jc w:val="left"/>
        <w:rPr>
          <w:rFonts w:ascii="Times New Roman" w:hAnsi="Times New Roman" w:cs="Times New Roman"/>
        </w:rPr>
      </w:pPr>
      <w:r>
        <w:rPr>
          <w:rFonts w:cs="Times New Roman"/>
        </w:rPr>
        <w:t>10.</w:t>
      </w:r>
      <w:r>
        <w:rPr>
          <w:rFonts w:ascii="Times New Roman" w:hAnsi="Times New Roman" w:cs="Times New Roman"/>
        </w:rPr>
        <w:t>（</w:t>
      </w:r>
      <w:r>
        <w:rPr>
          <w:rFonts w:cs="Times New Roman"/>
        </w:rPr>
        <w:t>11</w:t>
      </w:r>
      <w:r>
        <w:rPr>
          <w:rFonts w:ascii="Times New Roman" w:hAnsi="Times New Roman" w:cs="Times New Roman"/>
        </w:rPr>
        <w:t>分）苯磺隆是一种除草剂，长期使用会污染环境。研究发现，苯磺隆能被土壤中某些微生物降解。分离能降解苯磺隆的菌株和探索其降解机制的实验过程如图甲、乙所示。</w:t>
      </w:r>
    </w:p>
    <w:p>
      <w:pPr>
        <w:pStyle w:val="Normal"/>
        <w:tabs>
          <w:tab w:val="clear" w:pos="420"/>
          <w:tab w:val="left" w:pos="426" w:leader="none"/>
        </w:tabs>
        <w:spacing w:lineRule="auto" w:line="288"/>
        <w:jc w:val="center"/>
        <w:rPr>
          <w:rFonts w:ascii="Times New Roman" w:hAnsi="Times New Roman" w:cs="Times New Roman"/>
        </w:rPr>
      </w:pPr>
      <w:r>
        <w:rPr>
          <w:rFonts w:cs="Times New Roman"/>
        </w:rPr>
        <w:drawing>
          <wp:inline distT="0" distB="0" distL="0" distR="0">
            <wp:extent cx="4142740" cy="14668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 t="-25" r="-9" b="-25"/>
                    <a:stretch>
                      <a:fillRect/>
                    </a:stretch>
                  </pic:blipFill>
                  <pic:spPr bwMode="auto">
                    <a:xfrm>
                      <a:off x="0" y="0"/>
                      <a:ext cx="4142740" cy="1466850"/>
                    </a:xfrm>
                    <a:prstGeom prst="rect">
                      <a:avLst/>
                    </a:prstGeom>
                  </pic:spPr>
                </pic:pic>
              </a:graphicData>
            </a:graphic>
          </wp:inline>
        </w:drawing>
      </w:r>
    </w:p>
    <w:p>
      <w:pPr>
        <w:pStyle w:val="Normal"/>
        <w:tabs>
          <w:tab w:val="clear" w:pos="420"/>
          <w:tab w:val="left" w:pos="426" w:leader="none"/>
        </w:tabs>
        <w:spacing w:lineRule="auto" w:line="288"/>
        <w:jc w:val="center"/>
        <w:rPr>
          <w:rFonts w:ascii="Times New Roman" w:hAnsi="Times New Roman" w:cs="Times New Roman"/>
        </w:rPr>
      </w:pPr>
      <w:r>
        <w:rPr>
          <w:rFonts w:ascii="Times New Roman" w:hAnsi="Times New Roman" w:cs="Times New Roman"/>
        </w:rPr>
        <w:t>甲</w:t>
      </w:r>
    </w:p>
    <w:p>
      <w:pPr>
        <w:pStyle w:val="Normal"/>
        <w:tabs>
          <w:tab w:val="clear" w:pos="420"/>
          <w:tab w:val="left" w:pos="426" w:leader="none"/>
        </w:tabs>
        <w:spacing w:lineRule="auto" w:line="288"/>
        <w:jc w:val="center"/>
        <w:rPr>
          <w:rFonts w:ascii="Times New Roman" w:hAnsi="Times New Roman" w:cs="Times New Roman"/>
        </w:rPr>
      </w:pPr>
      <w:r>
        <w:rPr>
          <w:rFonts w:cs="Times New Roman"/>
        </w:rPr>
        <w:drawing>
          <wp:inline distT="0" distB="0" distL="0" distR="0">
            <wp:extent cx="3761740" cy="16287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0" t="-22" r="-10" b="-22"/>
                    <a:stretch>
                      <a:fillRect/>
                    </a:stretch>
                  </pic:blipFill>
                  <pic:spPr bwMode="auto">
                    <a:xfrm>
                      <a:off x="0" y="0"/>
                      <a:ext cx="3761740" cy="1628775"/>
                    </a:xfrm>
                    <a:prstGeom prst="rect">
                      <a:avLst/>
                    </a:prstGeom>
                  </pic:spPr>
                </pic:pic>
              </a:graphicData>
            </a:graphic>
          </wp:inline>
        </w:drawing>
      </w:r>
    </w:p>
    <w:p>
      <w:pPr>
        <w:pStyle w:val="Normal"/>
        <w:tabs>
          <w:tab w:val="clear" w:pos="420"/>
          <w:tab w:val="left" w:pos="426" w:leader="none"/>
        </w:tabs>
        <w:spacing w:lineRule="auto" w:line="288"/>
        <w:jc w:val="center"/>
        <w:rPr>
          <w:rFonts w:ascii="Times New Roman" w:hAnsi="Times New Roman" w:cs="Times New Roman"/>
        </w:rPr>
      </w:pPr>
      <w:r>
        <w:rPr>
          <w:rFonts w:ascii="Times New Roman" w:hAnsi="Times New Roman" w:cs="Times New Roman"/>
        </w:rPr>
        <w:t>乙</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微生物生长繁殖所需的主要营养物质和碳源、水、</w:t>
      </w:r>
      <w:r>
        <w:rPr>
          <w:rFonts w:cs="Times New Roman"/>
          <w:u w:val="single"/>
        </w:rPr>
        <w:t>__________</w:t>
      </w:r>
      <w:r>
        <w:rPr>
          <w:rFonts w:ascii="Times New Roman" w:hAnsi="Times New Roman" w:cs="Times New Roman"/>
        </w:rPr>
        <w:t>四类，该实验所用的选择培养基只能以苯磺隆作为唯一碳源，其原因是</w:t>
      </w:r>
      <w:r>
        <w:rPr>
          <w:rFonts w:cs="Times New Roman"/>
          <w:u w:val="single"/>
        </w:rPr>
        <w:t>____________</w:t>
      </w:r>
      <w:r>
        <w:rPr>
          <w:rFonts w:ascii="Times New Roman" w:hAnsi="Times New Roman" w:cs="Times New Roman"/>
        </w:rPr>
        <w:t>。</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与微生物培养基相比，植物组织培养的培养基常需添加生长素和</w:t>
      </w:r>
      <w:r>
        <w:rPr>
          <w:rFonts w:cs="Times New Roman"/>
          <w:u w:val="single"/>
        </w:rPr>
        <w:t>____________</w:t>
      </w:r>
      <w:r>
        <w:rPr>
          <w:rFonts w:ascii="Times New Roman" w:hAnsi="Times New Roman" w:cs="Times New Roman"/>
        </w:rPr>
        <w:t>，这些植物激素一般需要事先单独配制成</w:t>
      </w:r>
      <w:r>
        <w:rPr>
          <w:rFonts w:cs="Times New Roman"/>
          <w:u w:val="single"/>
        </w:rPr>
        <w:t>__________</w:t>
      </w:r>
      <w:r>
        <w:rPr>
          <w:rFonts w:ascii="Times New Roman" w:hAnsi="Times New Roman" w:cs="Times New Roman"/>
        </w:rPr>
        <w:t>保存备用。</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纯化菌株时，通常使用的划线工具是</w:t>
      </w:r>
      <w:r>
        <w:rPr>
          <w:rFonts w:cs="Times New Roman"/>
          <w:u w:val="single"/>
        </w:rPr>
        <w:t>______________</w:t>
      </w:r>
      <w:r>
        <w:rPr>
          <w:rFonts w:ascii="Times New Roman" w:hAnsi="Times New Roman" w:cs="Times New Roman"/>
        </w:rPr>
        <w:t>。划线的某个平板培养后，第一划线区域的划线上都不间断地长满了菌，第二划线区域所划的第一条线上无菌落，其它划线上有菌落。造成划线无菌落可能的操作失误有</w:t>
      </w:r>
      <w:r>
        <w:rPr>
          <w:rFonts w:cs="Times New Roman"/>
          <w:u w:val="single"/>
        </w:rPr>
        <w:t>________________</w:t>
      </w:r>
      <w:r>
        <w:rPr>
          <w:rFonts w:ascii="Times New Roman" w:hAnsi="Times New Roman" w:cs="Times New Roman"/>
        </w:rPr>
        <w:t>。</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为探究苯磺隆的降解机制，将该菌种的培养液过滤离心，取上清液做图乙所示实验。该实验假设是</w:t>
      </w:r>
      <w:r>
        <w:rPr>
          <w:rFonts w:cs="Times New Roman"/>
          <w:u w:val="single"/>
        </w:rPr>
        <w:t>________________</w:t>
      </w:r>
      <w:r>
        <w:rPr>
          <w:rFonts w:ascii="Times New Roman" w:hAnsi="Times New Roman" w:cs="Times New Roman"/>
        </w:rPr>
        <w:t>，该实验设计是否合理？为什么？</w:t>
      </w:r>
      <w:r>
        <w:rPr>
          <w:rFonts w:cs="Times New Roman"/>
          <w:u w:val="single"/>
        </w:rPr>
        <w:t>______________</w:t>
      </w:r>
      <w:r>
        <w:rPr>
          <w:rFonts w:ascii="Times New Roman" w:hAnsi="Times New Roman" w:cs="Times New Roman"/>
        </w:rPr>
        <w:t>。</w:t>
      </w:r>
    </w:p>
    <w:p>
      <w:pPr>
        <w:pStyle w:val="Normal"/>
        <w:tabs>
          <w:tab w:val="clear" w:pos="420"/>
          <w:tab w:val="left" w:pos="426" w:leader="none"/>
        </w:tabs>
        <w:spacing w:lineRule="auto" w:line="288"/>
        <w:jc w:val="left"/>
        <w:rPr>
          <w:rFonts w:ascii="Times New Roman" w:hAnsi="Times New Roman" w:cs="Times New Roman"/>
        </w:rPr>
      </w:pPr>
      <w:r>
        <w:rPr>
          <w:rFonts w:cs="Times New Roman"/>
        </w:rPr>
      </w:r>
    </w:p>
    <w:p>
      <w:pPr>
        <w:pStyle w:val="Normal"/>
        <w:tabs>
          <w:tab w:val="clear" w:pos="420"/>
          <w:tab w:val="left" w:pos="426" w:leader="none"/>
        </w:tabs>
        <w:spacing w:lineRule="auto" w:line="288"/>
        <w:ind w:left="368" w:hanging="367"/>
        <w:jc w:val="left"/>
        <w:rPr>
          <w:rFonts w:ascii="Times New Roman" w:hAnsi="Times New Roman" w:cs="Times New Roman"/>
        </w:rPr>
      </w:pPr>
      <w:r>
        <w:rPr>
          <w:rFonts w:cs="Times New Roman"/>
        </w:rPr>
        <w:t>11.</w:t>
      </w:r>
      <w:r>
        <w:rPr>
          <w:rFonts w:ascii="Times New Roman" w:hAnsi="Times New Roman" w:cs="Times New Roman"/>
        </w:rPr>
        <w:t>（</w:t>
      </w:r>
      <w:r>
        <w:rPr>
          <w:rFonts w:cs="Times New Roman"/>
        </w:rPr>
        <w:t>15</w:t>
      </w:r>
      <w:r>
        <w:rPr>
          <w:rFonts w:ascii="Times New Roman" w:hAnsi="Times New Roman" w:cs="Times New Roman"/>
        </w:rPr>
        <w:t>分）小鼠的皮毛颜色由常染色体上的两对基因控制，其中</w:t>
      </w:r>
      <w:r>
        <w:rPr>
          <w:rFonts w:cs="Times New Roman"/>
        </w:rPr>
        <w:t>A/a</w:t>
      </w:r>
      <w:r>
        <w:rPr>
          <w:rFonts w:ascii="Times New Roman" w:hAnsi="Times New Roman" w:cs="Times New Roman"/>
        </w:rPr>
        <w:t>控制灰色物质合成，</w:t>
      </w:r>
      <w:r>
        <w:rPr>
          <w:rFonts w:cs="Times New Roman"/>
        </w:rPr>
        <w:t>B/b</w:t>
      </w:r>
      <w:r>
        <w:rPr>
          <w:rFonts w:ascii="Times New Roman" w:hAnsi="Times New Roman" w:cs="Times New Roman"/>
        </w:rPr>
        <w:t>控制黑色物质合成。两对基因控制有色物质合成的关系如下图：</w:t>
      </w:r>
    </w:p>
    <w:p>
      <w:pPr>
        <w:pStyle w:val="Normal"/>
        <w:tabs>
          <w:tab w:val="clear" w:pos="420"/>
          <w:tab w:val="left" w:pos="426" w:leader="none"/>
        </w:tabs>
        <w:spacing w:lineRule="auto" w:line="288"/>
        <w:jc w:val="left"/>
        <w:rPr>
          <w:rFonts w:ascii="Times New Roman" w:hAnsi="Times New Roman" w:cs="Times New Roman"/>
          <w:lang w:val="en-US" w:eastAsia="en-US"/>
        </w:rPr>
      </w:pPr>
      <w:r>
        <w:rPr>
          <w:rFonts w:cs="Times New Roman"/>
          <w:lang w:val="en-US" w:eastAsia="en-US"/>
        </w:rPr>
        <mc:AlternateContent>
          <mc:Choice Requires="wpg">
            <w:drawing>
              <wp:anchor behindDoc="0" distT="0" distB="0" distL="114935" distR="114935" simplePos="0" locked="0" layoutInCell="0" allowOverlap="1" relativeHeight="15">
                <wp:simplePos x="0" y="0"/>
                <wp:positionH relativeFrom="column">
                  <wp:posOffset>64770</wp:posOffset>
                </wp:positionH>
                <wp:positionV relativeFrom="paragraph">
                  <wp:posOffset>84455</wp:posOffset>
                </wp:positionV>
                <wp:extent cx="4477385" cy="488315"/>
                <wp:effectExtent l="5080" t="5080" r="5080" b="5080"/>
                <wp:wrapNone/>
                <wp:docPr id="6" name="组合 37"/>
                <a:graphic xmlns:a="http://schemas.openxmlformats.org/drawingml/2006/main">
                  <a:graphicData uri="http://schemas.microsoft.com/office/word/2010/wordprocessingGroup">
                    <wpg:wgp>
                      <wpg:cNvGrpSpPr/>
                      <wpg:grpSpPr>
                        <a:xfrm>
                          <a:off x="0" y="0"/>
                          <a:ext cx="4477320" cy="488160"/>
                          <a:chOff x="0" y="0"/>
                          <a:chExt cx="4477320" cy="488160"/>
                        </a:xfrm>
                      </wpg:grpSpPr>
                      <wpg:grpSp>
                        <wpg:cNvGrpSpPr/>
                        <wpg:grpSpPr>
                          <a:xfrm>
                            <a:off x="0" y="164520"/>
                            <a:ext cx="4477320" cy="324000"/>
                          </a:xfrm>
                        </wpg:grpSpPr>
                        <wps:wsp>
                          <wps:cNvSpPr txBox="1"/>
                          <wps:spPr>
                            <a:xfrm>
                              <a:off x="0" y="0"/>
                              <a:ext cx="9676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Times New Roman" w:hAnsi="Times New Roman" w:eastAsia="宋体" w:cs="Times New Roman"/>
                                    <w:color w:val="auto"/>
                                    <w:lang w:val="en-US" w:eastAsia="zh-CN" w:bidi="ar-SA"/>
                                  </w:rPr>
                                  <w:t>白色前体物</w:t>
                                </w:r>
                              </w:p>
                            </w:txbxContent>
                          </wps:txbx>
                          <wps:bodyPr wrap="square" anchor="t">
                            <a:noAutofit/>
                          </wps:bodyPr>
                        </wps:wsp>
                        <wps:wsp>
                          <wps:cNvSpPr/>
                          <wps:spPr>
                            <a:xfrm>
                              <a:off x="1089000" y="198000"/>
                              <a:ext cx="7257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815480" y="0"/>
                              <a:ext cx="967680" cy="32400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Times New Roman" w:hAnsi="Times New Roman" w:eastAsia="宋体" w:cs="Times New Roman"/>
                                    <w:color w:val="auto"/>
                                    <w:lang w:val="en-US" w:eastAsia="zh-CN" w:bidi="ar-SA"/>
                                  </w:rPr>
                                  <w:t xml:space="preserve">有色物质1       </w:t>
                                </w:r>
                              </w:p>
                            </w:txbxContent>
                          </wps:txbx>
                          <wps:bodyPr wrap="square" anchor="t">
                            <a:noAutofit/>
                          </wps:bodyPr>
                        </wps:wsp>
                        <wps:wsp>
                          <wps:cNvSpPr/>
                          <wps:spPr>
                            <a:xfrm>
                              <a:off x="2783880" y="198000"/>
                              <a:ext cx="7257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509640" y="0"/>
                              <a:ext cx="9676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Times New Roman" w:hAnsi="Times New Roman" w:eastAsia="宋体" w:cs="Times New Roman"/>
                                    <w:color w:val="auto"/>
                                    <w:lang w:val="en-US" w:eastAsia="zh-CN" w:bidi="ar-SA"/>
                                  </w:rPr>
                                  <w:t>有色物质2</w:t>
                                </w:r>
                              </w:p>
                            </w:txbxContent>
                          </wps:txbx>
                          <wps:bodyPr wrap="square" anchor="t">
                            <a:noAutofit/>
                          </wps:bodyPr>
                        </wps:wsp>
                      </wpg:grpSp>
                      <wps:wsp>
                        <wps:cNvSpPr txBox="1"/>
                        <wps:spPr>
                          <a:xfrm>
                            <a:off x="1143000" y="0"/>
                            <a:ext cx="596880" cy="299160"/>
                          </a:xfrm>
                          <a:prstGeom prst="rect">
                            <a:avLst/>
                          </a:prstGeom>
                          <a:solidFill>
                            <a:srgbClr val="ffffff"/>
                          </a:solidFill>
                          <a:ln w="9360">
                            <a:solidFill>
                              <a:srgbClr val="000000"/>
                            </a:solidFill>
                            <a:miter/>
                          </a:ln>
                        </wps:spPr>
                        <wps:txb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w:t>
                              </w:r>
                              <w:r>
                                <w:rPr>
                                  <w:kern w:val="2"/>
                                  <w:szCs w:val="22"/>
                                  <w:sz w:val="18"/>
                                  <w:rFonts w:ascii="Times New Roman" w:hAnsi="Times New Roman" w:eastAsia="宋体" w:cs="Times New Roman"/>
                                  <w:color w:val="auto"/>
                                  <w:lang w:val="en-US" w:eastAsia="zh-CN" w:bidi="ar-SA"/>
                                </w:rPr>
                                <w:t>Ⅰ</w:t>
                              </w:r>
                            </w:p>
                          </w:txbxContent>
                        </wps:txbx>
                        <wps:bodyPr wrap="square" anchor="t">
                          <a:noAutofit/>
                        </wps:bodyPr>
                      </wps:wsp>
                      <wps:wsp>
                        <wps:cNvSpPr txBox="1"/>
                        <wps:spPr>
                          <a:xfrm>
                            <a:off x="2853720" y="5040"/>
                            <a:ext cx="586080" cy="299160"/>
                          </a:xfrm>
                          <a:prstGeom prst="rect">
                            <a:avLst/>
                          </a:prstGeom>
                          <a:solidFill>
                            <a:srgbClr val="ffffff"/>
                          </a:solidFill>
                          <a:ln w="9360">
                            <a:solidFill>
                              <a:srgbClr val="000000"/>
                            </a:solidFill>
                            <a:miter/>
                          </a:ln>
                        </wps:spPr>
                        <wps:txb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基因Ⅱ</w:t>
                              </w:r>
                            </w:p>
                          </w:txbxContent>
                        </wps:txbx>
                        <wps:bodyPr wrap="square" anchor="t">
                          <a:noAutofit/>
                        </wps:bodyPr>
                      </wps:wsp>
                    </wpg:wgp>
                  </a:graphicData>
                </a:graphic>
              </wp:anchor>
            </w:drawing>
          </mc:Choice>
          <mc:Fallback>
            <w:pict>
              <v:group id="shape_0" alt="组合 37" style="position:absolute;margin-left:5.1pt;margin-top:6.65pt;width:352.55pt;height:38.45pt" coordorigin="102,133" coordsize="7051,769">
                <v:group id="shape_0" alt="组合 38" style="position:absolute;left:102;top:392;width:7051;height:510">
                  <v:shapetype id="_x0000_t202" coordsize="21600,21600" o:spt="202" path="m,l,21600l21600,21600l21600,xe">
                    <v:stroke joinstyle="miter"/>
                    <v:path gradientshapeok="t" o:connecttype="rect"/>
                  </v:shapetype>
                  <v:shape id="shape_0" fillcolor="white" stroked="t" o:allowincell="f" style="position:absolute;left:102;top:392;width:1523;height:467;mso-wrap-style:square;v-text-anchor:top" type="_x0000_t202">
                    <v:textbox>
                      <w:txbxContent>
                        <w:p>
                          <w:pPr>
                            <w:overflowPunct w:val="false"/>
                            <w:bidi w:val="0"/>
                            <w:jc w:val="both"/>
                            <w:rPr/>
                          </w:pPr>
                          <w:r>
                            <w:rPr>
                              <w:kern w:val="2"/>
                              <w:sz w:val="21"/>
                              <w:szCs w:val="22"/>
                              <w:rFonts w:ascii="Times New Roman" w:hAnsi="Times New Roman" w:eastAsia="宋体" w:cs="Times New Roman"/>
                              <w:color w:val="auto"/>
                              <w:lang w:val="en-US" w:eastAsia="zh-CN" w:bidi="ar-SA"/>
                            </w:rPr>
                            <w:t>白色前体物</w:t>
                          </w:r>
                        </w:p>
                      </w:txbxContent>
                    </v:textbox>
                    <v:fill o:detectmouseclick="t" type="solid" color2="black"/>
                    <v:stroke color="black" weight="9360" joinstyle="miter" endcap="flat"/>
                    <w10:wrap type="none"/>
                  </v:shape>
                  <v:line id="shape_0" from="1817,704" to="2959,704" ID="直线 40"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2961;top:392;width:1523;height:509;mso-wrap-style:square;v-text-anchor:top" type="_x0000_t202">
                    <v:textbox>
                      <w:txbxContent>
                        <w:p>
                          <w:pPr>
                            <w:overflowPunct w:val="false"/>
                            <w:bidi w:val="0"/>
                            <w:jc w:val="both"/>
                            <w:rPr/>
                          </w:pPr>
                          <w:r>
                            <w:rPr>
                              <w:kern w:val="2"/>
                              <w:sz w:val="21"/>
                              <w:szCs w:val="22"/>
                              <w:rFonts w:ascii="Times New Roman" w:hAnsi="Times New Roman" w:eastAsia="宋体" w:cs="Times New Roman"/>
                              <w:color w:val="auto"/>
                              <w:lang w:val="en-US" w:eastAsia="zh-CN" w:bidi="ar-SA"/>
                            </w:rPr>
                            <w:t xml:space="preserve">有色物质1       </w:t>
                          </w:r>
                        </w:p>
                      </w:txbxContent>
                    </v:textbox>
                    <v:fill o:detectmouseclick="t" type="solid" color2="black"/>
                    <v:stroke color="black" weight="9360" joinstyle="miter" endcap="flat"/>
                    <w10:wrap type="none"/>
                  </v:shape>
                  <v:line id="shape_0" from="4486,704" to="5628,704" ID="直线 42"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5629;top:392;width:1523;height:467;mso-wrap-style:square;v-text-anchor:top" type="_x0000_t202">
                    <v:textbox>
                      <w:txbxContent>
                        <w:p>
                          <w:pPr>
                            <w:overflowPunct w:val="false"/>
                            <w:bidi w:val="0"/>
                            <w:jc w:val="both"/>
                            <w:rPr/>
                          </w:pPr>
                          <w:r>
                            <w:rPr>
                              <w:kern w:val="2"/>
                              <w:sz w:val="21"/>
                              <w:szCs w:val="22"/>
                              <w:rFonts w:ascii="Times New Roman" w:hAnsi="Times New Roman" w:eastAsia="宋体" w:cs="Times New Roman"/>
                              <w:color w:val="auto"/>
                              <w:lang w:val="en-US" w:eastAsia="zh-CN" w:bidi="ar-SA"/>
                            </w:rPr>
                            <w:t>有色物质2</w:t>
                          </w:r>
                        </w:p>
                      </w:txbxContent>
                    </v:textbox>
                    <v:fill o:detectmouseclick="t" type="solid" color2="black"/>
                    <v:stroke color="black" weight="9360" joinstyle="miter" endcap="flat"/>
                    <w10:wrap type="none"/>
                  </v:shape>
                </v:group>
                <v:shape id="shape_0" fillcolor="white" stroked="t" o:allowincell="f" style="position:absolute;left:1902;top:133;width:939;height:470;mso-wrap-style:square;v-text-anchor:top" type="_x0000_t202">
                  <v:textbo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w:t>
                        </w:r>
                        <w:r>
                          <w:rPr>
                            <w:kern w:val="2"/>
                            <w:szCs w:val="22"/>
                            <w:sz w:val="18"/>
                            <w:rFonts w:ascii="Times New Roman" w:hAnsi="Times New Roman" w:eastAsia="宋体" w:cs="Times New Roman"/>
                            <w:color w:val="auto"/>
                            <w:lang w:val="en-US" w:eastAsia="zh-CN" w:bidi="ar-SA"/>
                          </w:rPr>
                          <w:t>Ⅰ</w:t>
                        </w:r>
                      </w:p>
                    </w:txbxContent>
                  </v:textbox>
                  <v:fill o:detectmouseclick="t" type="solid" color2="black"/>
                  <v:stroke color="black" weight="9360" joinstyle="miter" endcap="flat"/>
                  <w10:wrap type="none"/>
                </v:shape>
                <v:shape id="shape_0" fillcolor="white" stroked="t" o:allowincell="f" style="position:absolute;left:4596;top:141;width:922;height:470;mso-wrap-style:square;v-text-anchor:top" type="_x0000_t202">
                  <v:textbo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基因Ⅱ</w:t>
                        </w:r>
                      </w:p>
                    </w:txbxContent>
                  </v:textbox>
                  <v:fill o:detectmouseclick="t" type="solid" color2="black"/>
                  <v:stroke color="black" weight="9360" joinstyle="miter" endcap="flat"/>
                  <w10:wrap type="none"/>
                </v:shape>
              </v:group>
            </w:pict>
          </mc:Fallback>
        </mc:AlternateContent>
      </w:r>
    </w:p>
    <w:p>
      <w:pPr>
        <w:pStyle w:val="Normal"/>
        <w:spacing w:lineRule="auto" w:line="288"/>
        <w:jc w:val="center"/>
        <w:rPr>
          <w:rFonts w:ascii="Times New Roman" w:hAnsi="Times New Roman" w:cs="Times New Roman"/>
        </w:rPr>
      </w:pPr>
      <w:r>
        <w:rPr>
          <w:rFonts w:cs="Times New Roman"/>
        </w:rPr>
      </w:r>
    </w:p>
    <w:p>
      <w:pPr>
        <w:pStyle w:val="Normal"/>
        <w:spacing w:lineRule="auto" w:line="288"/>
        <w:jc w:val="center"/>
        <w:rPr>
          <w:rFonts w:ascii="Times New Roman" w:hAnsi="Times New Roman" w:cs="Times New Roman"/>
        </w:rPr>
      </w:pPr>
      <w:r>
        <w:rPr>
          <w:rFonts w:cs="Times New Roman"/>
        </w:rPr>
      </w:r>
    </w:p>
    <w:p>
      <w:pPr>
        <w:pStyle w:val="Normal"/>
        <w:numPr>
          <w:ilvl w:val="0"/>
          <w:numId w:val="1"/>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选取三只不同颜色的纯合小鼠（甲—灰鼠，乙—白鼠，丙—黑鼠）进行杂交，结果如下：</w:t>
      </w:r>
    </w:p>
    <w:tbl>
      <w:tblPr>
        <w:tblW w:w="6480" w:type="dxa"/>
        <w:jc w:val="left"/>
        <w:tblInd w:w="1188" w:type="dxa"/>
        <w:tblLayout w:type="fixed"/>
        <w:tblCellMar>
          <w:top w:w="0" w:type="dxa"/>
          <w:left w:w="108" w:type="dxa"/>
          <w:bottom w:w="0" w:type="dxa"/>
          <w:right w:w="108" w:type="dxa"/>
        </w:tblCellMar>
      </w:tblPr>
      <w:tblGrid>
        <w:gridCol w:w="942"/>
        <w:gridCol w:w="1398"/>
        <w:gridCol w:w="1620"/>
        <w:gridCol w:w="2520"/>
      </w:tblGrid>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rPr>
            </w:pPr>
            <w:r>
              <w:rPr>
                <w:rFonts w:cs="Times New Roman"/>
              </w:rPr>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亲本组合</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1</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2</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实验一</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甲</w:t>
            </w:r>
            <w:r>
              <w:rPr>
                <w:rFonts w:cs="Times New Roman"/>
              </w:rPr>
              <w:t>×</w:t>
            </w:r>
            <w:r>
              <w:rPr>
                <w:rFonts w:ascii="Times New Roman" w:hAnsi="Times New Roman" w:cs="Times New Roman"/>
              </w:rPr>
              <w:t>乙</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全为灰鼠</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9</w:t>
            </w:r>
            <w:r>
              <w:rPr>
                <w:rFonts w:ascii="Times New Roman" w:hAnsi="Times New Roman" w:cs="Times New Roman"/>
              </w:rPr>
              <w:t>灰鼠：</w:t>
            </w:r>
            <w:r>
              <w:rPr>
                <w:rFonts w:cs="Times New Roman"/>
              </w:rPr>
              <w:t>3</w:t>
            </w:r>
            <w:r>
              <w:rPr>
                <w:rFonts w:ascii="Times New Roman" w:hAnsi="Times New Roman" w:cs="Times New Roman"/>
              </w:rPr>
              <w:t>黑鼠：</w:t>
            </w:r>
            <w:r>
              <w:rPr>
                <w:rFonts w:cs="Times New Roman"/>
              </w:rPr>
              <w:t>4</w:t>
            </w:r>
            <w:r>
              <w:rPr>
                <w:rFonts w:ascii="Times New Roman" w:hAnsi="Times New Roman" w:cs="Times New Roman"/>
              </w:rPr>
              <w:t>白鼠</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实验二</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乙</w:t>
            </w:r>
            <w:r>
              <w:rPr>
                <w:rFonts w:cs="Times New Roman"/>
              </w:rPr>
              <w:t>×</w:t>
            </w:r>
            <w:r>
              <w:rPr>
                <w:rFonts w:ascii="Times New Roman" w:hAnsi="Times New Roman" w:cs="Times New Roman"/>
              </w:rPr>
              <w:t>丙</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全为黑鼠</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3</w:t>
            </w:r>
            <w:r>
              <w:rPr>
                <w:rFonts w:ascii="Times New Roman" w:hAnsi="Times New Roman" w:cs="Times New Roman"/>
              </w:rPr>
              <w:t>黑鼠：</w:t>
            </w:r>
            <w:r>
              <w:rPr>
                <w:rFonts w:cs="Times New Roman"/>
              </w:rPr>
              <w:t>1</w:t>
            </w:r>
            <w:r>
              <w:rPr>
                <w:rFonts w:ascii="Times New Roman" w:hAnsi="Times New Roman" w:cs="Times New Roman"/>
              </w:rPr>
              <w:t>白鼠</w:t>
            </w:r>
          </w:p>
        </w:tc>
      </w:tr>
    </w:tbl>
    <w:p>
      <w:pPr>
        <w:pStyle w:val="Normal"/>
        <w:tabs>
          <w:tab w:val="clear" w:pos="420"/>
          <w:tab w:val="left" w:pos="426" w:leader="none"/>
        </w:tabs>
        <w:spacing w:lineRule="auto" w:line="288"/>
        <w:ind w:left="840" w:hanging="0"/>
        <w:jc w:val="left"/>
        <w:rPr>
          <w:rFonts w:ascii="Times New Roman" w:hAnsi="Times New Roman" w:cs="Times New Roman"/>
        </w:rPr>
      </w:pPr>
      <w:r>
        <w:rPr>
          <w:rFonts w:cs="Times New Roman"/>
        </w:rPr>
      </w:r>
    </w:p>
    <w:p>
      <w:pPr>
        <w:pStyle w:val="Normal"/>
        <w:tabs>
          <w:tab w:val="clear" w:pos="420"/>
          <w:tab w:val="left" w:pos="426" w:leader="none"/>
          <w:tab w:val="left" w:pos="851" w:leader="none"/>
        </w:tabs>
        <w:spacing w:lineRule="auto" w:line="288"/>
        <w:ind w:left="840" w:hanging="0"/>
        <w:jc w:val="left"/>
        <w:rPr>
          <w:rFonts w:ascii="Times New Roman" w:hAnsi="Times New Roman" w:cs="Times New Roman"/>
        </w:rPr>
      </w:pPr>
      <w:r>
        <w:rPr>
          <w:rFonts w:cs="宋体" w:ascii="宋体" w:hAnsi="宋体"/>
        </w:rPr>
        <w:t>①</w:t>
      </w:r>
      <w:r>
        <w:rPr>
          <w:rFonts w:ascii="Times New Roman" w:hAnsi="Times New Roman" w:cs="Times New Roman"/>
        </w:rPr>
        <w:t>两对基因（</w:t>
      </w:r>
      <w:r>
        <w:rPr>
          <w:rFonts w:cs="Times New Roman"/>
        </w:rPr>
        <w:t>A/a</w:t>
      </w:r>
      <w:r>
        <w:rPr>
          <w:rFonts w:ascii="Times New Roman" w:hAnsi="Times New Roman" w:cs="Times New Roman"/>
        </w:rPr>
        <w:t>和</w:t>
      </w:r>
      <w:r>
        <w:rPr>
          <w:rFonts w:cs="Times New Roman"/>
        </w:rPr>
        <w:t>B/b</w:t>
      </w:r>
      <w:r>
        <w:rPr>
          <w:rFonts w:ascii="Times New Roman" w:hAnsi="Times New Roman" w:cs="Times New Roman"/>
        </w:rPr>
        <w:t>）位于</w:t>
      </w:r>
      <w:r>
        <w:rPr>
          <w:rFonts w:cs="Times New Roman"/>
        </w:rPr>
        <w:t>______</w:t>
      </w:r>
      <w:r>
        <w:rPr>
          <w:rFonts w:ascii="Times New Roman" w:hAnsi="Times New Roman" w:cs="Times New Roman"/>
        </w:rPr>
        <w:t>对染色体上，小鼠乙的基因型为</w:t>
      </w:r>
      <w:r>
        <w:rPr>
          <w:rFonts w:cs="Times New Roman"/>
        </w:rPr>
        <w:t>___________</w:t>
      </w:r>
      <w:r>
        <w:rPr>
          <w:rFonts w:ascii="Times New Roman" w:hAnsi="Times New Roman" w:cs="Times New Roman"/>
        </w:rPr>
        <w:t>。</w:t>
      </w:r>
    </w:p>
    <w:p>
      <w:pPr>
        <w:pStyle w:val="Normal"/>
        <w:tabs>
          <w:tab w:val="clear" w:pos="420"/>
          <w:tab w:val="left" w:pos="426" w:leader="none"/>
        </w:tabs>
        <w:spacing w:lineRule="auto" w:line="288"/>
        <w:ind w:left="840" w:hanging="0"/>
        <w:jc w:val="left"/>
        <w:rPr>
          <w:rFonts w:ascii="Times New Roman" w:hAnsi="Times New Roman" w:cs="Times New Roman"/>
        </w:rPr>
      </w:pPr>
      <w:r>
        <w:rPr>
          <w:rFonts w:cs="宋体" w:ascii="宋体" w:hAnsi="宋体"/>
        </w:rPr>
        <w:t>②</w:t>
      </w:r>
      <w:r>
        <w:rPr>
          <w:rFonts w:ascii="Times New Roman" w:hAnsi="Times New Roman" w:cs="Times New Roman"/>
        </w:rPr>
        <w:t>实验一的</w:t>
      </w:r>
      <w:r>
        <w:rPr>
          <w:rFonts w:cs="Times New Roman"/>
        </w:rPr>
        <w:t>F</w:t>
      </w:r>
      <w:r>
        <w:rPr>
          <w:rFonts w:cs="Times New Roman"/>
          <w:vertAlign w:val="subscript"/>
        </w:rPr>
        <w:t>2</w:t>
      </w:r>
      <w:r>
        <w:rPr>
          <w:rFonts w:ascii="Times New Roman" w:hAnsi="Times New Roman" w:cs="Times New Roman"/>
        </w:rPr>
        <w:t>代中，白鼠共有</w:t>
      </w:r>
      <w:r>
        <w:rPr>
          <w:rFonts w:cs="Times New Roman"/>
        </w:rPr>
        <w:t>______</w:t>
      </w:r>
      <w:r>
        <w:rPr>
          <w:rFonts w:ascii="Times New Roman" w:hAnsi="Times New Roman" w:cs="Times New Roman"/>
        </w:rPr>
        <w:t>种基因型，灰鼠中杂合体占的比例为</w:t>
      </w:r>
      <w:r>
        <w:rPr>
          <w:rFonts w:cs="Times New Roman"/>
        </w:rPr>
        <w:t>______</w:t>
      </w:r>
      <w:r>
        <w:rPr>
          <w:rFonts w:ascii="Times New Roman" w:hAnsi="Times New Roman" w:cs="Times New Roman"/>
        </w:rPr>
        <w:t>。</w:t>
      </w:r>
    </w:p>
    <w:p>
      <w:pPr>
        <w:pStyle w:val="Normal"/>
        <w:tabs>
          <w:tab w:val="clear" w:pos="420"/>
          <w:tab w:val="left" w:pos="426" w:leader="none"/>
        </w:tabs>
        <w:spacing w:lineRule="auto" w:line="288"/>
        <w:ind w:left="840" w:hanging="0"/>
        <w:jc w:val="left"/>
        <w:rPr>
          <w:rFonts w:ascii="Times New Roman" w:hAnsi="Times New Roman" w:cs="Times New Roman"/>
        </w:rPr>
      </w:pPr>
      <w:r>
        <w:rPr>
          <w:rFonts w:cs="宋体" w:ascii="宋体" w:hAnsi="宋体"/>
        </w:rPr>
        <w:t>③</w:t>
      </w:r>
      <w:r>
        <w:rPr>
          <w:rFonts w:ascii="Times New Roman" w:hAnsi="Times New Roman" w:cs="Times New Roman"/>
        </w:rPr>
        <w:t>图中有色物质</w:t>
      </w:r>
      <w:r>
        <w:rPr>
          <w:rFonts w:cs="Times New Roman"/>
        </w:rPr>
        <w:t>1</w:t>
      </w:r>
      <w:r>
        <w:rPr>
          <w:rFonts w:ascii="Times New Roman" w:hAnsi="Times New Roman" w:cs="Times New Roman"/>
        </w:rPr>
        <w:t>代表</w:t>
      </w:r>
      <w:r>
        <w:rPr>
          <w:rFonts w:cs="Times New Roman"/>
        </w:rPr>
        <w:t>______</w:t>
      </w:r>
      <w:r>
        <w:rPr>
          <w:rFonts w:ascii="Times New Roman" w:hAnsi="Times New Roman" w:cs="Times New Roman"/>
        </w:rPr>
        <w:t>色物质，实验二的</w:t>
      </w:r>
      <w:r>
        <w:rPr>
          <w:rFonts w:cs="Times New Roman"/>
        </w:rPr>
        <w:t>F</w:t>
      </w:r>
      <w:r>
        <w:rPr>
          <w:rFonts w:cs="Times New Roman"/>
          <w:vertAlign w:val="subscript"/>
        </w:rPr>
        <w:t>2</w:t>
      </w:r>
      <w:r>
        <w:rPr>
          <w:rFonts w:ascii="Times New Roman" w:hAnsi="Times New Roman" w:cs="Times New Roman"/>
        </w:rPr>
        <w:t>代中黑鼠的基因型为</w:t>
      </w:r>
      <w:r>
        <w:rPr>
          <w:rFonts w:cs="Times New Roman"/>
        </w:rPr>
        <w:t>_______</w:t>
      </w:r>
      <w:r>
        <w:rPr>
          <w:rFonts w:ascii="Times New Roman" w:hAnsi="Times New Roman" w:cs="Times New Roman"/>
        </w:rPr>
        <w:t>。</w:t>
      </w:r>
    </w:p>
    <w:p>
      <w:pPr>
        <w:pStyle w:val="Normal"/>
        <w:numPr>
          <w:ilvl w:val="0"/>
          <w:numId w:val="1"/>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在纯合灰鼠群体的后代中偶然发现一只黄色雄鼠（丁），让丁与纯合黑鼠杂交，结果如下：</w:t>
      </w:r>
    </w:p>
    <w:tbl>
      <w:tblPr>
        <w:tblW w:w="7560" w:type="dxa"/>
        <w:jc w:val="left"/>
        <w:tblInd w:w="468" w:type="dxa"/>
        <w:tblLayout w:type="fixed"/>
        <w:tblCellMar>
          <w:top w:w="0" w:type="dxa"/>
          <w:left w:w="108" w:type="dxa"/>
          <w:bottom w:w="0" w:type="dxa"/>
          <w:right w:w="108" w:type="dxa"/>
        </w:tblCellMar>
      </w:tblPr>
      <w:tblGrid>
        <w:gridCol w:w="900"/>
        <w:gridCol w:w="1620"/>
        <w:gridCol w:w="1980"/>
        <w:gridCol w:w="3060"/>
      </w:tblGrid>
      <w:tr>
        <w:trPr/>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rPr>
            </w:pPr>
            <w:r>
              <w:rPr>
                <w:rFonts w:cs="Times New Roman"/>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亲本组合</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1</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2</w:t>
            </w:r>
          </w:p>
        </w:tc>
      </w:tr>
      <w:tr>
        <w:trPr>
          <w:trHeight w:val="155" w:hRule="atLeast"/>
        </w:trPr>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实验三</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丁</w:t>
            </w:r>
            <w:r>
              <w:rPr>
                <w:rFonts w:cs="Times New Roman"/>
              </w:rPr>
              <w:t>×</w:t>
            </w:r>
            <w:r>
              <w:rPr>
                <w:rFonts w:ascii="Times New Roman" w:hAnsi="Times New Roman" w:cs="Times New Roman"/>
              </w:rPr>
              <w:t>纯合黑鼠</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1</w:t>
            </w:r>
            <w:r>
              <w:rPr>
                <w:rFonts w:ascii="Times New Roman" w:hAnsi="Times New Roman" w:cs="Times New Roman"/>
              </w:rPr>
              <w:t>黄鼠：</w:t>
            </w:r>
            <w:r>
              <w:rPr>
                <w:rFonts w:cs="Times New Roman"/>
              </w:rPr>
              <w:t>1</w:t>
            </w:r>
            <w:r>
              <w:rPr>
                <w:rFonts w:ascii="Times New Roman" w:hAnsi="Times New Roman" w:cs="Times New Roman"/>
              </w:rPr>
              <w:t>灰鼠</w:t>
            </w:r>
          </w:p>
        </w:tc>
        <w:tc>
          <w:tcPr>
            <w:tcW w:w="306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rPr>
            </w:pPr>
            <w:r>
              <w:rPr>
                <w:rFonts w:cs="Times New Roman"/>
              </w:rPr>
              <w:t>F</w:t>
            </w:r>
            <w:r>
              <w:rPr>
                <w:rFonts w:cs="Times New Roman"/>
                <w:szCs w:val="21"/>
                <w:vertAlign w:val="subscript"/>
              </w:rPr>
              <w:t>1</w:t>
            </w:r>
            <w:r>
              <w:rPr>
                <w:rFonts w:ascii="Times New Roman" w:hAnsi="Times New Roman" w:cs="Times New Roman"/>
              </w:rPr>
              <w:t>黄鼠随机交配</w:t>
            </w:r>
            <w:r>
              <w:rPr>
                <w:rFonts w:cs="Times New Roman"/>
              </w:rPr>
              <w:t>:3</w:t>
            </w:r>
            <w:r>
              <w:rPr>
                <w:rFonts w:ascii="Times New Roman" w:hAnsi="Times New Roman" w:cs="Times New Roman"/>
              </w:rPr>
              <w:t>黄鼠</w:t>
            </w:r>
            <w:r>
              <w:rPr>
                <w:rFonts w:cs="Times New Roman"/>
              </w:rPr>
              <w:t>:1</w:t>
            </w:r>
            <w:r>
              <w:rPr>
                <w:rFonts w:ascii="Times New Roman" w:hAnsi="Times New Roman" w:cs="Times New Roman"/>
              </w:rPr>
              <w:t>黑鼠</w:t>
            </w:r>
          </w:p>
        </w:tc>
      </w:tr>
      <w:tr>
        <w:trPr>
          <w:trHeight w:val="155" w:hRule="atLeast"/>
        </w:trPr>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Times New Roman" w:hAnsi="Times New Roman" w:cs="Times New Roman"/>
              </w:rPr>
            </w:pPr>
            <w:r>
              <w:rPr>
                <w:rFonts w:cs="Times New Roman"/>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Times New Roman" w:hAnsi="Times New Roman" w:cs="Times New Roman"/>
              </w:rPr>
            </w:pPr>
            <w:r>
              <w:rPr>
                <w:rFonts w:cs="Times New Roman"/>
              </w:rPr>
            </w:r>
          </w:p>
        </w:tc>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Times New Roman" w:hAnsi="Times New Roman" w:cs="Times New Roman"/>
              </w:rPr>
            </w:pPr>
            <w:r>
              <w:rPr>
                <w:rFonts w:cs="Times New Roman"/>
              </w:rPr>
            </w:r>
          </w:p>
        </w:tc>
        <w:tc>
          <w:tcPr>
            <w:tcW w:w="306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rPr>
            </w:pPr>
            <w:r>
              <w:rPr>
                <w:rFonts w:cs="Times New Roman"/>
              </w:rPr>
              <w:t>F</w:t>
            </w:r>
            <w:r>
              <w:rPr>
                <w:rFonts w:cs="Times New Roman"/>
                <w:szCs w:val="21"/>
                <w:vertAlign w:val="subscript"/>
              </w:rPr>
              <w:t>1</w:t>
            </w:r>
            <w:r>
              <w:rPr>
                <w:rFonts w:ascii="Times New Roman" w:hAnsi="Times New Roman" w:cs="Times New Roman"/>
              </w:rPr>
              <w:t>灰鼠随机交配</w:t>
            </w:r>
            <w:r>
              <w:rPr>
                <w:rFonts w:cs="Times New Roman"/>
              </w:rPr>
              <w:t>:3</w:t>
            </w:r>
            <w:r>
              <w:rPr>
                <w:rFonts w:ascii="Times New Roman" w:hAnsi="Times New Roman" w:cs="Times New Roman"/>
              </w:rPr>
              <w:t>灰鼠</w:t>
            </w:r>
            <w:r>
              <w:rPr>
                <w:rFonts w:cs="Times New Roman"/>
              </w:rPr>
              <w:t>:1</w:t>
            </w:r>
            <w:r>
              <w:rPr>
                <w:rFonts w:ascii="Times New Roman" w:hAnsi="Times New Roman" w:cs="Times New Roman"/>
              </w:rPr>
              <w:t>黑鼠</w:t>
            </w:r>
          </w:p>
        </w:tc>
      </w:tr>
    </w:tbl>
    <w:p>
      <w:pPr>
        <w:pStyle w:val="Normal"/>
        <w:tabs>
          <w:tab w:val="clear" w:pos="420"/>
          <w:tab w:val="left" w:pos="426" w:leader="none"/>
        </w:tabs>
        <w:spacing w:lineRule="auto" w:line="288"/>
        <w:ind w:left="1200" w:hanging="0"/>
        <w:jc w:val="left"/>
        <w:rPr>
          <w:rFonts w:ascii="Times New Roman" w:hAnsi="Times New Roman" w:cs="Times New Roman"/>
        </w:rPr>
      </w:pPr>
      <w:r>
        <w:rPr>
          <w:rFonts w:cs="Times New Roman"/>
        </w:rPr>
      </w:r>
    </w:p>
    <w:p>
      <w:pPr>
        <w:pStyle w:val="Normal"/>
        <w:tabs>
          <w:tab w:val="clear" w:pos="420"/>
          <w:tab w:val="left" w:pos="426" w:leader="none"/>
          <w:tab w:val="left" w:pos="851" w:leader="none"/>
        </w:tabs>
        <w:spacing w:lineRule="auto" w:line="288"/>
        <w:ind w:left="840" w:hanging="0"/>
        <w:jc w:val="left"/>
        <w:rPr>
          <w:rFonts w:ascii="Times New Roman" w:hAnsi="Times New Roman" w:cs="宋体"/>
        </w:rPr>
      </w:pPr>
      <w:r>
        <w:rPr>
          <w:rFonts w:cs="宋体" w:ascii="宋体" w:hAnsi="宋体"/>
        </w:rPr>
        <w:t>①</w:t>
      </w:r>
      <w:r>
        <w:rPr>
          <w:rFonts w:ascii="Times New Roman" w:hAnsi="Times New Roman" w:cs="宋体"/>
        </w:rPr>
        <w:t>据此推测</w:t>
      </w:r>
      <w:r>
        <w:rPr>
          <w:rFonts w:cs="宋体"/>
        </w:rPr>
        <w:t>:</w:t>
      </w:r>
      <w:r>
        <w:rPr>
          <w:rFonts w:ascii="Times New Roman" w:hAnsi="Times New Roman" w:cs="宋体"/>
        </w:rPr>
        <w:t>小鼠丁的黄色性状是由基因</w:t>
      </w:r>
      <w:r>
        <w:rPr>
          <w:rFonts w:cs="宋体"/>
        </w:rPr>
        <w:t>________</w:t>
      </w:r>
      <w:r>
        <w:rPr>
          <w:rFonts w:ascii="Times New Roman" w:hAnsi="Times New Roman" w:cs="宋体"/>
        </w:rPr>
        <w:t>突变产生的，该突变属于</w:t>
      </w:r>
      <w:r>
        <w:rPr>
          <w:rFonts w:cs="宋体"/>
        </w:rPr>
        <w:t>____</w:t>
      </w:r>
      <w:r>
        <w:rPr>
          <w:rFonts w:ascii="Times New Roman" w:hAnsi="Times New Roman" w:cs="宋体"/>
        </w:rPr>
        <w:t>性突变。</w:t>
      </w:r>
    </w:p>
    <w:p>
      <w:pPr>
        <w:pStyle w:val="Normal"/>
        <w:tabs>
          <w:tab w:val="clear" w:pos="420"/>
          <w:tab w:val="left" w:pos="426" w:leader="none"/>
          <w:tab w:val="left" w:pos="851" w:leader="none"/>
        </w:tabs>
        <w:spacing w:lineRule="auto" w:line="288"/>
        <w:ind w:left="840" w:hanging="0"/>
        <w:jc w:val="left"/>
        <w:rPr>
          <w:rFonts w:ascii="Times New Roman" w:hAnsi="Times New Roman" w:cs="宋体"/>
        </w:rPr>
      </w:pPr>
      <w:r>
        <w:rPr>
          <w:rFonts w:cs="宋体" w:ascii="宋体" w:hAnsi="宋体"/>
        </w:rPr>
        <w:t>②</w:t>
      </w:r>
      <w:r>
        <w:rPr>
          <w:rFonts w:ascii="Times New Roman" w:hAnsi="Times New Roman" w:cs="宋体"/>
        </w:rPr>
        <w:t>为验证上述推测，可用实验三</w:t>
      </w:r>
      <w:r>
        <w:rPr>
          <w:rFonts w:cs="宋体"/>
        </w:rPr>
        <w:t>F</w:t>
      </w:r>
      <w:r>
        <w:rPr>
          <w:rFonts w:cs="宋体"/>
          <w:vertAlign w:val="subscript"/>
        </w:rPr>
        <w:t>1</w:t>
      </w:r>
      <w:r>
        <w:rPr>
          <w:rFonts w:ascii="Times New Roman" w:hAnsi="Times New Roman" w:cs="宋体"/>
        </w:rPr>
        <w:t>代的黄鼠与灰鼠杂交。若后代的表现型及比例为</w:t>
      </w:r>
      <w:r>
        <w:rPr>
          <w:rFonts w:cs="宋体"/>
        </w:rPr>
        <w:t>______</w:t>
      </w:r>
      <w:r>
        <w:rPr>
          <w:rFonts w:ascii="Times New Roman" w:hAnsi="Times New Roman" w:cs="宋体"/>
        </w:rPr>
        <w:t>，则上述推测正确。</w:t>
      </w:r>
    </w:p>
    <w:p>
      <w:pPr>
        <w:pStyle w:val="Normal"/>
        <w:tabs>
          <w:tab w:val="clear" w:pos="420"/>
          <w:tab w:val="left" w:pos="426" w:leader="none"/>
          <w:tab w:val="left" w:pos="851" w:leader="none"/>
        </w:tabs>
        <w:spacing w:lineRule="auto" w:line="288"/>
        <w:ind w:left="840" w:hanging="0"/>
        <w:jc w:val="left"/>
        <w:rPr>
          <w:rFonts w:ascii="Times New Roman" w:hAnsi="Times New Roman" w:cs="Times New Roman"/>
        </w:rPr>
      </w:pPr>
      <w:r>
        <w:rPr>
          <w:rFonts w:cs="宋体" w:ascii="宋体" w:hAnsi="宋体"/>
        </w:rPr>
        <w:t>③</w:t>
      </w:r>
      <w:r>
        <w:rPr>
          <w:rFonts w:ascii="Times New Roman" w:hAnsi="Times New Roman" w:cs="宋体"/>
        </w:rPr>
        <w:t>用</w:t>
      </w:r>
      <w:r>
        <w:rPr>
          <w:rFonts w:cs="宋体"/>
        </w:rPr>
        <w:t>3</w:t>
      </w:r>
      <w:r>
        <w:rPr>
          <w:rFonts w:ascii="Times New Roman" w:hAnsi="Times New Roman" w:cs="宋体"/>
        </w:rPr>
        <w:t>种不同颜色的荧光，分别标记小鼠丁精原细胞的基因</w:t>
      </w:r>
      <w:r>
        <w:rPr>
          <w:rFonts w:cs="宋体"/>
        </w:rPr>
        <w:t>A</w:t>
      </w:r>
      <w:r>
        <w:rPr>
          <w:rFonts w:ascii="Times New Roman" w:hAnsi="Times New Roman" w:cs="宋体"/>
        </w:rPr>
        <w:t>、</w:t>
      </w:r>
      <w:r>
        <w:rPr>
          <w:rFonts w:cs="宋体"/>
        </w:rPr>
        <w:t>B</w:t>
      </w:r>
      <w:r>
        <w:rPr>
          <w:rFonts w:ascii="Times New Roman" w:hAnsi="Times New Roman" w:cs="宋体"/>
        </w:rPr>
        <w:t>及突变产生的新基因。观察其分裂过程，发现某个次级精母细胞有</w:t>
      </w:r>
      <w:r>
        <w:rPr>
          <w:rFonts w:cs="宋体"/>
        </w:rPr>
        <w:t>3</w:t>
      </w:r>
      <w:r>
        <w:rPr>
          <w:rFonts w:ascii="Times New Roman" w:hAnsi="Times New Roman" w:cs="宋体"/>
        </w:rPr>
        <w:t>种不同颜色的</w:t>
      </w:r>
      <w:r>
        <w:rPr>
          <w:rFonts w:cs="宋体"/>
        </w:rPr>
        <w:t>4</w:t>
      </w:r>
      <w:r>
        <w:rPr>
          <w:rFonts w:ascii="Times New Roman" w:hAnsi="Times New Roman" w:cs="宋体"/>
        </w:rPr>
        <w:t>个荧光点，其原因是</w:t>
      </w:r>
      <w:r>
        <w:rPr>
          <w:rFonts w:cs="宋体"/>
        </w:rPr>
        <w:t>______________</w:t>
      </w:r>
      <w:r>
        <w:rPr>
          <w:rFonts w:cs="宋体"/>
        </w:rPr>
        <w:t>_______</w:t>
      </w:r>
      <w:r>
        <w:rPr>
          <w:rFonts w:ascii="Times New Roman" w:hAnsi="Times New Roman" w:cs="宋体"/>
        </w:rPr>
        <w:t>。</w:t>
      </w:r>
    </w:p>
    <w:p>
      <w:pPr>
        <w:pStyle w:val="Normal"/>
        <w:spacing w:lineRule="auto" w:line="288"/>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r>
    </w:p>
    <w:p>
      <w:pPr>
        <w:pStyle w:val="Normal"/>
        <w:spacing w:lineRule="auto" w:line="300"/>
        <w:ind w:firstLine="420"/>
        <w:textAlignment w:val="auto"/>
        <w:rPr>
          <w:szCs w:val="21"/>
        </w:rPr>
      </w:pPr>
      <w:r>
        <w:rPr>
          <w:szCs w:val="21"/>
        </w:rPr>
        <w:t>1.</w:t>
      </w:r>
      <w:r>
        <w:rPr>
          <w:szCs w:val="21"/>
        </w:rPr>
        <w:t>在生物体内，下列生理活动只能单向进行的是</w:t>
      </w:r>
    </w:p>
    <w:p>
      <w:pPr>
        <w:pStyle w:val="Normal"/>
        <w:spacing w:lineRule="auto" w:line="300"/>
        <w:ind w:firstLine="420"/>
        <w:textAlignment w:val="auto"/>
        <w:rPr>
          <w:szCs w:val="21"/>
        </w:rPr>
      </w:pPr>
      <w:r>
        <w:rPr>
          <w:szCs w:val="21"/>
        </w:rPr>
        <w:t>A.</w:t>
      </w:r>
      <w:r>
        <w:rPr>
          <w:szCs w:val="21"/>
        </w:rPr>
        <w:t>质壁分离过程中水分子的扩散</w:t>
      </w:r>
    </w:p>
    <w:p>
      <w:pPr>
        <w:pStyle w:val="Normal"/>
        <w:spacing w:lineRule="auto" w:line="300"/>
        <w:ind w:firstLine="420"/>
        <w:textAlignment w:val="auto"/>
        <w:rPr>
          <w:szCs w:val="21"/>
        </w:rPr>
      </w:pPr>
      <w:r>
        <w:rPr>
          <w:szCs w:val="21"/>
        </w:rPr>
        <w:t>B.</w:t>
      </w:r>
      <w:r>
        <w:rPr>
          <w:szCs w:val="21"/>
        </w:rPr>
        <w:t>生长素在胚芽鞘中的极性运输</w:t>
      </w:r>
    </w:p>
    <w:p>
      <w:pPr>
        <w:pStyle w:val="Normal"/>
        <w:spacing w:lineRule="auto" w:line="300"/>
        <w:ind w:firstLine="420"/>
        <w:textAlignment w:val="auto"/>
        <w:rPr>
          <w:szCs w:val="21"/>
        </w:rPr>
      </w:pPr>
      <w:r>
        <w:rPr>
          <w:szCs w:val="21"/>
        </w:rPr>
        <w:t>C.</w:t>
      </w:r>
      <w:r>
        <w:rPr>
          <w:szCs w:val="21"/>
        </w:rPr>
        <w:t>肝细胞中糖原与葡萄糖的转化</w:t>
      </w:r>
    </w:p>
    <w:p>
      <w:pPr>
        <w:pStyle w:val="Normal"/>
        <w:spacing w:lineRule="auto" w:line="300"/>
        <w:ind w:firstLine="420"/>
        <w:textAlignment w:val="auto"/>
        <w:rPr>
          <w:szCs w:val="21"/>
        </w:rPr>
      </w:pPr>
      <w:r>
        <w:rPr>
          <w:szCs w:val="21"/>
        </w:rPr>
        <w:t>D.</w:t>
      </w:r>
      <w:r>
        <w:rPr>
          <w:szCs w:val="21"/>
        </w:rPr>
        <w:t>活细胞内</w:t>
      </w:r>
      <w:r>
        <w:rPr>
          <w:szCs w:val="21"/>
        </w:rPr>
        <w:t>ATP</w:t>
      </w:r>
      <w:r>
        <w:rPr>
          <w:szCs w:val="21"/>
        </w:rPr>
        <w:t>与</w:t>
      </w:r>
      <w:r>
        <w:rPr>
          <w:szCs w:val="21"/>
        </w:rPr>
        <w:t>ADP</w:t>
      </w:r>
      <w:r>
        <w:rPr>
          <w:szCs w:val="21"/>
        </w:rPr>
        <w:t>的转化</w:t>
      </w:r>
    </w:p>
    <w:p>
      <w:pPr>
        <w:pStyle w:val="Normal"/>
        <w:spacing w:lineRule="auto" w:line="300"/>
        <w:ind w:firstLine="420"/>
        <w:rPr>
          <w:szCs w:val="21"/>
        </w:rPr>
      </w:pPr>
      <w:r>
        <w:rPr>
          <w:szCs w:val="21"/>
        </w:rPr>
        <w:t>【答案】</w:t>
      </w:r>
      <w:r>
        <w:rPr>
          <w:szCs w:val="21"/>
        </w:rPr>
        <w:t>B</w:t>
      </w:r>
    </w:p>
    <w:p>
      <w:pPr>
        <w:pStyle w:val="Normal"/>
        <w:spacing w:lineRule="auto" w:line="300"/>
        <w:ind w:firstLine="420"/>
        <w:rPr>
          <w:szCs w:val="21"/>
        </w:rPr>
      </w:pPr>
      <w:r>
        <w:rPr>
          <w:szCs w:val="21"/>
        </w:rPr>
        <w:t>【解析】</w:t>
      </w:r>
      <w:r>
        <w:rPr>
          <w:szCs w:val="21"/>
        </w:rPr>
        <w:t>A.</w:t>
      </w:r>
      <w:r>
        <w:rPr>
          <w:szCs w:val="21"/>
        </w:rPr>
        <w:t>质壁分离过程中原生质层两侧水分子的扩散是双向的，故</w:t>
      </w:r>
      <w:r>
        <w:rPr>
          <w:szCs w:val="21"/>
        </w:rPr>
        <w:t>A</w:t>
      </w:r>
      <w:r>
        <w:rPr>
          <w:szCs w:val="21"/>
        </w:rPr>
        <w:t>错。</w:t>
      </w:r>
      <w:r>
        <w:rPr>
          <w:szCs w:val="21"/>
        </w:rPr>
        <w:t>B.</w:t>
      </w:r>
      <w:r>
        <w:rPr>
          <w:szCs w:val="21"/>
        </w:rPr>
        <w:t>生长素在胚芽鞘中的极性运输是指由形态学上端向形态学下端的单方向运输，故</w:t>
      </w:r>
      <w:r>
        <w:rPr>
          <w:szCs w:val="21"/>
        </w:rPr>
        <w:t>B</w:t>
      </w:r>
      <w:r>
        <w:rPr>
          <w:szCs w:val="21"/>
        </w:rPr>
        <w:t>正确。</w:t>
      </w:r>
      <w:r>
        <w:rPr>
          <w:szCs w:val="21"/>
        </w:rPr>
        <w:t>C.</w:t>
      </w:r>
      <w:r>
        <w:rPr>
          <w:szCs w:val="21"/>
        </w:rPr>
        <w:t>肝细胞中，糖原和葡萄糖可双向转化，故</w:t>
      </w:r>
      <w:r>
        <w:rPr>
          <w:szCs w:val="21"/>
        </w:rPr>
        <w:t>C</w:t>
      </w:r>
      <w:r>
        <w:rPr>
          <w:szCs w:val="21"/>
        </w:rPr>
        <w:t>错。</w:t>
      </w:r>
      <w:r>
        <w:rPr>
          <w:szCs w:val="21"/>
        </w:rPr>
        <w:t>D.</w:t>
      </w:r>
      <w:r>
        <w:rPr>
          <w:szCs w:val="21"/>
        </w:rPr>
        <w:t>活细胞内</w:t>
      </w:r>
      <w:r>
        <w:rPr>
          <w:szCs w:val="21"/>
        </w:rPr>
        <w:t>ATP</w:t>
      </w:r>
      <w:r>
        <w:rPr>
          <w:szCs w:val="21"/>
        </w:rPr>
        <w:t>与</w:t>
      </w:r>
      <w:r>
        <w:rPr>
          <w:szCs w:val="21"/>
        </w:rPr>
        <w:t>ADP</w:t>
      </w:r>
      <w:r>
        <w:rPr>
          <w:szCs w:val="21"/>
        </w:rPr>
        <w:t>双向转化，故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rPr>
          <w:szCs w:val="21"/>
        </w:rPr>
      </w:pPr>
      <w:r>
        <w:rPr>
          <w:szCs w:val="21"/>
        </w:rPr>
        <w:t>2.</w:t>
      </w:r>
      <w:r>
        <w:rPr>
          <w:szCs w:val="21"/>
        </w:rPr>
        <w:t>生物体的生命活动离不开水。下列关于水的叙述，错误的是</w:t>
      </w:r>
    </w:p>
    <w:p>
      <w:pPr>
        <w:pStyle w:val="Normal"/>
        <w:spacing w:lineRule="auto" w:line="300"/>
        <w:ind w:firstLine="420"/>
        <w:textAlignment w:val="auto"/>
        <w:rPr>
          <w:szCs w:val="21"/>
        </w:rPr>
      </w:pPr>
      <w:r>
        <w:rPr>
          <w:szCs w:val="21"/>
        </w:rPr>
        <w:t>A.</w:t>
      </w:r>
      <w:r>
        <w:rPr>
          <w:szCs w:val="21"/>
        </w:rPr>
        <w:t>在最基本生命系统中，</w:t>
      </w:r>
      <w:r>
        <w:rPr>
          <w:szCs w:val="21"/>
        </w:rPr>
        <w:t>H</w:t>
      </w:r>
      <w:r>
        <w:rPr>
          <w:szCs w:val="21"/>
          <w:vertAlign w:val="subscript"/>
        </w:rPr>
        <w:t>2</w:t>
      </w:r>
      <w:r>
        <w:rPr>
          <w:szCs w:val="21"/>
        </w:rPr>
        <w:t>O</w:t>
      </w:r>
      <w:r>
        <w:rPr>
          <w:szCs w:val="21"/>
        </w:rPr>
        <w:t>有自由水和结合水两种存在形式</w:t>
      </w:r>
    </w:p>
    <w:p>
      <w:pPr>
        <w:pStyle w:val="Normal"/>
        <w:spacing w:lineRule="auto" w:line="300"/>
        <w:ind w:firstLine="420"/>
        <w:textAlignment w:val="auto"/>
        <w:rPr>
          <w:szCs w:val="21"/>
        </w:rPr>
      </w:pPr>
      <w:r>
        <w:rPr>
          <w:szCs w:val="21"/>
        </w:rPr>
        <w:t>B.</w:t>
      </w:r>
      <w:r>
        <w:rPr>
          <w:szCs w:val="21"/>
        </w:rPr>
        <w:t>由氨基酸形成多肽链时，生成物</w:t>
      </w:r>
      <w:r>
        <w:rPr>
          <w:szCs w:val="21"/>
        </w:rPr>
        <w:t>H</w:t>
      </w:r>
      <w:r>
        <w:rPr>
          <w:szCs w:val="21"/>
          <w:vertAlign w:val="subscript"/>
        </w:rPr>
        <w:t>2</w:t>
      </w:r>
      <w:r>
        <w:rPr>
          <w:szCs w:val="21"/>
        </w:rPr>
        <w:t>O</w:t>
      </w:r>
      <w:r>
        <w:rPr>
          <w:szCs w:val="21"/>
        </w:rPr>
        <w:t>中的氢来自氨基和羧基</w:t>
      </w:r>
    </w:p>
    <w:p>
      <w:pPr>
        <w:pStyle w:val="Normal"/>
        <w:spacing w:lineRule="auto" w:line="300"/>
        <w:ind w:firstLine="420"/>
        <w:textAlignment w:val="auto"/>
        <w:rPr>
          <w:szCs w:val="21"/>
        </w:rPr>
      </w:pPr>
      <w:r>
        <w:rPr>
          <w:szCs w:val="21"/>
        </w:rPr>
        <w:t>C.</w:t>
      </w:r>
      <w:r>
        <w:rPr>
          <w:szCs w:val="21"/>
        </w:rPr>
        <w:t>有氧呼吸时，生成物</w:t>
      </w:r>
      <w:r>
        <w:rPr>
          <w:szCs w:val="21"/>
        </w:rPr>
        <w:t>H</w:t>
      </w:r>
      <w:r>
        <w:rPr>
          <w:szCs w:val="21"/>
          <w:vertAlign w:val="subscript"/>
        </w:rPr>
        <w:t>2</w:t>
      </w:r>
      <w:r>
        <w:rPr>
          <w:szCs w:val="21"/>
        </w:rPr>
        <w:t>O</w:t>
      </w:r>
      <w:r>
        <w:rPr>
          <w:szCs w:val="21"/>
        </w:rPr>
        <w:t>中的氢来自线粒体中丙酮酸的分解</w:t>
      </w:r>
    </w:p>
    <w:p>
      <w:pPr>
        <w:pStyle w:val="Normal"/>
        <w:spacing w:lineRule="auto" w:line="300"/>
        <w:ind w:firstLine="420"/>
        <w:textAlignment w:val="auto"/>
        <w:rPr>
          <w:szCs w:val="21"/>
        </w:rPr>
      </w:pPr>
      <w:r>
        <w:rPr>
          <w:szCs w:val="21"/>
        </w:rPr>
        <w:t>D.H</w:t>
      </w:r>
      <w:r>
        <w:rPr>
          <w:szCs w:val="21"/>
          <w:vertAlign w:val="subscript"/>
        </w:rPr>
        <w:t>2</w:t>
      </w:r>
      <w:r>
        <w:rPr>
          <w:szCs w:val="21"/>
        </w:rPr>
        <w:t>O</w:t>
      </w:r>
      <w:r>
        <w:rPr>
          <w:szCs w:val="21"/>
        </w:rPr>
        <w:t>在光下分解，产生的</w:t>
      </w:r>
      <w:r>
        <w:rPr>
          <w:szCs w:val="21"/>
        </w:rPr>
        <w:t>[H]</w:t>
      </w:r>
      <w:r>
        <w:rPr>
          <w:szCs w:val="21"/>
        </w:rPr>
        <w:t>将固定的</w:t>
      </w:r>
      <w:r>
        <w:rPr>
          <w:szCs w:val="21"/>
        </w:rPr>
        <w:t>CO</w:t>
      </w:r>
      <w:r>
        <w:rPr>
          <w:szCs w:val="21"/>
          <w:vertAlign w:val="subscript"/>
        </w:rPr>
        <w:t>2</w:t>
      </w:r>
      <w:r>
        <w:rPr>
          <w:szCs w:val="21"/>
        </w:rPr>
        <w:t>还原成（</w:t>
      </w:r>
      <w:r>
        <w:rPr>
          <w:szCs w:val="21"/>
        </w:rPr>
        <w:t>CH</w:t>
      </w:r>
      <w:r>
        <w:rPr>
          <w:szCs w:val="21"/>
          <w:vertAlign w:val="subscript"/>
        </w:rPr>
        <w:t>2</w:t>
      </w:r>
      <w:r>
        <w:rPr>
          <w:szCs w:val="21"/>
        </w:rPr>
        <w:t>O</w:t>
      </w:r>
      <w:r>
        <w:rPr>
          <w:szCs w:val="21"/>
        </w:rPr>
        <w:t>）</w:t>
      </w:r>
    </w:p>
    <w:p>
      <w:pPr>
        <w:pStyle w:val="Normal"/>
        <w:spacing w:lineRule="auto" w:line="300"/>
        <w:ind w:firstLine="420"/>
        <w:rPr>
          <w:szCs w:val="21"/>
        </w:rPr>
      </w:pPr>
      <w:r>
        <w:rPr>
          <w:szCs w:val="21"/>
        </w:rPr>
        <w:t>【答案】</w:t>
      </w:r>
      <w:r>
        <w:rPr>
          <w:szCs w:val="21"/>
        </w:rPr>
        <w:t>C</w:t>
      </w:r>
    </w:p>
    <w:p>
      <w:pPr>
        <w:pStyle w:val="Normal"/>
        <w:spacing w:lineRule="auto" w:line="300"/>
        <w:ind w:firstLine="420"/>
        <w:rPr>
          <w:szCs w:val="21"/>
        </w:rPr>
      </w:pPr>
      <w:r>
        <w:rPr>
          <w:szCs w:val="21"/>
        </w:rPr>
        <w:t>【解析】</w:t>
      </w:r>
      <w:r>
        <w:rPr>
          <w:szCs w:val="21"/>
        </w:rPr>
        <w:t>A.</w:t>
      </w:r>
      <w:r>
        <w:rPr>
          <w:szCs w:val="21"/>
        </w:rPr>
        <w:t>细胞中，水的存在形式有自由水和结合水，故</w:t>
      </w:r>
      <w:r>
        <w:rPr>
          <w:szCs w:val="21"/>
        </w:rPr>
        <w:t>A</w:t>
      </w:r>
      <w:r>
        <w:rPr>
          <w:szCs w:val="21"/>
        </w:rPr>
        <w:t>正确。</w:t>
      </w:r>
      <w:r>
        <w:rPr>
          <w:szCs w:val="21"/>
        </w:rPr>
        <w:t>B.</w:t>
      </w:r>
      <w:r>
        <w:rPr>
          <w:szCs w:val="21"/>
        </w:rPr>
        <w:t>氨基酸脱水缩合形成肽链时，生成的水中氢的来源：一个氨基酸的羧基脱去—</w:t>
      </w:r>
      <w:r>
        <w:rPr>
          <w:szCs w:val="21"/>
        </w:rPr>
        <w:t>OH</w:t>
      </w:r>
      <w:r>
        <w:rPr>
          <w:szCs w:val="21"/>
        </w:rPr>
        <w:t>，另一个氨基酸的氨基脱去</w:t>
      </w:r>
      <w:r>
        <w:rPr>
          <w:szCs w:val="21"/>
        </w:rPr>
        <w:t>H</w:t>
      </w:r>
      <w:r>
        <w:rPr>
          <w:szCs w:val="21"/>
        </w:rPr>
        <w:t>，故</w:t>
      </w:r>
      <w:r>
        <w:rPr>
          <w:szCs w:val="21"/>
        </w:rPr>
        <w:t>B</w:t>
      </w:r>
      <w:r>
        <w:rPr>
          <w:szCs w:val="21"/>
        </w:rPr>
        <w:t>正确。</w:t>
      </w:r>
      <w:r>
        <w:rPr>
          <w:szCs w:val="21"/>
        </w:rPr>
        <w:t>C.</w:t>
      </w:r>
      <w:r>
        <w:rPr>
          <w:szCs w:val="21"/>
        </w:rPr>
        <w:t>有氧呼吸时，生成的水中的氢既来自丙酮酸的分解，也来自糖等呼吸底物的分解，故</w:t>
      </w:r>
      <w:r>
        <w:rPr>
          <w:szCs w:val="21"/>
        </w:rPr>
        <w:t>C</w:t>
      </w:r>
      <w:r>
        <w:rPr>
          <w:szCs w:val="21"/>
        </w:rPr>
        <w:t>错。</w:t>
      </w:r>
      <w:r>
        <w:rPr>
          <w:szCs w:val="21"/>
        </w:rPr>
        <w:t>D.</w:t>
      </w:r>
      <w:r>
        <w:rPr>
          <w:szCs w:val="21"/>
        </w:rPr>
        <w:t>光合作用过程中水的光解生成的</w:t>
      </w:r>
      <w:r>
        <w:rPr>
          <w:szCs w:val="21"/>
        </w:rPr>
        <w:t>[H]</w:t>
      </w:r>
      <w:r>
        <w:rPr>
          <w:szCs w:val="21"/>
        </w:rPr>
        <w:t>用于暗反应三碳化合物的还原，故</w:t>
      </w:r>
      <w:r>
        <w:rPr>
          <w:szCs w:val="21"/>
        </w:rPr>
        <w:t>D</w:t>
      </w:r>
      <w:r>
        <w:rPr>
          <w:szCs w:val="21"/>
        </w:rPr>
        <w:t>正确。</w:t>
      </w:r>
    </w:p>
    <w:p>
      <w:pPr>
        <w:pStyle w:val="Normal"/>
        <w:spacing w:lineRule="auto" w:line="300"/>
        <w:ind w:firstLine="420"/>
        <w:textAlignment w:val="auto"/>
        <w:rPr>
          <w:szCs w:val="21"/>
        </w:rPr>
      </w:pPr>
      <w:r>
        <w:rPr>
          <w:szCs w:val="21"/>
        </w:rPr>
      </w:r>
    </w:p>
    <w:p>
      <w:pPr>
        <w:pStyle w:val="Normal"/>
        <w:spacing w:lineRule="auto" w:line="300"/>
        <w:ind w:firstLine="420"/>
        <w:textAlignment w:val="auto"/>
        <w:rPr>
          <w:szCs w:val="21"/>
        </w:rPr>
      </w:pPr>
      <w:r>
        <w:rPr>
          <w:szCs w:val="21"/>
        </w:rPr>
        <w:t xml:space="preserve">3. </w:t>
      </w:r>
      <w:r>
        <w:rPr>
          <w:szCs w:val="21"/>
        </w:rPr>
        <w:t>将牛催乳素基因用</w:t>
      </w:r>
      <w:r>
        <w:rPr>
          <w:szCs w:val="21"/>
          <w:vertAlign w:val="superscript"/>
        </w:rPr>
        <w:t>32</w:t>
      </w:r>
      <w:r>
        <w:rPr>
          <w:szCs w:val="21"/>
        </w:rPr>
        <w:t>P</w:t>
      </w:r>
      <w:r>
        <w:rPr>
          <w:szCs w:val="21"/>
        </w:rPr>
        <w:t>标记后导入小鼠乳腺细胞，选取仅有一条染色体上整合有单个目的基因的某个细胞进行体外培养。下列叙述错误的是</w:t>
      </w:r>
    </w:p>
    <w:p>
      <w:pPr>
        <w:pStyle w:val="Normal"/>
        <w:numPr>
          <w:ilvl w:val="0"/>
          <w:numId w:val="3"/>
        </w:numPr>
        <w:spacing w:lineRule="auto" w:line="300"/>
        <w:ind w:left="0" w:firstLine="420"/>
        <w:textAlignment w:val="auto"/>
        <w:rPr>
          <w:szCs w:val="21"/>
        </w:rPr>
      </w:pPr>
      <w:r>
        <w:rPr>
          <w:szCs w:val="21"/>
        </w:rPr>
        <w:t>小鼠乳腺细胞中的核酸含有</w:t>
      </w:r>
      <w:r>
        <w:rPr>
          <w:szCs w:val="21"/>
        </w:rPr>
        <w:t>5</w:t>
      </w:r>
      <w:r>
        <w:rPr>
          <w:szCs w:val="21"/>
        </w:rPr>
        <w:t>种碱基和</w:t>
      </w:r>
      <w:r>
        <w:rPr>
          <w:szCs w:val="21"/>
        </w:rPr>
        <w:t>8</w:t>
      </w:r>
      <w:r>
        <w:rPr>
          <w:szCs w:val="21"/>
        </w:rPr>
        <w:t>种核苷酸</w:t>
      </w:r>
    </w:p>
    <w:p>
      <w:pPr>
        <w:pStyle w:val="Normal"/>
        <w:numPr>
          <w:ilvl w:val="0"/>
          <w:numId w:val="3"/>
        </w:numPr>
        <w:spacing w:lineRule="auto" w:line="300"/>
        <w:ind w:left="0" w:firstLine="420"/>
        <w:textAlignment w:val="auto"/>
        <w:rPr>
          <w:szCs w:val="21"/>
        </w:rPr>
      </w:pPr>
      <w:r>
        <w:rPr>
          <w:szCs w:val="21"/>
        </w:rPr>
        <w:t>该基因转录时，遗传信息通过模板链传递给</w:t>
      </w:r>
      <w:r>
        <w:rPr>
          <w:szCs w:val="21"/>
        </w:rPr>
        <w:t>mRNA</w:t>
      </w:r>
    </w:p>
    <w:p>
      <w:pPr>
        <w:pStyle w:val="Normal"/>
        <w:numPr>
          <w:ilvl w:val="0"/>
          <w:numId w:val="3"/>
        </w:numPr>
        <w:spacing w:lineRule="auto" w:line="300"/>
        <w:ind w:left="0" w:firstLine="420"/>
        <w:textAlignment w:val="auto"/>
        <w:rPr>
          <w:szCs w:val="21"/>
        </w:rPr>
      </w:pPr>
      <w:r>
        <w:rPr>
          <w:szCs w:val="21"/>
        </w:rPr>
        <w:t>连续分裂</w:t>
      </w:r>
      <w:r>
        <w:rPr>
          <w:szCs w:val="21"/>
        </w:rPr>
        <w:t>n</w:t>
      </w:r>
      <w:r>
        <w:rPr>
          <w:szCs w:val="21"/>
        </w:rPr>
        <w:t>次后，子细胞中</w:t>
      </w:r>
      <w:r>
        <w:rPr>
          <w:szCs w:val="21"/>
          <w:vertAlign w:val="superscript"/>
        </w:rPr>
        <w:t>32</w:t>
      </w:r>
      <w:r>
        <w:rPr>
          <w:szCs w:val="21"/>
        </w:rPr>
        <w:t>P</w:t>
      </w:r>
      <w:r>
        <w:rPr>
          <w:szCs w:val="21"/>
        </w:rPr>
        <w:t>标记的细胞占</w:t>
      </w:r>
      <w:r>
        <w:rPr>
          <w:szCs w:val="21"/>
        </w:rPr>
        <w:t>1/2</w:t>
      </w:r>
      <w:r>
        <w:rPr>
          <w:szCs w:val="21"/>
          <w:vertAlign w:val="superscript"/>
        </w:rPr>
        <w:t>n+1</w:t>
      </w:r>
    </w:p>
    <w:p>
      <w:pPr>
        <w:pStyle w:val="Normal"/>
        <w:numPr>
          <w:ilvl w:val="0"/>
          <w:numId w:val="3"/>
        </w:numPr>
        <w:spacing w:lineRule="auto" w:line="300"/>
        <w:ind w:left="0" w:firstLine="420"/>
        <w:textAlignment w:val="auto"/>
        <w:rPr>
          <w:szCs w:val="21"/>
        </w:rPr>
      </w:pPr>
      <w:r>
        <w:rPr>
          <w:szCs w:val="21"/>
        </w:rPr>
        <w:t>该基因翻译时所需</w:t>
      </w:r>
      <w:r>
        <w:rPr>
          <w:szCs w:val="21"/>
        </w:rPr>
        <w:t>tRNA</w:t>
      </w:r>
      <w:r>
        <w:rPr>
          <w:szCs w:val="21"/>
        </w:rPr>
        <w:t>与氨基酸种类数不一定相等</w:t>
      </w:r>
    </w:p>
    <w:p>
      <w:pPr>
        <w:pStyle w:val="Normal"/>
        <w:spacing w:lineRule="auto" w:line="300"/>
        <w:ind w:firstLine="420"/>
        <w:rPr>
          <w:szCs w:val="21"/>
        </w:rPr>
      </w:pPr>
      <w:r>
        <w:rPr>
          <w:szCs w:val="21"/>
        </w:rPr>
        <w:t>【答案】</w:t>
      </w:r>
      <w:r>
        <w:rPr>
          <w:szCs w:val="21"/>
        </w:rPr>
        <w:t>C</w:t>
      </w:r>
    </w:p>
    <w:p>
      <w:pPr>
        <w:pStyle w:val="Normal"/>
        <w:spacing w:lineRule="auto" w:line="300"/>
        <w:ind w:firstLine="420"/>
        <w:rPr>
          <w:szCs w:val="21"/>
        </w:rPr>
      </w:pPr>
      <w:r>
        <w:rPr>
          <w:szCs w:val="21"/>
        </w:rPr>
        <w:t>【解析】</w:t>
      </w:r>
      <w:r>
        <w:rPr>
          <w:szCs w:val="21"/>
        </w:rPr>
        <w:t>A.</w:t>
      </w:r>
      <w:r>
        <w:rPr>
          <w:szCs w:val="21"/>
        </w:rPr>
        <w:t>小鼠乳腺细胞中的核酸含有</w:t>
      </w:r>
      <w:r>
        <w:rPr>
          <w:szCs w:val="21"/>
        </w:rPr>
        <w:t>A.G.C.T.U</w:t>
      </w:r>
      <w:r>
        <w:rPr>
          <w:szCs w:val="21"/>
        </w:rPr>
        <w:t>五种碱基，八种核苷酸，故</w:t>
      </w:r>
      <w:r>
        <w:rPr>
          <w:szCs w:val="21"/>
        </w:rPr>
        <w:t>A</w:t>
      </w:r>
      <w:r>
        <w:rPr>
          <w:szCs w:val="21"/>
        </w:rPr>
        <w:t>正确。</w:t>
      </w:r>
      <w:r>
        <w:rPr>
          <w:szCs w:val="21"/>
        </w:rPr>
        <w:t>B.</w:t>
      </w:r>
      <w:r>
        <w:rPr>
          <w:szCs w:val="21"/>
        </w:rPr>
        <w:t>基因是具有遗传信息的</w:t>
      </w:r>
      <w:r>
        <w:rPr>
          <w:szCs w:val="21"/>
        </w:rPr>
        <w:t>DNA</w:t>
      </w:r>
      <w:r>
        <w:rPr>
          <w:szCs w:val="21"/>
        </w:rPr>
        <w:t>片段，转录是以基因的一条链为模板指导合成</w:t>
      </w:r>
      <w:r>
        <w:rPr>
          <w:szCs w:val="21"/>
        </w:rPr>
        <w:t>RNA</w:t>
      </w:r>
      <w:r>
        <w:rPr>
          <w:szCs w:val="21"/>
        </w:rPr>
        <w:t>的过程，故</w:t>
      </w:r>
      <w:r>
        <w:rPr>
          <w:szCs w:val="21"/>
        </w:rPr>
        <w:t>B</w:t>
      </w:r>
      <w:r>
        <w:rPr>
          <w:szCs w:val="21"/>
        </w:rPr>
        <w:t>正确。</w:t>
      </w:r>
      <w:r>
        <w:rPr>
          <w:szCs w:val="21"/>
        </w:rPr>
        <w:t>C.</w:t>
      </w:r>
      <w:r>
        <w:rPr>
          <w:szCs w:val="21"/>
        </w:rPr>
        <w:t>连续分裂</w:t>
      </w:r>
      <w:r>
        <w:rPr>
          <w:szCs w:val="21"/>
        </w:rPr>
        <w:t>N</w:t>
      </w:r>
      <w:r>
        <w:rPr>
          <w:szCs w:val="21"/>
        </w:rPr>
        <w:t>次，子细胞中被标记的细胞占</w:t>
      </w:r>
      <w:r>
        <w:rPr>
          <w:szCs w:val="21"/>
        </w:rPr>
        <w:t>1/2</w:t>
      </w:r>
      <w:r>
        <w:rPr>
          <w:szCs w:val="21"/>
          <w:vertAlign w:val="superscript"/>
        </w:rPr>
        <w:t>n-1</w:t>
      </w:r>
      <w:r>
        <w:rPr>
          <w:szCs w:val="21"/>
        </w:rPr>
        <w:t>,</w:t>
      </w:r>
      <w:r>
        <w:rPr>
          <w:szCs w:val="21"/>
        </w:rPr>
        <w:t>故</w:t>
      </w:r>
      <w:r>
        <w:rPr>
          <w:szCs w:val="21"/>
        </w:rPr>
        <w:t>C</w:t>
      </w:r>
      <w:r>
        <w:rPr>
          <w:szCs w:val="21"/>
        </w:rPr>
        <w:t>错。</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 xml:space="preserve">4. </w:t>
      </w:r>
      <w:r>
        <w:rPr>
          <w:szCs w:val="21"/>
        </w:rPr>
        <w:t>下列有关实验方法或检测试剂的叙述，正确的是</w:t>
      </w:r>
    </w:p>
    <w:p>
      <w:pPr>
        <w:pStyle w:val="Normal"/>
        <w:spacing w:lineRule="auto" w:line="300"/>
        <w:ind w:firstLine="420"/>
        <w:textAlignment w:val="auto"/>
        <w:rPr>
          <w:szCs w:val="21"/>
        </w:rPr>
      </w:pPr>
      <w:r>
        <w:rPr>
          <w:szCs w:val="21"/>
        </w:rPr>
        <w:t>A</w:t>
      </w:r>
      <w:r>
        <w:rPr>
          <w:szCs w:val="21"/>
        </w:rPr>
        <w:t>．用改良苯酚品红染色观察低温诱导的植物染色体数目变化</w:t>
      </w:r>
    </w:p>
    <w:p>
      <w:pPr>
        <w:pStyle w:val="Normal"/>
        <w:spacing w:lineRule="auto" w:line="300"/>
        <w:ind w:firstLine="420"/>
        <w:textAlignment w:val="auto"/>
        <w:rPr>
          <w:szCs w:val="21"/>
        </w:rPr>
      </w:pPr>
      <w:r>
        <w:rPr>
          <w:szCs w:val="21"/>
        </w:rPr>
        <w:t>B</w:t>
      </w:r>
      <w:r>
        <w:rPr>
          <w:szCs w:val="21"/>
        </w:rPr>
        <w:t>．用健那绿和吡罗红染色观察</w:t>
      </w:r>
      <w:r>
        <w:rPr>
          <w:szCs w:val="21"/>
        </w:rPr>
        <w:t>DNA</w:t>
      </w:r>
      <w:r>
        <w:rPr>
          <w:szCs w:val="21"/>
        </w:rPr>
        <w:t>和</w:t>
      </w:r>
      <w:r>
        <w:rPr>
          <w:szCs w:val="21"/>
        </w:rPr>
        <w:t>RNA</w:t>
      </w:r>
      <w:r>
        <w:rPr>
          <w:szCs w:val="21"/>
        </w:rPr>
        <w:t>在细胞中的分布</w:t>
      </w:r>
    </w:p>
    <w:p>
      <w:pPr>
        <w:pStyle w:val="Normal"/>
        <w:spacing w:lineRule="auto" w:line="300"/>
        <w:ind w:firstLine="420"/>
        <w:textAlignment w:val="auto"/>
        <w:rPr>
          <w:szCs w:val="21"/>
        </w:rPr>
      </w:pPr>
      <w:r>
        <w:rPr>
          <w:szCs w:val="21"/>
        </w:rPr>
        <w:t>C</w:t>
      </w:r>
      <w:r>
        <w:rPr>
          <w:szCs w:val="21"/>
        </w:rPr>
        <w:t>．用纸层析法提取菠菜绿叶中的色素和鉴定胡萝卜素提取粗品</w:t>
      </w:r>
    </w:p>
    <w:p>
      <w:pPr>
        <w:pStyle w:val="Normal"/>
        <w:spacing w:lineRule="auto" w:line="300"/>
        <w:ind w:firstLine="420"/>
        <w:textAlignment w:val="auto"/>
        <w:rPr>
          <w:szCs w:val="21"/>
        </w:rPr>
      </w:pPr>
      <w:r>
        <w:rPr>
          <w:szCs w:val="21"/>
        </w:rPr>
        <w:t>D</w:t>
      </w:r>
      <w:r>
        <w:rPr>
          <w:szCs w:val="21"/>
        </w:rPr>
        <w:t>．用标志重捕法调查田鼠种群密度及农田土壤小动物的丰富度</w:t>
      </w:r>
    </w:p>
    <w:p>
      <w:pPr>
        <w:pStyle w:val="Normal"/>
        <w:spacing w:lineRule="auto" w:line="300"/>
        <w:ind w:firstLine="420"/>
        <w:rPr>
          <w:szCs w:val="21"/>
        </w:rPr>
      </w:pPr>
      <w:r>
        <w:rPr>
          <w:szCs w:val="21"/>
        </w:rPr>
        <w:t>【答案】</w:t>
      </w:r>
      <w:r>
        <w:rPr>
          <w:szCs w:val="21"/>
        </w:rPr>
        <w:t>A</w:t>
      </w:r>
    </w:p>
    <w:p>
      <w:pPr>
        <w:pStyle w:val="Normal"/>
        <w:spacing w:lineRule="auto" w:line="300"/>
        <w:ind w:firstLine="420"/>
        <w:rPr>
          <w:szCs w:val="21"/>
        </w:rPr>
      </w:pPr>
      <w:r>
        <w:rPr>
          <w:szCs w:val="21"/>
        </w:rPr>
        <w:t>【解析】</w:t>
      </w:r>
      <w:r>
        <w:rPr>
          <w:szCs w:val="21"/>
        </w:rPr>
        <w:t>A.</w:t>
      </w:r>
      <w:r>
        <w:rPr>
          <w:szCs w:val="21"/>
        </w:rPr>
        <w:t>改良苯酚品红染液是对染色体进行染色的优良试剂，故</w:t>
      </w:r>
      <w:r>
        <w:rPr>
          <w:szCs w:val="21"/>
        </w:rPr>
        <w:t>A</w:t>
      </w:r>
      <w:r>
        <w:rPr>
          <w:szCs w:val="21"/>
        </w:rPr>
        <w:t>正确。</w:t>
      </w:r>
      <w:r>
        <w:rPr>
          <w:szCs w:val="21"/>
        </w:rPr>
        <w:t>B.</w:t>
      </w:r>
      <w:r>
        <w:rPr>
          <w:szCs w:val="21"/>
        </w:rPr>
        <w:t>健那绿染液是对活细胞中线粒体进行染色的专一性染剂，故</w:t>
      </w:r>
      <w:r>
        <w:rPr>
          <w:szCs w:val="21"/>
        </w:rPr>
        <w:t>B</w:t>
      </w:r>
      <w:r>
        <w:rPr>
          <w:szCs w:val="21"/>
        </w:rPr>
        <w:t>错。</w:t>
      </w:r>
      <w:r>
        <w:rPr>
          <w:szCs w:val="21"/>
        </w:rPr>
        <w:t>C.</w:t>
      </w:r>
      <w:r>
        <w:rPr>
          <w:szCs w:val="21"/>
        </w:rPr>
        <w:t>纸层析法是对叶绿体中色素进行分离的方法</w:t>
      </w:r>
      <w:r>
        <w:rPr>
          <w:szCs w:val="21"/>
        </w:rPr>
        <w:t>,</w:t>
      </w:r>
      <w:r>
        <w:rPr>
          <w:szCs w:val="21"/>
        </w:rPr>
        <w:t>故</w:t>
      </w:r>
      <w:r>
        <w:rPr>
          <w:szCs w:val="21"/>
        </w:rPr>
        <w:t>C</w:t>
      </w:r>
      <w:r>
        <w:rPr>
          <w:szCs w:val="21"/>
        </w:rPr>
        <w:t>错。</w:t>
      </w:r>
      <w:r>
        <w:rPr>
          <w:szCs w:val="21"/>
        </w:rPr>
        <w:t>D.</w:t>
      </w:r>
      <w:r>
        <w:rPr>
          <w:szCs w:val="21"/>
        </w:rPr>
        <w:t>标志重捕法是用来调查活动能力比较强，活动范围比较大的动物种群密度的方法，土壤小动物丰富度的调查用取样器取样法，故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 xml:space="preserve">5. </w:t>
      </w:r>
      <w:r>
        <w:rPr>
          <w:szCs w:val="21"/>
        </w:rPr>
        <w:t>油菜物种甲（</w:t>
      </w:r>
      <w:r>
        <w:rPr>
          <w:szCs w:val="21"/>
        </w:rPr>
        <w:t>2n=20</w:t>
      </w:r>
      <w:r>
        <w:rPr>
          <w:szCs w:val="21"/>
        </w:rPr>
        <w:t>）与乙（</w:t>
      </w:r>
      <w:r>
        <w:rPr>
          <w:szCs w:val="21"/>
        </w:rPr>
        <w:t>2n=16</w:t>
      </w:r>
      <w:r>
        <w:rPr>
          <w:szCs w:val="21"/>
        </w:rPr>
        <w:t>）通过人工授粉杂交，获得的幼胚经离体培养形成幼苗丙，用秋水仙素处理丙的顶芽形成幼苗丁，待丁开花后自交获得后代戊若干。下列叙述正确的是</w:t>
      </w:r>
    </w:p>
    <w:p>
      <w:pPr>
        <w:pStyle w:val="Normal"/>
        <w:spacing w:lineRule="auto" w:line="300"/>
        <w:ind w:firstLine="420"/>
        <w:textAlignment w:val="auto"/>
        <w:rPr>
          <w:szCs w:val="21"/>
        </w:rPr>
      </w:pPr>
      <w:r>
        <w:rPr>
          <w:szCs w:val="21"/>
        </w:rPr>
        <w:t>A</w:t>
      </w:r>
      <w:r>
        <w:rPr>
          <w:szCs w:val="21"/>
        </w:rPr>
        <w:t>．秋水仙素通过促进着丝点分裂，使染色体数目加倍</w:t>
      </w:r>
    </w:p>
    <w:p>
      <w:pPr>
        <w:pStyle w:val="Normal"/>
        <w:spacing w:lineRule="auto" w:line="300"/>
        <w:ind w:firstLine="420"/>
        <w:textAlignment w:val="auto"/>
        <w:rPr>
          <w:szCs w:val="21"/>
        </w:rPr>
      </w:pPr>
      <w:r>
        <w:rPr>
          <w:szCs w:val="21"/>
        </w:rPr>
        <w:t>B</w:t>
      </w:r>
      <w:r>
        <w:rPr>
          <w:szCs w:val="21"/>
        </w:rPr>
        <w:t>．幼苗丁细胞分裂后期，可观察到</w:t>
      </w:r>
      <w:r>
        <w:rPr>
          <w:szCs w:val="21"/>
        </w:rPr>
        <w:t>36</w:t>
      </w:r>
      <w:r>
        <w:rPr>
          <w:szCs w:val="21"/>
        </w:rPr>
        <w:t>或</w:t>
      </w:r>
      <w:r>
        <w:rPr>
          <w:szCs w:val="21"/>
        </w:rPr>
        <w:t>72</w:t>
      </w:r>
      <w:r>
        <w:rPr>
          <w:szCs w:val="21"/>
        </w:rPr>
        <w:t>条染色体</w:t>
      </w:r>
    </w:p>
    <w:p>
      <w:pPr>
        <w:pStyle w:val="Normal"/>
        <w:spacing w:lineRule="auto" w:line="300"/>
        <w:ind w:firstLine="420"/>
        <w:textAlignment w:val="auto"/>
        <w:rPr>
          <w:szCs w:val="21"/>
        </w:rPr>
      </w:pPr>
      <w:r>
        <w:rPr>
          <w:szCs w:val="21"/>
        </w:rPr>
        <w:t>C</w:t>
      </w:r>
      <w:r>
        <w:rPr>
          <w:szCs w:val="21"/>
        </w:rPr>
        <w:t>．丙到丁发生的染色体变化，决定了生物进化的方向</w:t>
      </w:r>
    </w:p>
    <w:p>
      <w:pPr>
        <w:pStyle w:val="Normal"/>
        <w:spacing w:lineRule="auto" w:line="300"/>
        <w:ind w:firstLine="420"/>
        <w:textAlignment w:val="auto"/>
        <w:rPr>
          <w:szCs w:val="21"/>
        </w:rPr>
      </w:pPr>
      <w:r>
        <w:rPr>
          <w:szCs w:val="21"/>
        </w:rPr>
        <w:t>D</w:t>
      </w:r>
      <w:r>
        <w:rPr>
          <w:szCs w:val="21"/>
        </w:rPr>
        <w:t>．形成戊的过程未经过地理隔离，因而戊不是新物种</w:t>
      </w:r>
    </w:p>
    <w:p>
      <w:pPr>
        <w:pStyle w:val="Normal"/>
        <w:spacing w:lineRule="auto" w:line="300"/>
        <w:ind w:firstLine="420"/>
        <w:rPr>
          <w:szCs w:val="21"/>
        </w:rPr>
      </w:pPr>
      <w:r>
        <w:rPr>
          <w:szCs w:val="21"/>
        </w:rPr>
        <w:t>【答案】</w:t>
      </w:r>
      <w:r>
        <w:rPr>
          <w:szCs w:val="21"/>
        </w:rPr>
        <w:t>B</w:t>
      </w:r>
    </w:p>
    <w:p>
      <w:pPr>
        <w:pStyle w:val="Normal"/>
        <w:spacing w:lineRule="auto" w:line="300"/>
        <w:ind w:firstLine="420"/>
        <w:rPr>
          <w:szCs w:val="21"/>
        </w:rPr>
      </w:pPr>
      <w:r>
        <w:rPr>
          <w:szCs w:val="21"/>
        </w:rPr>
        <w:t>【解析】</w:t>
      </w:r>
      <w:r>
        <w:rPr>
          <w:szCs w:val="21"/>
        </w:rPr>
        <w:t>A.</w:t>
      </w:r>
      <w:r>
        <w:rPr>
          <w:szCs w:val="21"/>
        </w:rPr>
        <w:t>秋水仙素通过抑制纺锤体的形成，使染色体加倍，故</w:t>
      </w:r>
      <w:r>
        <w:rPr>
          <w:szCs w:val="21"/>
        </w:rPr>
        <w:t>A</w:t>
      </w:r>
      <w:r>
        <w:rPr>
          <w:szCs w:val="21"/>
        </w:rPr>
        <w:t>错误。</w:t>
      </w:r>
      <w:r>
        <w:rPr>
          <w:szCs w:val="21"/>
        </w:rPr>
        <w:t>B.</w:t>
      </w:r>
      <w:r>
        <w:rPr>
          <w:szCs w:val="21"/>
        </w:rPr>
        <w:t>丙的染色体数为</w:t>
      </w:r>
      <w:r>
        <w:rPr>
          <w:szCs w:val="21"/>
        </w:rPr>
        <w:t>18</w:t>
      </w:r>
      <w:r>
        <w:rPr>
          <w:szCs w:val="21"/>
        </w:rPr>
        <w:t>条，用秋水仙素处理顶芽形成幼苗丁，并不是所有细胞的染色体都能加倍，所以故</w:t>
      </w:r>
      <w:r>
        <w:rPr>
          <w:szCs w:val="21"/>
        </w:rPr>
        <w:t>B</w:t>
      </w:r>
      <w:r>
        <w:rPr>
          <w:szCs w:val="21"/>
        </w:rPr>
        <w:t>正确。</w:t>
      </w:r>
      <w:r>
        <w:rPr>
          <w:szCs w:val="21"/>
        </w:rPr>
        <w:t>C.</w:t>
      </w:r>
      <w:r>
        <w:rPr>
          <w:szCs w:val="21"/>
        </w:rPr>
        <w:t>丙到丁发生的染色体变化属于染色体变异，并不能决定生物进化的方向，自然选择决定生物进化的方向</w:t>
      </w:r>
      <w:r>
        <w:rPr>
          <w:szCs w:val="21"/>
        </w:rPr>
        <w:t>,</w:t>
      </w:r>
      <w:r>
        <w:rPr>
          <w:szCs w:val="21"/>
        </w:rPr>
        <w:t>故</w:t>
      </w:r>
      <w:r>
        <w:rPr>
          <w:szCs w:val="21"/>
        </w:rPr>
        <w:t>C</w:t>
      </w:r>
      <w:r>
        <w:rPr>
          <w:szCs w:val="21"/>
        </w:rPr>
        <w:t>错。</w:t>
      </w:r>
      <w:r>
        <w:rPr>
          <w:szCs w:val="21"/>
        </w:rPr>
        <w:t>D.</w:t>
      </w:r>
      <w:r>
        <w:rPr>
          <w:szCs w:val="21"/>
        </w:rPr>
        <w:t>地理隔离并非新物种形成的必经途径，故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6.</w:t>
      </w:r>
      <w:r>
        <w:rPr>
          <w:szCs w:val="21"/>
        </w:rPr>
        <w:t>将桑树和大豆分别单独种植（单作）或两种隔行种植（间作），测得两种植物的光合速率如下图所示（注：光饱和点是光合速率达到最大值时所需的最低光照强度）。据图分析，下列叙述正确的是</w:t>
      </w:r>
    </w:p>
    <w:p>
      <w:pPr>
        <w:pStyle w:val="Normal"/>
        <w:spacing w:lineRule="auto" w:line="300"/>
        <w:ind w:firstLine="420"/>
        <w:textAlignment w:val="auto"/>
        <w:rPr>
          <w:szCs w:val="21"/>
        </w:rPr>
      </w:pPr>
      <w:r>
        <w:rPr>
          <w:szCs w:val="21"/>
        </w:rPr>
        <w:drawing>
          <wp:inline distT="0" distB="0" distL="0" distR="0">
            <wp:extent cx="5200015" cy="173355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7"/>
                    <a:srcRect l="-7" t="-21" r="-7" b="-21"/>
                    <a:stretch>
                      <a:fillRect/>
                    </a:stretch>
                  </pic:blipFill>
                  <pic:spPr bwMode="auto">
                    <a:xfrm>
                      <a:off x="0" y="0"/>
                      <a:ext cx="5200015" cy="1733550"/>
                    </a:xfrm>
                    <a:prstGeom prst="rect">
                      <a:avLst/>
                    </a:prstGeom>
                  </pic:spPr>
                </pic:pic>
              </a:graphicData>
            </a:graphic>
          </wp:inline>
        </w:drawing>
      </w:r>
    </w:p>
    <w:p>
      <w:pPr>
        <w:pStyle w:val="Normal"/>
        <w:spacing w:lineRule="auto" w:line="300"/>
        <w:ind w:firstLine="420"/>
        <w:textAlignment w:val="auto"/>
        <w:rPr>
          <w:szCs w:val="21"/>
        </w:rPr>
      </w:pPr>
      <w:r>
        <w:rPr>
          <w:szCs w:val="21"/>
        </w:rPr>
        <w:t>A</w:t>
      </w:r>
      <w:r>
        <w:rPr>
          <w:szCs w:val="21"/>
        </w:rPr>
        <w:t>．</w:t>
      </w:r>
      <w:r>
        <w:rPr>
          <w:rFonts w:eastAsia="Times New Roman"/>
          <w:szCs w:val="21"/>
        </w:rPr>
        <w:t xml:space="preserve"> </w:t>
      </w:r>
      <w:r>
        <w:rPr>
          <w:szCs w:val="21"/>
        </w:rPr>
        <w:t>与单作相比，间作时两种植物的呼吸强度均没有受到影响</w:t>
      </w:r>
    </w:p>
    <w:p>
      <w:pPr>
        <w:pStyle w:val="Normal"/>
        <w:spacing w:lineRule="auto" w:line="300"/>
        <w:ind w:firstLine="420"/>
        <w:textAlignment w:val="auto"/>
        <w:rPr>
          <w:szCs w:val="21"/>
        </w:rPr>
      </w:pPr>
      <w:r>
        <w:rPr>
          <w:szCs w:val="21"/>
        </w:rPr>
        <w:t>B</w:t>
      </w:r>
      <w:r>
        <w:rPr>
          <w:szCs w:val="21"/>
        </w:rPr>
        <w:t>．</w:t>
      </w:r>
      <w:r>
        <w:rPr>
          <w:rFonts w:eastAsia="Times New Roman"/>
          <w:szCs w:val="21"/>
        </w:rPr>
        <w:t xml:space="preserve"> </w:t>
      </w:r>
      <w:r>
        <w:rPr>
          <w:szCs w:val="21"/>
        </w:rPr>
        <w:t>与单作相比，间作时两种植物光合作用的光饱和点均增大</w:t>
      </w:r>
    </w:p>
    <w:p>
      <w:pPr>
        <w:pStyle w:val="Normal"/>
        <w:spacing w:lineRule="auto" w:line="300"/>
        <w:ind w:firstLine="420"/>
        <w:textAlignment w:val="auto"/>
        <w:rPr>
          <w:szCs w:val="21"/>
        </w:rPr>
      </w:pPr>
      <w:r>
        <w:rPr>
          <w:szCs w:val="21"/>
        </w:rPr>
        <w:t>C</w:t>
      </w:r>
      <w:r>
        <w:rPr>
          <w:szCs w:val="21"/>
        </w:rPr>
        <w:t>．</w:t>
      </w:r>
      <w:r>
        <w:rPr>
          <w:rFonts w:eastAsia="Times New Roman"/>
          <w:szCs w:val="21"/>
        </w:rPr>
        <w:t xml:space="preserve"> </w:t>
      </w:r>
      <w:r>
        <w:rPr>
          <w:szCs w:val="21"/>
        </w:rPr>
        <w:t>间作虽然提高了桑树的光合速率但降低了大豆的光合速率</w:t>
      </w:r>
    </w:p>
    <w:p>
      <w:pPr>
        <w:pStyle w:val="Normal"/>
        <w:spacing w:lineRule="auto" w:line="300"/>
        <w:ind w:firstLine="420"/>
        <w:textAlignment w:val="auto"/>
        <w:rPr>
          <w:szCs w:val="21"/>
        </w:rPr>
      </w:pPr>
      <w:r>
        <w:rPr>
          <w:szCs w:val="21"/>
        </w:rPr>
        <w:t>D</w:t>
      </w:r>
      <w:r>
        <w:rPr>
          <w:szCs w:val="21"/>
        </w:rPr>
        <w:t>．</w:t>
      </w:r>
      <w:r>
        <w:rPr>
          <w:rFonts w:eastAsia="Times New Roman"/>
          <w:szCs w:val="21"/>
        </w:rPr>
        <w:t xml:space="preserve"> </w:t>
      </w:r>
      <w:r>
        <w:rPr>
          <w:szCs w:val="21"/>
        </w:rPr>
        <w:t>大豆植株开始积累有机物时的最低光照强度单作大于间作</w:t>
      </w:r>
    </w:p>
    <w:p>
      <w:pPr>
        <w:pStyle w:val="Normal"/>
        <w:spacing w:lineRule="auto" w:line="300"/>
        <w:ind w:firstLine="420"/>
        <w:rPr>
          <w:szCs w:val="21"/>
        </w:rPr>
      </w:pPr>
      <w:r>
        <w:rPr>
          <w:szCs w:val="21"/>
        </w:rPr>
        <w:t>【答案】</w:t>
      </w:r>
      <w:r>
        <w:rPr>
          <w:szCs w:val="21"/>
        </w:rPr>
        <w:t>D</w:t>
      </w:r>
    </w:p>
    <w:p>
      <w:pPr>
        <w:pStyle w:val="Normal"/>
        <w:spacing w:lineRule="auto" w:line="300"/>
        <w:ind w:firstLine="420"/>
        <w:rPr>
          <w:szCs w:val="21"/>
        </w:rPr>
      </w:pPr>
      <w:r>
        <w:rPr>
          <w:szCs w:val="21"/>
        </w:rPr>
        <w:t>【解析】</w:t>
      </w:r>
      <w:r>
        <w:rPr>
          <w:szCs w:val="21"/>
        </w:rPr>
        <w:t>A.</w:t>
      </w:r>
      <w:r>
        <w:rPr>
          <w:szCs w:val="21"/>
        </w:rPr>
        <w:t>由图曲线分析可知，桑树间作时比单作时呼吸强度增大，大豆间作时比单作时呼吸强度减小，均受到影响，故</w:t>
      </w:r>
      <w:r>
        <w:rPr>
          <w:szCs w:val="21"/>
        </w:rPr>
        <w:t>A</w:t>
      </w:r>
      <w:r>
        <w:rPr>
          <w:szCs w:val="21"/>
        </w:rPr>
        <w:t>错误。</w:t>
      </w:r>
      <w:r>
        <w:rPr>
          <w:szCs w:val="21"/>
        </w:rPr>
        <w:t>B.</w:t>
      </w:r>
      <w:r>
        <w:rPr>
          <w:szCs w:val="21"/>
        </w:rPr>
        <w:t>间作时，桑树光饱和点增大，大豆光饱和点减小，故</w:t>
      </w:r>
      <w:r>
        <w:rPr>
          <w:szCs w:val="21"/>
        </w:rPr>
        <w:t>B</w:t>
      </w:r>
      <w:r>
        <w:rPr>
          <w:szCs w:val="21"/>
        </w:rPr>
        <w:t>错。</w:t>
      </w:r>
      <w:r>
        <w:rPr>
          <w:szCs w:val="21"/>
        </w:rPr>
        <w:t>C.</w:t>
      </w:r>
      <w:r>
        <w:rPr>
          <w:szCs w:val="21"/>
        </w:rPr>
        <w:t>在某一光照强度范围内，间作也提高了大豆的光合速率</w:t>
      </w:r>
      <w:r>
        <w:rPr>
          <w:szCs w:val="21"/>
        </w:rPr>
        <w:t>,</w:t>
      </w:r>
      <w:r>
        <w:rPr>
          <w:szCs w:val="21"/>
        </w:rPr>
        <w:t>故</w:t>
      </w:r>
      <w:r>
        <w:rPr>
          <w:szCs w:val="21"/>
        </w:rPr>
        <w:t>C</w:t>
      </w:r>
      <w:r>
        <w:rPr>
          <w:szCs w:val="21"/>
        </w:rPr>
        <w:t>错。</w:t>
      </w:r>
      <w:r>
        <w:rPr>
          <w:szCs w:val="21"/>
        </w:rPr>
        <w:t>D.</w:t>
      </w:r>
      <w:r>
        <w:rPr>
          <w:szCs w:val="21"/>
        </w:rPr>
        <w:t>从大豆曲线图中可看到光合速率大于零表示有有机物的积累，其最低光照强度单作大于间作，</w:t>
      </w:r>
      <w:r>
        <w:rPr>
          <w:szCs w:val="21"/>
        </w:rPr>
        <w:t>D</w:t>
      </w:r>
      <w:r>
        <w:rPr>
          <w:szCs w:val="21"/>
        </w:rPr>
        <w:t>正确。</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7. TGF-β</w:t>
      </w:r>
      <w:r>
        <w:rPr>
          <w:szCs w:val="21"/>
          <w:vertAlign w:val="subscript"/>
        </w:rPr>
        <w:t>1</w:t>
      </w:r>
      <w:r>
        <w:rPr>
          <w:szCs w:val="21"/>
        </w:rPr>
        <w:t>——Smads</w:t>
      </w:r>
      <w:r>
        <w:rPr>
          <w:szCs w:val="21"/>
        </w:rPr>
        <w:t>是一条抑制肿瘤的信号传递途径。研究表明，胞外蛋白</w:t>
      </w:r>
      <w:r>
        <w:rPr>
          <w:szCs w:val="21"/>
        </w:rPr>
        <w:t>TGF-β</w:t>
      </w:r>
      <w:r>
        <w:rPr>
          <w:szCs w:val="21"/>
          <w:vertAlign w:val="subscript"/>
        </w:rPr>
        <w:t>1</w:t>
      </w:r>
      <w:r>
        <w:rPr>
          <w:szCs w:val="21"/>
        </w:rPr>
        <w:t>与靶细胞膜上受体结合，激活胞内信号分子</w:t>
      </w:r>
      <w:r>
        <w:rPr>
          <w:szCs w:val="21"/>
        </w:rPr>
        <w:t>Smads</w:t>
      </w:r>
      <w:r>
        <w:rPr>
          <w:szCs w:val="21"/>
        </w:rPr>
        <w:t>，生成复合物转移到细胞核内，诱导靶基因的表达，阻止细胞异常增殖，抑制恶性肿瘤的发生。下列叙述错误的是</w:t>
      </w:r>
    </w:p>
    <w:p>
      <w:pPr>
        <w:pStyle w:val="Normal"/>
        <w:spacing w:lineRule="auto" w:line="300"/>
        <w:ind w:firstLine="420"/>
        <w:textAlignment w:val="auto"/>
        <w:rPr>
          <w:szCs w:val="21"/>
        </w:rPr>
      </w:pPr>
      <w:r>
        <w:rPr>
          <w:szCs w:val="21"/>
        </w:rPr>
        <w:t>A</w:t>
      </w:r>
      <w:r>
        <w:rPr>
          <w:szCs w:val="21"/>
        </w:rPr>
        <w:t>．恶性肿瘤细胞膜上糖蛋白减少，因此易分散转移</w:t>
      </w:r>
    </w:p>
    <w:p>
      <w:pPr>
        <w:pStyle w:val="Normal"/>
        <w:spacing w:lineRule="auto" w:line="300"/>
        <w:ind w:firstLine="420"/>
        <w:textAlignment w:val="auto"/>
        <w:rPr>
          <w:szCs w:val="21"/>
        </w:rPr>
      </w:pPr>
      <w:r>
        <w:rPr>
          <w:szCs w:val="21"/>
        </w:rPr>
        <w:t>B</w:t>
      </w:r>
      <w:r>
        <w:rPr>
          <w:szCs w:val="21"/>
        </w:rPr>
        <w:t>．从功能来看，复合物诱导的靶基因属于抑癌基因</w:t>
      </w:r>
    </w:p>
    <w:p>
      <w:pPr>
        <w:pStyle w:val="Normal"/>
        <w:spacing w:lineRule="auto" w:line="300"/>
        <w:ind w:firstLine="420"/>
        <w:textAlignment w:val="auto"/>
        <w:rPr>
          <w:szCs w:val="21"/>
        </w:rPr>
      </w:pPr>
      <w:r>
        <w:rPr>
          <w:szCs w:val="21"/>
        </w:rPr>
        <w:t>C</w:t>
      </w:r>
      <w:r>
        <w:rPr>
          <w:szCs w:val="21"/>
        </w:rPr>
        <w:t>．复合物的转移实现了细胞质向细胞核的信息传递</w:t>
      </w:r>
    </w:p>
    <w:p>
      <w:pPr>
        <w:pStyle w:val="Normal"/>
        <w:spacing w:lineRule="auto" w:line="300"/>
        <w:ind w:firstLine="420"/>
        <w:textAlignment w:val="auto"/>
        <w:rPr>
          <w:szCs w:val="21"/>
        </w:rPr>
      </w:pPr>
      <w:r>
        <w:rPr>
          <w:szCs w:val="21"/>
        </w:rPr>
        <w:t>D</w:t>
      </w:r>
      <w:r>
        <w:rPr>
          <w:szCs w:val="21"/>
        </w:rPr>
        <w:t>．若该受体蛋白基因不表达，靶细胞仍能正常凋亡</w:t>
      </w:r>
    </w:p>
    <w:p>
      <w:pPr>
        <w:pStyle w:val="Normal"/>
        <w:spacing w:lineRule="auto" w:line="300"/>
        <w:ind w:firstLine="420"/>
        <w:rPr>
          <w:szCs w:val="21"/>
        </w:rPr>
      </w:pPr>
      <w:r>
        <w:rPr>
          <w:szCs w:val="21"/>
        </w:rPr>
        <w:t>【答案】</w:t>
      </w:r>
      <w:r>
        <w:rPr>
          <w:szCs w:val="21"/>
        </w:rPr>
        <w:t>D</w:t>
      </w:r>
    </w:p>
    <w:p>
      <w:pPr>
        <w:pStyle w:val="Normal"/>
        <w:spacing w:lineRule="auto" w:line="300"/>
        <w:ind w:firstLine="420"/>
        <w:rPr>
          <w:szCs w:val="21"/>
        </w:rPr>
      </w:pPr>
      <w:r>
        <w:rPr>
          <w:szCs w:val="21"/>
        </w:rPr>
        <w:t>【解析】</w:t>
      </w:r>
      <w:r>
        <w:rPr>
          <w:szCs w:val="21"/>
        </w:rPr>
        <w:t>A.</w:t>
      </w:r>
      <w:r>
        <w:rPr>
          <w:szCs w:val="21"/>
        </w:rPr>
        <w:t>恶性肿瘤细胞即癌细胞，癌细胞与正常细胞相比具有无限增殖、细胞形态改变、细胞膜表面糖蛋白减少等特征，癌细胞膜表面糖蛋白减少，细胞间黏着性降低，易扩散。故</w:t>
      </w:r>
      <w:r>
        <w:rPr>
          <w:szCs w:val="21"/>
        </w:rPr>
        <w:t>A</w:t>
      </w:r>
      <w:r>
        <w:rPr>
          <w:szCs w:val="21"/>
        </w:rPr>
        <w:t>正确。</w:t>
      </w:r>
      <w:r>
        <w:rPr>
          <w:szCs w:val="21"/>
        </w:rPr>
        <w:t>B.</w:t>
      </w:r>
      <w:r>
        <w:rPr>
          <w:szCs w:val="21"/>
        </w:rPr>
        <w:t>抑癌基因是正常细胞中存在的一类调控细胞生长及周期的基因，能够抑制细胞的过度生长和增殖，抑制肿瘤发生，由题干信息可知，复合物可诱导靶基因表达，阻止细胞异常增殖。故该靶基因属于抑癌基因。</w:t>
      </w:r>
      <w:r>
        <w:rPr>
          <w:szCs w:val="21"/>
        </w:rPr>
        <w:t>B</w:t>
      </w:r>
      <w:r>
        <w:rPr>
          <w:szCs w:val="21"/>
        </w:rPr>
        <w:t>正确。</w:t>
      </w:r>
      <w:r>
        <w:rPr>
          <w:szCs w:val="21"/>
        </w:rPr>
        <w:t>C.</w:t>
      </w:r>
      <w:r>
        <w:rPr>
          <w:szCs w:val="21"/>
        </w:rPr>
        <w:t>复合物的转移到细胞核内，这是细胞内信号转导的一个过程，实现了细胞质向细胞核的信息传递</w:t>
      </w:r>
      <w:r>
        <w:rPr>
          <w:szCs w:val="21"/>
        </w:rPr>
        <w:t>,</w:t>
      </w:r>
      <w:r>
        <w:rPr>
          <w:szCs w:val="21"/>
        </w:rPr>
        <w:t>故</w:t>
      </w:r>
      <w:r>
        <w:rPr>
          <w:szCs w:val="21"/>
        </w:rPr>
        <w:t>C</w:t>
      </w:r>
      <w:r>
        <w:rPr>
          <w:szCs w:val="21"/>
        </w:rPr>
        <w:t>正确。</w:t>
      </w:r>
      <w:r>
        <w:rPr>
          <w:szCs w:val="21"/>
        </w:rPr>
        <w:t>D.</w:t>
      </w:r>
      <w:r>
        <w:rPr>
          <w:szCs w:val="21"/>
        </w:rPr>
        <w:t>若该受体蛋白基因不能表达，则靶细胞抑癌信号途径受阻，靶细胞易癌变而获得不死性。故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jc w:val="left"/>
        <w:rPr>
          <w:szCs w:val="21"/>
        </w:rPr>
      </w:pPr>
      <w:r>
        <w:rPr>
          <w:szCs w:val="21"/>
        </w:rPr>
        <w:t>8.</w:t>
      </w:r>
      <w:r>
        <w:rPr>
          <w:szCs w:val="21"/>
        </w:rPr>
        <w:t>某人行走时，足部突然受到伤害性刺激，迅速抬脚。下图为相关反射弧示意图。</w:t>
      </w:r>
    </w:p>
    <w:p>
      <w:pPr>
        <w:pStyle w:val="Normal"/>
        <w:spacing w:lineRule="auto" w:line="300"/>
        <w:ind w:firstLine="420"/>
        <w:jc w:val="left"/>
        <w:rPr>
          <w:szCs w:val="21"/>
        </w:rPr>
      </w:pPr>
      <w:r>
        <w:rPr>
          <w:szCs w:val="21"/>
        </w:rPr>
        <w:drawing>
          <wp:inline distT="0" distB="0" distL="0" distR="0">
            <wp:extent cx="1895475" cy="196215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8"/>
                    <a:srcRect l="-19" t="-18" r="-19" b="-18"/>
                    <a:stretch>
                      <a:fillRect/>
                    </a:stretch>
                  </pic:blipFill>
                  <pic:spPr bwMode="auto">
                    <a:xfrm>
                      <a:off x="0" y="0"/>
                      <a:ext cx="1895475" cy="1962150"/>
                    </a:xfrm>
                    <a:prstGeom prst="rect">
                      <a:avLst/>
                    </a:prstGeom>
                  </pic:spPr>
                </pic:pic>
              </a:graphicData>
            </a:graphic>
          </wp:inline>
        </w:drawing>
      </w:r>
    </w:p>
    <w:p>
      <w:pPr>
        <w:pStyle w:val="Normal"/>
        <w:spacing w:lineRule="auto" w:line="300"/>
        <w:ind w:firstLine="420"/>
        <w:jc w:val="left"/>
        <w:rPr>
          <w:szCs w:val="21"/>
        </w:rPr>
      </w:pPr>
      <w:r>
        <w:rPr>
          <w:szCs w:val="21"/>
        </w:rPr>
        <w:t>（</w:t>
      </w:r>
      <w:r>
        <w:rPr>
          <w:szCs w:val="21"/>
        </w:rPr>
        <w:t>1</w:t>
      </w:r>
      <w:r>
        <w:rPr>
          <w:szCs w:val="21"/>
        </w:rPr>
        <w:t>）图示反射弧中，</w:t>
      </w:r>
      <w:r>
        <w:rPr>
          <w:szCs w:val="21"/>
        </w:rPr>
        <w:t>a</w:t>
      </w:r>
      <w:r>
        <w:rPr>
          <w:szCs w:val="21"/>
        </w:rPr>
        <w:t>是</w:t>
      </w:r>
      <w:r>
        <w:rPr>
          <w:szCs w:val="21"/>
        </w:rPr>
        <w:t>________</w:t>
      </w:r>
      <w:r>
        <w:rPr>
          <w:szCs w:val="21"/>
        </w:rPr>
        <w:t>。当兴奋到达</w:t>
      </w:r>
      <w:r>
        <w:rPr>
          <w:szCs w:val="21"/>
        </w:rPr>
        <w:t>b</w:t>
      </w:r>
      <w:r>
        <w:rPr>
          <w:szCs w:val="21"/>
        </w:rPr>
        <w:t>点时，神经纤维膜内外两侧的电位变为</w:t>
      </w:r>
      <w:r>
        <w:rPr>
          <w:szCs w:val="21"/>
        </w:rPr>
        <w:t>___________</w:t>
      </w:r>
      <w:r>
        <w:rPr>
          <w:szCs w:val="21"/>
        </w:rPr>
        <w:t>。当兴奋到达</w:t>
      </w:r>
      <w:r>
        <w:rPr>
          <w:szCs w:val="21"/>
        </w:rPr>
        <w:t>c</w:t>
      </w:r>
      <w:r>
        <w:rPr>
          <w:szCs w:val="21"/>
        </w:rPr>
        <w:t>处时，该结构发生的信号转变是</w:t>
      </w:r>
      <w:r>
        <w:rPr>
          <w:szCs w:val="21"/>
        </w:rPr>
        <w:t>________</w:t>
      </w:r>
      <w:r>
        <w:rPr>
          <w:szCs w:val="21"/>
        </w:rPr>
        <w:t>。</w:t>
      </w:r>
    </w:p>
    <w:p>
      <w:pPr>
        <w:pStyle w:val="Normal"/>
        <w:spacing w:lineRule="auto" w:line="300"/>
        <w:ind w:firstLine="420"/>
        <w:jc w:val="left"/>
        <w:rPr>
          <w:szCs w:val="21"/>
        </w:rPr>
      </w:pPr>
      <w:r>
        <w:rPr>
          <w:szCs w:val="21"/>
        </w:rPr>
        <w:t>（</w:t>
      </w:r>
      <w:r>
        <w:rPr>
          <w:szCs w:val="21"/>
        </w:rPr>
        <w:t>2</w:t>
      </w:r>
      <w:r>
        <w:rPr>
          <w:szCs w:val="21"/>
        </w:rPr>
        <w:t>）伤害性刺激产生的信号传到</w:t>
      </w:r>
      <w:r>
        <w:rPr>
          <w:szCs w:val="21"/>
        </w:rPr>
        <w:t>_______</w:t>
      </w:r>
      <w:r>
        <w:rPr>
          <w:szCs w:val="21"/>
        </w:rPr>
        <w:t>会形成痛觉。此时，内脏神经支配的肾上腺分泌的肾上腺激素增加，导致心率加快，这种生理活动的调节方式是</w:t>
      </w:r>
      <w:r>
        <w:rPr>
          <w:szCs w:val="21"/>
        </w:rPr>
        <w:t>________</w:t>
      </w:r>
      <w:r>
        <w:rPr>
          <w:szCs w:val="21"/>
        </w:rPr>
        <w:t>。</w:t>
      </w:r>
    </w:p>
    <w:p>
      <w:pPr>
        <w:pStyle w:val="Normal"/>
        <w:spacing w:lineRule="auto" w:line="300"/>
        <w:ind w:firstLine="420"/>
        <w:jc w:val="left"/>
        <w:rPr>
          <w:szCs w:val="21"/>
        </w:rPr>
      </w:pPr>
      <w:r>
        <w:rPr>
          <w:szCs w:val="21"/>
        </w:rPr>
        <w:t>（</w:t>
      </w:r>
      <w:r>
        <w:rPr>
          <w:szCs w:val="21"/>
        </w:rPr>
        <w:t>3</w:t>
      </w:r>
      <w:r>
        <w:rPr>
          <w:szCs w:val="21"/>
        </w:rPr>
        <w:t>）伤害引起的痛觉可通过下丘脑促进垂体释放</w:t>
      </w:r>
      <w:r>
        <w:rPr>
          <w:szCs w:val="21"/>
        </w:rPr>
        <w:t>________</w:t>
      </w:r>
      <w:r>
        <w:rPr>
          <w:szCs w:val="21"/>
        </w:rPr>
        <w:t>，直接促进</w:t>
      </w:r>
      <w:r>
        <w:rPr>
          <w:szCs w:val="21"/>
        </w:rPr>
        <w:t>______</w:t>
      </w:r>
      <w:r>
        <w:rPr>
          <w:szCs w:val="21"/>
        </w:rPr>
        <w:t>对水的重吸收。</w:t>
      </w:r>
    </w:p>
    <w:p>
      <w:pPr>
        <w:pStyle w:val="Normal"/>
        <w:spacing w:lineRule="auto" w:line="300"/>
        <w:ind w:firstLine="420"/>
        <w:jc w:val="left"/>
        <w:rPr>
          <w:szCs w:val="21"/>
        </w:rPr>
      </w:pPr>
      <w:r>
        <w:rPr>
          <w:szCs w:val="21"/>
        </w:rPr>
        <w:t>（</w:t>
      </w:r>
      <w:r>
        <w:rPr>
          <w:szCs w:val="21"/>
        </w:rPr>
        <w:t>4</w:t>
      </w:r>
      <w:r>
        <w:rPr>
          <w:szCs w:val="21"/>
        </w:rPr>
        <w:t>）当细菌感染足部伤口时，机体首先发起攻击的免疫细胞是</w:t>
      </w:r>
      <w:r>
        <w:rPr>
          <w:szCs w:val="21"/>
        </w:rPr>
        <w:t>_____</w:t>
      </w:r>
      <w:r>
        <w:rPr>
          <w:szCs w:val="21"/>
        </w:rPr>
        <w:t>。未被清除的病原体经过一系列过程，其抗原会刺激</w:t>
      </w:r>
      <w:r>
        <w:rPr>
          <w:szCs w:val="21"/>
        </w:rPr>
        <w:t>B</w:t>
      </w:r>
      <w:r>
        <w:rPr>
          <w:szCs w:val="21"/>
        </w:rPr>
        <w:t>细胞增殖分化为</w:t>
      </w:r>
      <w:r>
        <w:rPr>
          <w:szCs w:val="21"/>
        </w:rPr>
        <w:t>_______</w:t>
      </w:r>
      <w:r>
        <w:rPr>
          <w:szCs w:val="21"/>
        </w:rPr>
        <w:t>。</w:t>
      </w:r>
    </w:p>
    <w:p>
      <w:pPr>
        <w:pStyle w:val="Normal"/>
        <w:spacing w:lineRule="auto" w:line="300"/>
        <w:ind w:firstLine="420"/>
        <w:rPr>
          <w:szCs w:val="21"/>
        </w:rPr>
      </w:pPr>
      <w:r>
        <w:rPr>
          <w:szCs w:val="21"/>
        </w:rPr>
        <w:t>【</w:t>
      </w:r>
      <w:r>
        <w:rPr>
          <w:szCs w:val="21"/>
        </w:rPr>
        <w:t>答案</w:t>
      </w:r>
      <w:r>
        <w:rPr>
          <w:szCs w:val="21"/>
        </w:rPr>
        <w:t>】</w:t>
      </w:r>
      <w:r>
        <w:rPr>
          <w:szCs w:val="21"/>
        </w:rPr>
        <w:t>（</w:t>
      </w:r>
      <w:r>
        <w:rPr>
          <w:szCs w:val="21"/>
        </w:rPr>
        <w:t>1</w:t>
      </w:r>
      <w:r>
        <w:rPr>
          <w:szCs w:val="21"/>
        </w:rPr>
        <w:t>）传入神经</w:t>
      </w:r>
      <w:r>
        <w:rPr>
          <w:rFonts w:eastAsia="Times New Roman"/>
          <w:szCs w:val="21"/>
        </w:rPr>
        <w:t xml:space="preserve">     </w:t>
      </w:r>
      <w:r>
        <w:rPr>
          <w:szCs w:val="21"/>
        </w:rPr>
        <w:t>外负内正</w:t>
      </w:r>
      <w:r>
        <w:rPr>
          <w:rFonts w:eastAsia="Times New Roman"/>
          <w:szCs w:val="21"/>
        </w:rPr>
        <w:t xml:space="preserve">   </w:t>
      </w:r>
      <w:r>
        <w:rPr>
          <w:szCs w:val="21"/>
        </w:rPr>
        <w:t>电信号</w:t>
      </w:r>
      <w:r>
        <w:rPr>
          <w:rFonts w:eastAsia="Times New Roman"/>
          <w:szCs w:val="21"/>
        </w:rPr>
        <w:t xml:space="preserve"> </w:t>
      </w:r>
      <w:r>
        <w:rPr>
          <w:szCs w:val="21"/>
        </w:rPr>
        <w:t>→化学信号→电信号</w:t>
      </w:r>
    </w:p>
    <w:p>
      <w:pPr>
        <w:pStyle w:val="Normal"/>
        <w:spacing w:lineRule="auto" w:line="300"/>
        <w:ind w:firstLine="420"/>
        <w:rPr>
          <w:szCs w:val="21"/>
        </w:rPr>
      </w:pPr>
      <w:r>
        <w:rPr>
          <w:szCs w:val="21"/>
        </w:rPr>
        <w:t>（</w:t>
      </w:r>
      <w:r>
        <w:rPr>
          <w:szCs w:val="21"/>
        </w:rPr>
        <w:t>2</w:t>
      </w:r>
      <w:r>
        <w:rPr>
          <w:szCs w:val="21"/>
        </w:rPr>
        <w:t>）大脑皮层</w:t>
      </w:r>
      <w:r>
        <w:rPr>
          <w:rFonts w:eastAsia="Times New Roman"/>
          <w:szCs w:val="21"/>
        </w:rPr>
        <w:t xml:space="preserve">    </w:t>
      </w:r>
      <w:r>
        <w:rPr>
          <w:szCs w:val="21"/>
        </w:rPr>
        <w:t>神经</w:t>
      </w:r>
      <w:r>
        <w:rPr>
          <w:szCs w:val="21"/>
        </w:rPr>
        <w:t>-</w:t>
      </w:r>
      <w:r>
        <w:rPr>
          <w:szCs w:val="21"/>
        </w:rPr>
        <w:t>体液调节</w:t>
      </w:r>
    </w:p>
    <w:p>
      <w:pPr>
        <w:pStyle w:val="Normal"/>
        <w:numPr>
          <w:ilvl w:val="0"/>
          <w:numId w:val="5"/>
        </w:numPr>
        <w:spacing w:lineRule="auto" w:line="300"/>
        <w:ind w:left="0" w:firstLine="420"/>
        <w:rPr>
          <w:szCs w:val="21"/>
        </w:rPr>
      </w:pPr>
      <w:r>
        <w:rPr>
          <w:szCs w:val="21"/>
        </w:rPr>
        <w:t>抗利尿激素</w:t>
      </w:r>
      <w:r>
        <w:rPr>
          <w:rFonts w:eastAsia="Times New Roman"/>
          <w:szCs w:val="21"/>
        </w:rPr>
        <w:t xml:space="preserve">     </w:t>
      </w:r>
      <w:r>
        <w:rPr>
          <w:szCs w:val="21"/>
        </w:rPr>
        <w:t>肾小管和集合管</w:t>
      </w:r>
      <w:r>
        <w:rPr>
          <w:rFonts w:eastAsia="Times New Roman"/>
          <w:szCs w:val="21"/>
        </w:rPr>
        <w:t xml:space="preserve">      </w:t>
      </w:r>
      <w:r>
        <w:rPr>
          <w:szCs w:val="21"/>
        </w:rPr>
        <w:t>（</w:t>
      </w:r>
      <w:r>
        <w:rPr>
          <w:szCs w:val="21"/>
        </w:rPr>
        <w:t>4</w:t>
      </w:r>
      <w:r>
        <w:rPr>
          <w:szCs w:val="21"/>
        </w:rPr>
        <w:t>）吞噬细胞</w:t>
      </w:r>
      <w:r>
        <w:rPr>
          <w:rFonts w:eastAsia="Times New Roman"/>
          <w:szCs w:val="21"/>
        </w:rPr>
        <w:t xml:space="preserve">    </w:t>
      </w:r>
      <w:r>
        <w:rPr>
          <w:szCs w:val="21"/>
        </w:rPr>
        <w:t>浆细胞和记忆细胞</w:t>
      </w:r>
    </w:p>
    <w:p>
      <w:pPr>
        <w:pStyle w:val="Normal"/>
        <w:spacing w:lineRule="auto" w:line="300"/>
        <w:ind w:firstLine="420"/>
        <w:rPr>
          <w:szCs w:val="21"/>
        </w:rPr>
      </w:pPr>
      <w:r>
        <w:rPr>
          <w:szCs w:val="21"/>
        </w:rPr>
        <w:t>【</w:t>
      </w:r>
      <w:r>
        <w:rPr>
          <w:szCs w:val="21"/>
        </w:rPr>
        <w:t>解析</w:t>
      </w:r>
      <w:r>
        <w:rPr>
          <w:szCs w:val="21"/>
        </w:rPr>
        <w:t>】</w:t>
      </w:r>
      <w:r>
        <w:rPr>
          <w:szCs w:val="21"/>
        </w:rPr>
        <w:t>（</w:t>
      </w:r>
      <w:r>
        <w:rPr>
          <w:szCs w:val="21"/>
        </w:rPr>
        <w:t>1</w:t>
      </w:r>
      <w:r>
        <w:rPr>
          <w:szCs w:val="21"/>
        </w:rPr>
        <w:t>）据图中神经节的位置可知，</w:t>
      </w:r>
      <w:r>
        <w:rPr>
          <w:szCs w:val="21"/>
        </w:rPr>
        <w:t>a</w:t>
      </w:r>
      <w:r>
        <w:rPr>
          <w:szCs w:val="21"/>
        </w:rPr>
        <w:t>表示传入神经，兴奋在神经纤维上以电信号的形式传导，静息时神经纤维膜两侧电位为外正内负，当兴奋时，神经纤维两侧电位变为外负内正，兴奋在神经元之间，即突触时由电信号转变为化学信号再转变为电信号。</w:t>
      </w:r>
    </w:p>
    <w:p>
      <w:pPr>
        <w:pStyle w:val="Normal"/>
        <w:numPr>
          <w:ilvl w:val="0"/>
          <w:numId w:val="6"/>
        </w:numPr>
        <w:spacing w:lineRule="auto" w:line="300"/>
        <w:ind w:left="0" w:firstLine="420"/>
        <w:rPr>
          <w:szCs w:val="21"/>
        </w:rPr>
      </w:pPr>
      <w:r>
        <w:rPr>
          <w:szCs w:val="21"/>
        </w:rPr>
        <w:t>痛觉的形成在大脑皮层，神经支配腺体分泌相关的激素，该调节为神经</w:t>
      </w:r>
      <w:r>
        <w:rPr>
          <w:szCs w:val="21"/>
        </w:rPr>
        <w:t>-</w:t>
      </w:r>
      <w:r>
        <w:rPr>
          <w:szCs w:val="21"/>
        </w:rPr>
        <w:t>体液调节。</w:t>
      </w:r>
    </w:p>
    <w:p>
      <w:pPr>
        <w:pStyle w:val="Normal"/>
        <w:numPr>
          <w:ilvl w:val="0"/>
          <w:numId w:val="6"/>
        </w:numPr>
        <w:spacing w:lineRule="auto" w:line="300"/>
        <w:ind w:left="0" w:firstLine="420"/>
        <w:rPr>
          <w:szCs w:val="21"/>
        </w:rPr>
      </w:pPr>
      <w:r>
        <w:rPr>
          <w:szCs w:val="21"/>
        </w:rPr>
        <w:t>下丘脑能促进垂体释放抗利尿激素，促进肾小管和集合管对水的重吸收。</w:t>
      </w:r>
    </w:p>
    <w:p>
      <w:pPr>
        <w:pStyle w:val="Normal"/>
        <w:spacing w:lineRule="auto" w:line="300"/>
        <w:ind w:firstLine="420"/>
        <w:jc w:val="left"/>
        <w:rPr>
          <w:szCs w:val="21"/>
        </w:rPr>
      </w:pPr>
      <w:r>
        <w:rPr>
          <w:szCs w:val="21"/>
        </w:rPr>
      </w:r>
    </w:p>
    <w:p>
      <w:pPr>
        <w:pStyle w:val="Normal"/>
        <w:spacing w:lineRule="auto" w:line="300"/>
        <w:ind w:firstLine="420"/>
        <w:jc w:val="left"/>
        <w:rPr>
          <w:szCs w:val="21"/>
        </w:rPr>
      </w:pPr>
      <w:r>
        <w:rPr>
          <w:szCs w:val="21"/>
        </w:rPr>
      </w:r>
    </w:p>
    <w:p>
      <w:pPr>
        <w:pStyle w:val="Normal"/>
        <w:spacing w:lineRule="auto" w:line="300"/>
        <w:ind w:firstLine="420"/>
        <w:jc w:val="left"/>
        <w:rPr>
          <w:szCs w:val="21"/>
        </w:rPr>
      </w:pPr>
      <w:r>
        <w:rPr>
          <w:szCs w:val="21"/>
        </w:rPr>
        <w:t>9.</w:t>
      </w:r>
      <w:r>
        <w:rPr>
          <w:szCs w:val="21"/>
        </w:rPr>
        <w:t>细菌感染人体时首先被吞噬细胞非特异性识别，因此吞噬细胞是最先发起攻击的免疫细胞，抗原刺激</w:t>
      </w:r>
      <w:r>
        <w:rPr>
          <w:szCs w:val="21"/>
        </w:rPr>
        <w:t>B</w:t>
      </w:r>
      <w:r>
        <w:rPr>
          <w:szCs w:val="21"/>
        </w:rPr>
        <w:t>细胞增殖分化形成浆细胞和记忆细胞。</w:t>
      </w:r>
      <w:r>
        <w:rPr>
          <w:szCs w:val="21"/>
        </w:rPr>
        <w:t>9.</w:t>
      </w:r>
      <w:r>
        <w:rPr>
          <w:szCs w:val="21"/>
        </w:rPr>
        <w:t>将某稻田等分为互不干扰的若干小区，均种上水稻苗（</w:t>
      </w:r>
      <w:r>
        <w:rPr>
          <w:szCs w:val="21"/>
        </w:rPr>
        <w:t>28</w:t>
      </w:r>
      <w:r>
        <w:rPr>
          <w:szCs w:val="21"/>
        </w:rPr>
        <w:t>株</w:t>
      </w:r>
      <w:r>
        <w:rPr>
          <w:szCs w:val="21"/>
        </w:rPr>
        <w:t>/m</w:t>
      </w:r>
      <w:r>
        <w:rPr>
          <w:szCs w:val="21"/>
          <w:vertAlign w:val="superscript"/>
        </w:rPr>
        <w:t>2</w:t>
      </w:r>
      <w:r>
        <w:rPr>
          <w:szCs w:val="21"/>
        </w:rPr>
        <w:t>）和三种杂草（均为</w:t>
      </w:r>
      <w:r>
        <w:rPr>
          <w:szCs w:val="21"/>
        </w:rPr>
        <w:t>1</w:t>
      </w:r>
      <w:r>
        <w:rPr>
          <w:szCs w:val="21"/>
        </w:rPr>
        <w:t>株</w:t>
      </w:r>
      <w:r>
        <w:rPr>
          <w:szCs w:val="21"/>
        </w:rPr>
        <w:t>/m</w:t>
      </w:r>
      <w:r>
        <w:rPr>
          <w:szCs w:val="21"/>
          <w:vertAlign w:val="superscript"/>
        </w:rPr>
        <w:t>2</w:t>
      </w:r>
      <w:r>
        <w:rPr>
          <w:szCs w:val="21"/>
        </w:rPr>
        <w:t>），随机向不同小区引入不同密度的福寿螺（取食水生植物）。一段时间后，测得各物种日均密度增长率如下图所示。</w:t>
      </w:r>
    </w:p>
    <w:p>
      <w:pPr>
        <w:pStyle w:val="Normal"/>
        <w:spacing w:lineRule="auto" w:line="300"/>
        <w:ind w:firstLine="420"/>
        <w:jc w:val="left"/>
        <w:rPr>
          <w:szCs w:val="21"/>
        </w:rPr>
      </w:pPr>
      <w:r>
        <w:rPr>
          <w:szCs w:val="21"/>
        </w:rPr>
        <w:drawing>
          <wp:inline distT="0" distB="0" distL="0" distR="0">
            <wp:extent cx="4009390" cy="154305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9"/>
                    <a:srcRect l="-9" t="-23" r="-9" b="-23"/>
                    <a:stretch>
                      <a:fillRect/>
                    </a:stretch>
                  </pic:blipFill>
                  <pic:spPr bwMode="auto">
                    <a:xfrm>
                      <a:off x="0" y="0"/>
                      <a:ext cx="4009390" cy="1543050"/>
                    </a:xfrm>
                    <a:prstGeom prst="rect">
                      <a:avLst/>
                    </a:prstGeom>
                  </pic:spPr>
                </pic:pic>
              </a:graphicData>
            </a:graphic>
          </wp:inline>
        </w:drawing>
      </w:r>
    </w:p>
    <w:p>
      <w:pPr>
        <w:pStyle w:val="Normal"/>
        <w:spacing w:lineRule="auto" w:line="300"/>
        <w:ind w:firstLine="420"/>
        <w:jc w:val="left"/>
        <w:rPr>
          <w:szCs w:val="21"/>
        </w:rPr>
      </w:pPr>
      <w:r>
        <w:rPr>
          <w:szCs w:val="21"/>
        </w:rPr>
        <w:t>（</w:t>
      </w:r>
      <w:r>
        <w:rPr>
          <w:szCs w:val="21"/>
        </w:rPr>
        <w:t>1</w:t>
      </w:r>
      <w:r>
        <w:rPr>
          <w:szCs w:val="21"/>
        </w:rPr>
        <w:t>）本实验的自变量是</w:t>
      </w:r>
      <w:r>
        <w:rPr>
          <w:szCs w:val="21"/>
        </w:rPr>
        <w:t>______</w:t>
      </w:r>
      <w:r>
        <w:rPr>
          <w:szCs w:val="21"/>
        </w:rPr>
        <w:t>，用样方法调查水花生种群密度时，常用的取样方法有</w:t>
      </w:r>
      <w:r>
        <w:rPr>
          <w:szCs w:val="21"/>
        </w:rPr>
        <w:t>____</w:t>
      </w:r>
      <w:r>
        <w:rPr>
          <w:szCs w:val="21"/>
        </w:rPr>
        <w:t>。</w:t>
      </w:r>
    </w:p>
    <w:p>
      <w:pPr>
        <w:pStyle w:val="Normal"/>
        <w:spacing w:lineRule="auto" w:line="300"/>
        <w:ind w:firstLine="420"/>
        <w:jc w:val="left"/>
        <w:rPr>
          <w:szCs w:val="21"/>
        </w:rPr>
      </w:pPr>
      <w:r>
        <w:rPr>
          <w:szCs w:val="21"/>
        </w:rPr>
        <w:t>（</w:t>
      </w:r>
      <w:r>
        <w:rPr>
          <w:szCs w:val="21"/>
        </w:rPr>
        <w:t>2</w:t>
      </w:r>
      <w:r>
        <w:rPr>
          <w:szCs w:val="21"/>
        </w:rPr>
        <w:t>）稻田生态系统中的福寿螺属于</w:t>
      </w:r>
      <w:r>
        <w:rPr>
          <w:szCs w:val="21"/>
        </w:rPr>
        <w:t>_____</w:t>
      </w:r>
      <w:r>
        <w:rPr>
          <w:szCs w:val="21"/>
        </w:rPr>
        <w:t>，它和鸭舌草之间构成</w:t>
      </w:r>
      <w:r>
        <w:rPr>
          <w:szCs w:val="21"/>
        </w:rPr>
        <w:t>______</w:t>
      </w:r>
      <w:r>
        <w:rPr>
          <w:szCs w:val="21"/>
        </w:rPr>
        <w:t>关系。</w:t>
      </w:r>
    </w:p>
    <w:p>
      <w:pPr>
        <w:pStyle w:val="Normal"/>
        <w:spacing w:lineRule="auto" w:line="300"/>
        <w:ind w:firstLine="420"/>
        <w:jc w:val="left"/>
        <w:rPr>
          <w:szCs w:val="21"/>
        </w:rPr>
      </w:pPr>
      <w:r>
        <w:rPr>
          <w:szCs w:val="21"/>
        </w:rPr>
        <w:t>（</w:t>
      </w:r>
      <w:r>
        <w:rPr>
          <w:szCs w:val="21"/>
        </w:rPr>
        <w:t>3</w:t>
      </w:r>
      <w:r>
        <w:rPr>
          <w:szCs w:val="21"/>
        </w:rPr>
        <w:t>）实验期间，中密度处理小区福寿螺种群的出生率</w:t>
      </w:r>
      <w:r>
        <w:rPr>
          <w:szCs w:val="21"/>
        </w:rPr>
        <w:t>_____</w:t>
      </w:r>
      <w:r>
        <w:rPr>
          <w:szCs w:val="21"/>
        </w:rPr>
        <w:t>死亡率，高密度处理小区的水花生种群数量呈</w:t>
      </w:r>
      <w:r>
        <w:rPr>
          <w:szCs w:val="21"/>
        </w:rPr>
        <w:t>_______</w:t>
      </w:r>
      <w:r>
        <w:rPr>
          <w:szCs w:val="21"/>
        </w:rPr>
        <w:t>型增长。</w:t>
      </w:r>
    </w:p>
    <w:p>
      <w:pPr>
        <w:pStyle w:val="Normal"/>
        <w:spacing w:lineRule="auto" w:line="300"/>
        <w:ind w:firstLine="420"/>
        <w:jc w:val="left"/>
        <w:rPr>
          <w:szCs w:val="21"/>
        </w:rPr>
      </w:pPr>
      <w:r>
        <w:rPr>
          <w:szCs w:val="21"/>
        </w:rPr>
        <w:t>（</w:t>
      </w:r>
      <w:r>
        <w:rPr>
          <w:szCs w:val="21"/>
        </w:rPr>
        <w:t>4</w:t>
      </w:r>
      <w:r>
        <w:rPr>
          <w:szCs w:val="21"/>
        </w:rPr>
        <w:t>）若实验结束后停止人工管理，低密度处理小区将经历</w:t>
      </w:r>
      <w:r>
        <w:rPr>
          <w:szCs w:val="21"/>
        </w:rPr>
        <w:t>______</w:t>
      </w:r>
      <w:r>
        <w:rPr>
          <w:szCs w:val="21"/>
        </w:rPr>
        <w:t>演替，时间足够长，最可能演替为以</w:t>
      </w:r>
      <w:r>
        <w:rPr>
          <w:szCs w:val="21"/>
        </w:rPr>
        <w:t>_______</w:t>
      </w:r>
      <w:r>
        <w:rPr>
          <w:szCs w:val="21"/>
        </w:rPr>
        <w:t>为主的水生植物群落。</w:t>
      </w:r>
    </w:p>
    <w:p>
      <w:pPr>
        <w:pStyle w:val="Normal"/>
        <w:spacing w:lineRule="auto" w:line="300"/>
        <w:ind w:firstLine="420"/>
        <w:jc w:val="left"/>
        <w:rPr>
          <w:szCs w:val="21"/>
        </w:rPr>
      </w:pPr>
      <w:r>
        <w:rPr>
          <w:szCs w:val="21"/>
        </w:rPr>
        <w:t>（</w:t>
      </w:r>
      <w:r>
        <w:rPr>
          <w:szCs w:val="21"/>
        </w:rPr>
        <w:t>5</w:t>
      </w:r>
      <w:r>
        <w:rPr>
          <w:szCs w:val="21"/>
        </w:rPr>
        <w:t>）若实验结束后除去福寿螺和杂草，该生态系统的</w:t>
      </w:r>
      <w:r>
        <w:rPr>
          <w:szCs w:val="21"/>
        </w:rPr>
        <w:t>______</w:t>
      </w:r>
      <w:r>
        <w:rPr>
          <w:szCs w:val="21"/>
        </w:rPr>
        <w:t>稳定性将降低。</w:t>
      </w:r>
    </w:p>
    <w:p>
      <w:pPr>
        <w:pStyle w:val="Normal"/>
        <w:spacing w:lineRule="auto" w:line="300"/>
        <w:ind w:firstLine="420"/>
        <w:rPr>
          <w:szCs w:val="21"/>
        </w:rPr>
      </w:pPr>
      <w:r>
        <w:rPr>
          <w:szCs w:val="21"/>
        </w:rPr>
        <w:t>【答案】（</w:t>
      </w:r>
      <w:r>
        <w:rPr>
          <w:szCs w:val="21"/>
        </w:rPr>
        <w:t>1</w:t>
      </w:r>
      <w:r>
        <w:rPr>
          <w:szCs w:val="21"/>
        </w:rPr>
        <w:t>）福寿螺的密度</w:t>
      </w:r>
      <w:r>
        <w:rPr>
          <w:rFonts w:eastAsia="Times New Roman"/>
          <w:szCs w:val="21"/>
        </w:rPr>
        <w:t xml:space="preserve">        </w:t>
      </w:r>
      <w:r>
        <w:rPr>
          <w:szCs w:val="21"/>
        </w:rPr>
        <w:t>五点取样法和等距取样法</w:t>
      </w:r>
      <w:r>
        <w:rPr>
          <w:rFonts w:eastAsia="Times New Roman"/>
          <w:szCs w:val="21"/>
        </w:rPr>
        <w:t xml:space="preserve">        </w:t>
      </w:r>
    </w:p>
    <w:p>
      <w:pPr>
        <w:pStyle w:val="Normal"/>
        <w:spacing w:lineRule="auto" w:line="300"/>
        <w:ind w:firstLine="420"/>
        <w:rPr>
          <w:szCs w:val="21"/>
        </w:rPr>
      </w:pPr>
      <w:r>
        <w:rPr>
          <w:szCs w:val="21"/>
        </w:rPr>
        <w:t>（</w:t>
      </w:r>
      <w:r>
        <w:rPr>
          <w:szCs w:val="21"/>
        </w:rPr>
        <w:t>2</w:t>
      </w:r>
      <w:r>
        <w:rPr>
          <w:szCs w:val="21"/>
        </w:rPr>
        <w:t>）消费者</w:t>
      </w:r>
      <w:r>
        <w:rPr>
          <w:rFonts w:eastAsia="Times New Roman"/>
          <w:szCs w:val="21"/>
        </w:rPr>
        <w:t xml:space="preserve">         </w:t>
      </w:r>
      <w:r>
        <w:rPr>
          <w:szCs w:val="21"/>
        </w:rPr>
        <w:t>捕食</w:t>
      </w:r>
    </w:p>
    <w:p>
      <w:pPr>
        <w:pStyle w:val="Normal"/>
        <w:numPr>
          <w:ilvl w:val="0"/>
          <w:numId w:val="7"/>
        </w:numPr>
        <w:spacing w:lineRule="auto" w:line="300"/>
        <w:ind w:left="0" w:firstLine="420"/>
        <w:rPr>
          <w:szCs w:val="21"/>
        </w:rPr>
      </w:pPr>
      <w:r>
        <w:rPr>
          <w:szCs w:val="21"/>
        </w:rPr>
        <w:t>大于</w:t>
      </w:r>
      <w:r>
        <w:rPr>
          <w:rFonts w:eastAsia="Times New Roman"/>
          <w:szCs w:val="21"/>
        </w:rPr>
        <w:t xml:space="preserve">     </w:t>
      </w:r>
      <w:r>
        <w:rPr>
          <w:szCs w:val="21"/>
        </w:rPr>
        <w:t xml:space="preserve">S           </w:t>
      </w:r>
      <w:r>
        <w:rPr>
          <w:szCs w:val="21"/>
        </w:rPr>
        <w:t>（</w:t>
      </w:r>
      <w:r>
        <w:rPr>
          <w:szCs w:val="21"/>
        </w:rPr>
        <w:t>4</w:t>
      </w:r>
      <w:r>
        <w:rPr>
          <w:szCs w:val="21"/>
        </w:rPr>
        <w:t>）次生</w:t>
      </w:r>
      <w:r>
        <w:rPr>
          <w:rFonts w:eastAsia="Times New Roman"/>
          <w:szCs w:val="21"/>
        </w:rPr>
        <w:t xml:space="preserve">      </w:t>
      </w:r>
      <w:r>
        <w:rPr>
          <w:szCs w:val="21"/>
        </w:rPr>
        <w:t>狐尾草</w:t>
      </w:r>
      <w:r>
        <w:rPr>
          <w:rFonts w:eastAsia="Times New Roman"/>
          <w:szCs w:val="21"/>
        </w:rPr>
        <w:t xml:space="preserve">         </w:t>
      </w:r>
      <w:r>
        <w:rPr>
          <w:szCs w:val="21"/>
        </w:rPr>
        <w:t>（</w:t>
      </w:r>
      <w:r>
        <w:rPr>
          <w:szCs w:val="21"/>
        </w:rPr>
        <w:t>5</w:t>
      </w:r>
      <w:r>
        <w:rPr>
          <w:szCs w:val="21"/>
        </w:rPr>
        <w:t>）抵抗力</w:t>
      </w:r>
    </w:p>
    <w:p>
      <w:pPr>
        <w:pStyle w:val="Normal"/>
        <w:spacing w:lineRule="auto" w:line="300"/>
        <w:ind w:firstLine="420"/>
        <w:rPr>
          <w:szCs w:val="21"/>
        </w:rPr>
      </w:pPr>
      <w:r>
        <w:rPr>
          <w:szCs w:val="21"/>
        </w:rPr>
        <w:t>【</w:t>
      </w:r>
      <w:r>
        <w:rPr>
          <w:szCs w:val="21"/>
        </w:rPr>
        <w:t>解析</w:t>
      </w:r>
      <w:r>
        <w:rPr>
          <w:szCs w:val="21"/>
        </w:rPr>
        <w:t>】</w:t>
      </w:r>
      <w:r>
        <w:rPr>
          <w:szCs w:val="21"/>
        </w:rPr>
        <w:t>（</w:t>
      </w:r>
      <w:r>
        <w:rPr>
          <w:szCs w:val="21"/>
        </w:rPr>
        <w:t>1</w:t>
      </w:r>
      <w:r>
        <w:rPr>
          <w:szCs w:val="21"/>
        </w:rPr>
        <w:t>）根据图表可知，该实验的自变量是福寿螺的密度，因变量是几种生物的日均增长率，水花生属于植物，其种群密度的调查所用的样方法常用的有五点取样法和等距取样法。</w:t>
      </w:r>
    </w:p>
    <w:p>
      <w:pPr>
        <w:pStyle w:val="Normal"/>
        <w:numPr>
          <w:ilvl w:val="0"/>
          <w:numId w:val="8"/>
        </w:numPr>
        <w:spacing w:lineRule="auto" w:line="300"/>
        <w:ind w:left="0" w:firstLine="420"/>
        <w:rPr>
          <w:szCs w:val="21"/>
        </w:rPr>
      </w:pPr>
      <w:r>
        <w:rPr>
          <w:szCs w:val="21"/>
        </w:rPr>
        <w:t>福寿螺能以水生植物为食，因此属于生态系统中的消费者，图中可知，福寿螺的种群密度越大，鸭舌草的日均增长率越小，因此推测它们之间构成捕食关系。</w:t>
      </w:r>
    </w:p>
    <w:p>
      <w:pPr>
        <w:pStyle w:val="Normal"/>
        <w:numPr>
          <w:ilvl w:val="0"/>
          <w:numId w:val="8"/>
        </w:numPr>
        <w:spacing w:lineRule="auto" w:line="300"/>
        <w:ind w:left="0" w:firstLine="420"/>
        <w:rPr>
          <w:szCs w:val="21"/>
        </w:rPr>
      </w:pPr>
      <w:r>
        <w:rPr>
          <w:szCs w:val="21"/>
        </w:rPr>
        <w:t>中密度的福寿螺日均增长率为正值，处于增长状态，因此其出生率大于死亡率，高密度的水花生存在天敌，其种群数量呈现“</w:t>
      </w:r>
      <w:r>
        <w:rPr>
          <w:szCs w:val="21"/>
        </w:rPr>
        <w:t>S”</w:t>
      </w:r>
      <w:r>
        <w:rPr>
          <w:szCs w:val="21"/>
        </w:rPr>
        <w:t>型增长。</w:t>
      </w:r>
    </w:p>
    <w:p>
      <w:pPr>
        <w:pStyle w:val="Normal"/>
        <w:numPr>
          <w:ilvl w:val="0"/>
          <w:numId w:val="8"/>
        </w:numPr>
        <w:spacing w:lineRule="auto" w:line="300"/>
        <w:ind w:left="0" w:firstLine="420"/>
        <w:rPr>
          <w:szCs w:val="21"/>
        </w:rPr>
      </w:pPr>
      <w:r>
        <w:rPr>
          <w:szCs w:val="21"/>
        </w:rPr>
        <w:t>实验结束后停止人工管理，此时的演替属于次生演替，由数据可知狐尾草的增长率最大，最可能成为优势种。</w:t>
      </w:r>
    </w:p>
    <w:p>
      <w:pPr>
        <w:pStyle w:val="Normal"/>
        <w:numPr>
          <w:ilvl w:val="0"/>
          <w:numId w:val="8"/>
        </w:numPr>
        <w:spacing w:lineRule="auto" w:line="300"/>
        <w:ind w:left="0" w:firstLine="420"/>
        <w:jc w:val="left"/>
        <w:rPr>
          <w:szCs w:val="21"/>
        </w:rPr>
      </w:pPr>
      <w:r>
        <w:rPr>
          <w:szCs w:val="21"/>
        </w:rPr>
        <w:t>除去福寿螺和杂草，群里的物种丰富度下降，此时生态系统的营养结构变简单，抵抗力稳定性将降低。</w:t>
      </w:r>
    </w:p>
    <w:p>
      <w:pPr>
        <w:pStyle w:val="Normal"/>
        <w:spacing w:lineRule="auto" w:line="300"/>
        <w:jc w:val="left"/>
        <w:rPr>
          <w:szCs w:val="21"/>
        </w:rPr>
      </w:pPr>
      <w:r>
        <w:rPr>
          <w:szCs w:val="21"/>
        </w:rPr>
      </w:r>
    </w:p>
    <w:p>
      <w:pPr>
        <w:pStyle w:val="Normal"/>
        <w:spacing w:lineRule="auto" w:line="300"/>
        <w:jc w:val="left"/>
        <w:rPr>
          <w:szCs w:val="21"/>
        </w:rPr>
      </w:pPr>
      <w:r>
        <w:rPr>
          <w:szCs w:val="21"/>
        </w:rPr>
      </w:r>
    </w:p>
    <w:p>
      <w:pPr>
        <w:pStyle w:val="Normal"/>
        <w:spacing w:lineRule="auto" w:line="300"/>
        <w:ind w:firstLine="420"/>
        <w:jc w:val="left"/>
        <w:rPr>
          <w:szCs w:val="21"/>
        </w:rPr>
      </w:pPr>
      <w:r>
        <w:rPr>
          <w:szCs w:val="21"/>
        </w:rPr>
        <w:t>10.</w:t>
      </w:r>
      <w:r>
        <w:rPr>
          <w:szCs w:val="21"/>
        </w:rPr>
        <w:t>有机农药苯磺隆是一种除草剂，长期使用会污染环境。研究发现，苯磺隆能被土壤中某些微生物降解。分离降解苯磺隆的菌株和探索其降解机制的实验过程如图甲、乙所示。</w:t>
      </w:r>
    </w:p>
    <w:p>
      <w:pPr>
        <w:pStyle w:val="Normal"/>
        <w:spacing w:lineRule="auto" w:line="300"/>
        <w:ind w:firstLine="420"/>
        <w:jc w:val="left"/>
        <w:rPr>
          <w:szCs w:val="21"/>
        </w:rPr>
      </w:pPr>
      <w:r>
        <w:rPr>
          <w:szCs w:val="21"/>
        </w:rPr>
        <w:drawing>
          <wp:inline distT="0" distB="0" distL="0" distR="0">
            <wp:extent cx="2332355" cy="85280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0"/>
                    <a:srcRect l="-6" t="-17" r="-6" b="-17"/>
                    <a:stretch>
                      <a:fillRect/>
                    </a:stretch>
                  </pic:blipFill>
                  <pic:spPr bwMode="auto">
                    <a:xfrm>
                      <a:off x="0" y="0"/>
                      <a:ext cx="2332355" cy="852805"/>
                    </a:xfrm>
                    <a:prstGeom prst="rect">
                      <a:avLst/>
                    </a:prstGeom>
                  </pic:spPr>
                </pic:pic>
              </a:graphicData>
            </a:graphic>
          </wp:inline>
        </w:drawing>
      </w:r>
      <w:r>
        <w:rPr>
          <w:rFonts w:eastAsia="Times New Roman"/>
          <w:szCs w:val="21"/>
        </w:rPr>
        <w:t xml:space="preserve">     </w:t>
      </w:r>
      <w:r>
        <w:rPr>
          <w:szCs w:val="21"/>
        </w:rPr>
        <w:drawing>
          <wp:inline distT="0" distB="0" distL="0" distR="0">
            <wp:extent cx="2284730" cy="107886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1"/>
                    <a:srcRect l="-9" t="-18" r="-9" b="-18"/>
                    <a:stretch>
                      <a:fillRect/>
                    </a:stretch>
                  </pic:blipFill>
                  <pic:spPr bwMode="auto">
                    <a:xfrm>
                      <a:off x="0" y="0"/>
                      <a:ext cx="2284730" cy="1078865"/>
                    </a:xfrm>
                    <a:prstGeom prst="rect">
                      <a:avLst/>
                    </a:prstGeom>
                  </pic:spPr>
                </pic:pic>
              </a:graphicData>
            </a:graphic>
          </wp:inline>
        </w:drawing>
      </w:r>
    </w:p>
    <w:p>
      <w:pPr>
        <w:pStyle w:val="Normal"/>
        <w:spacing w:lineRule="auto" w:line="300"/>
        <w:ind w:firstLine="420"/>
        <w:jc w:val="left"/>
        <w:rPr>
          <w:szCs w:val="21"/>
        </w:rPr>
      </w:pPr>
      <w:r>
        <w:rPr>
          <w:szCs w:val="21"/>
        </w:rPr>
      </w:r>
    </w:p>
    <w:p>
      <w:pPr>
        <w:pStyle w:val="Normal"/>
        <w:spacing w:lineRule="auto" w:line="300"/>
        <w:ind w:firstLine="420"/>
        <w:jc w:val="left"/>
        <w:rPr>
          <w:szCs w:val="21"/>
        </w:rPr>
      </w:pPr>
      <w:r>
        <w:rPr>
          <w:szCs w:val="21"/>
        </w:rPr>
        <w:t>（</w:t>
      </w:r>
      <w:r>
        <w:rPr>
          <w:szCs w:val="21"/>
        </w:rPr>
        <w:t>1</w:t>
      </w:r>
      <w:r>
        <w:rPr>
          <w:szCs w:val="21"/>
        </w:rPr>
        <w:t>）微生物生长繁殖所需的主要营养物质有碳源、水、</w:t>
      </w:r>
      <w:r>
        <w:rPr>
          <w:szCs w:val="21"/>
        </w:rPr>
        <w:t>________</w:t>
      </w:r>
      <w:r>
        <w:rPr>
          <w:szCs w:val="21"/>
        </w:rPr>
        <w:t>四类，该实验所用的选择培养基只能以苯磺隆作为唯一碳源，其原因是</w:t>
      </w:r>
      <w:r>
        <w:rPr>
          <w:szCs w:val="21"/>
        </w:rPr>
        <w:t>__________</w:t>
      </w:r>
      <w:r>
        <w:rPr>
          <w:szCs w:val="21"/>
        </w:rPr>
        <w:t>。</w:t>
      </w:r>
    </w:p>
    <w:p>
      <w:pPr>
        <w:pStyle w:val="Normal"/>
        <w:spacing w:lineRule="auto" w:line="300"/>
        <w:ind w:firstLine="420"/>
        <w:jc w:val="left"/>
        <w:rPr>
          <w:szCs w:val="21"/>
        </w:rPr>
      </w:pPr>
      <w:r>
        <w:rPr>
          <w:szCs w:val="21"/>
        </w:rPr>
        <w:t>（</w:t>
      </w:r>
      <w:r>
        <w:rPr>
          <w:szCs w:val="21"/>
        </w:rPr>
        <w:t>2</w:t>
      </w:r>
      <w:r>
        <w:rPr>
          <w:szCs w:val="21"/>
        </w:rPr>
        <w:t>）与微生物培养基相比，植物组织培养的培养基常需添加生长素和</w:t>
      </w:r>
      <w:r>
        <w:rPr>
          <w:szCs w:val="21"/>
        </w:rPr>
        <w:t>_______</w:t>
      </w:r>
      <w:r>
        <w:rPr>
          <w:szCs w:val="21"/>
        </w:rPr>
        <w:t>，这些植物激素一般需要事先单独配置成</w:t>
      </w:r>
      <w:r>
        <w:rPr>
          <w:szCs w:val="21"/>
        </w:rPr>
        <w:t>_________</w:t>
      </w:r>
      <w:r>
        <w:rPr>
          <w:szCs w:val="21"/>
        </w:rPr>
        <w:t>保存备用。</w:t>
      </w:r>
    </w:p>
    <w:p>
      <w:pPr>
        <w:pStyle w:val="Normal"/>
        <w:spacing w:lineRule="auto" w:line="300"/>
        <w:ind w:firstLine="420"/>
        <w:jc w:val="left"/>
        <w:rPr>
          <w:szCs w:val="21"/>
        </w:rPr>
      </w:pPr>
      <w:r>
        <w:rPr>
          <w:szCs w:val="21"/>
        </w:rPr>
        <w:t>（</w:t>
      </w:r>
      <w:r>
        <w:rPr>
          <w:szCs w:val="21"/>
        </w:rPr>
        <w:t>3</w:t>
      </w:r>
      <w:r>
        <w:rPr>
          <w:szCs w:val="21"/>
        </w:rPr>
        <w:t>）纯化菌株时，通常使用的划线工具是</w:t>
      </w:r>
      <w:r>
        <w:rPr>
          <w:szCs w:val="21"/>
        </w:rPr>
        <w:t>________</w:t>
      </w:r>
      <w:r>
        <w:rPr>
          <w:szCs w:val="21"/>
        </w:rPr>
        <w:t>。划线的某个平板培养后，第一划线区域的划线上都不间断地长满了菌，第二划线区域的第一条线上无菌落，其它划线上有菌落。造成划线无菌落可能的操作失误有</w:t>
      </w:r>
      <w:r>
        <w:rPr>
          <w:szCs w:val="21"/>
        </w:rPr>
        <w:t>________</w:t>
      </w:r>
      <w:r>
        <w:rPr>
          <w:szCs w:val="21"/>
        </w:rPr>
        <w:t>。</w:t>
      </w:r>
    </w:p>
    <w:p>
      <w:pPr>
        <w:pStyle w:val="Normal"/>
        <w:spacing w:lineRule="auto" w:line="300"/>
        <w:ind w:firstLine="420"/>
        <w:jc w:val="left"/>
        <w:rPr>
          <w:szCs w:val="21"/>
        </w:rPr>
      </w:pPr>
      <w:r>
        <w:rPr>
          <w:szCs w:val="21"/>
        </w:rPr>
        <w:t>（</w:t>
      </w:r>
      <w:r>
        <w:rPr>
          <w:szCs w:val="21"/>
        </w:rPr>
        <w:t>4</w:t>
      </w:r>
      <w:r>
        <w:rPr>
          <w:szCs w:val="21"/>
        </w:rPr>
        <w:t>）为探究苯磺隆的降解机制，将该菌种的培养液过滤离心，取上清液做图乙所示实验。该实验的假设是</w:t>
      </w:r>
      <w:r>
        <w:rPr>
          <w:szCs w:val="21"/>
        </w:rPr>
        <w:t>________</w:t>
      </w:r>
      <w:r>
        <w:rPr>
          <w:szCs w:val="21"/>
        </w:rPr>
        <w:t>，该实验设计是否合理？为什么？</w:t>
      </w:r>
      <w:r>
        <w:rPr>
          <w:szCs w:val="21"/>
        </w:rPr>
        <w:t>_______</w:t>
      </w:r>
      <w:r>
        <w:rPr>
          <w:szCs w:val="21"/>
        </w:rPr>
        <w:t>。</w:t>
      </w:r>
    </w:p>
    <w:p>
      <w:pPr>
        <w:pStyle w:val="Normal"/>
        <w:spacing w:lineRule="auto" w:line="300"/>
        <w:ind w:firstLine="420"/>
        <w:rPr>
          <w:szCs w:val="21"/>
        </w:rPr>
      </w:pPr>
      <w:r>
        <w:rPr>
          <w:rFonts w:eastAsia="Times New Roman"/>
          <w:szCs w:val="21"/>
        </w:rPr>
        <w:t xml:space="preserve">  </w:t>
      </w:r>
      <w:r>
        <w:rPr>
          <w:szCs w:val="21"/>
        </w:rPr>
        <w:t>【答案】（</w:t>
      </w:r>
      <w:r>
        <w:rPr>
          <w:szCs w:val="21"/>
        </w:rPr>
        <w:t>1</w:t>
      </w:r>
      <w:r>
        <w:rPr>
          <w:szCs w:val="21"/>
        </w:rPr>
        <w:t>）氮源和无机盐</w:t>
      </w:r>
      <w:r>
        <w:rPr>
          <w:rFonts w:eastAsia="Times New Roman"/>
          <w:szCs w:val="21"/>
        </w:rPr>
        <w:t xml:space="preserve">    </w:t>
      </w:r>
      <w:r>
        <w:rPr>
          <w:szCs w:val="21"/>
        </w:rPr>
        <w:t>只有能利用苯磺隆的微生物能正常生长和繁殖</w:t>
      </w:r>
    </w:p>
    <w:p>
      <w:pPr>
        <w:pStyle w:val="Normal"/>
        <w:spacing w:lineRule="auto" w:line="300"/>
        <w:ind w:firstLine="420"/>
        <w:rPr>
          <w:szCs w:val="21"/>
        </w:rPr>
      </w:pPr>
      <w:r>
        <w:rPr>
          <w:szCs w:val="21"/>
        </w:rPr>
        <w:t>（</w:t>
      </w:r>
      <w:r>
        <w:rPr>
          <w:szCs w:val="21"/>
        </w:rPr>
        <w:t>2</w:t>
      </w:r>
      <w:r>
        <w:rPr>
          <w:szCs w:val="21"/>
        </w:rPr>
        <w:t>）细胞分裂素</w:t>
      </w:r>
      <w:r>
        <w:rPr>
          <w:rFonts w:eastAsia="Times New Roman"/>
          <w:szCs w:val="21"/>
        </w:rPr>
        <w:t xml:space="preserve">  </w:t>
      </w:r>
      <w:r>
        <w:rPr>
          <w:szCs w:val="21"/>
        </w:rPr>
        <w:t>母液</w:t>
      </w:r>
    </w:p>
    <w:p>
      <w:pPr>
        <w:pStyle w:val="Normal"/>
        <w:spacing w:lineRule="auto" w:line="300"/>
        <w:ind w:firstLine="420"/>
        <w:rPr>
          <w:szCs w:val="21"/>
        </w:rPr>
      </w:pPr>
      <w:r>
        <w:rPr>
          <w:szCs w:val="21"/>
        </w:rPr>
        <w:t>（</w:t>
      </w:r>
      <w:r>
        <w:rPr>
          <w:szCs w:val="21"/>
        </w:rPr>
        <w:t>3</w:t>
      </w:r>
      <w:r>
        <w:rPr>
          <w:szCs w:val="21"/>
        </w:rPr>
        <w:t>）接种环</w:t>
      </w:r>
      <w:r>
        <w:rPr>
          <w:rFonts w:eastAsia="Times New Roman"/>
          <w:szCs w:val="21"/>
        </w:rPr>
        <w:t xml:space="preserve">    </w:t>
      </w:r>
      <w:r>
        <w:rPr>
          <w:szCs w:val="21"/>
        </w:rPr>
        <w:t>①接种环灼烧后未冷却；②划线未从第一区域末端开始</w:t>
      </w:r>
    </w:p>
    <w:p>
      <w:pPr>
        <w:pStyle w:val="Normal"/>
        <w:spacing w:lineRule="auto" w:line="300"/>
        <w:ind w:firstLine="420"/>
        <w:rPr>
          <w:szCs w:val="21"/>
        </w:rPr>
      </w:pPr>
      <w:r>
        <w:rPr>
          <w:szCs w:val="21"/>
        </w:rPr>
        <w:t>（</w:t>
      </w:r>
      <w:r>
        <w:rPr>
          <w:szCs w:val="21"/>
        </w:rPr>
        <w:t>4</w:t>
      </w:r>
      <w:r>
        <w:rPr>
          <w:szCs w:val="21"/>
        </w:rPr>
        <w:t>）目的菌株能分泌降解苯磺隆的蛋白质。</w:t>
      </w:r>
      <w:r>
        <w:rPr>
          <w:rFonts w:eastAsia="Times New Roman"/>
          <w:szCs w:val="21"/>
        </w:rPr>
        <w:t xml:space="preserve">      </w:t>
      </w:r>
      <w:r>
        <w:rPr>
          <w:szCs w:val="21"/>
        </w:rPr>
        <w:t>不合理，缺少空白对照</w:t>
      </w:r>
    </w:p>
    <w:p>
      <w:pPr>
        <w:pStyle w:val="Normal"/>
        <w:spacing w:lineRule="auto" w:line="300"/>
        <w:ind w:firstLine="420"/>
        <w:rPr>
          <w:szCs w:val="21"/>
        </w:rPr>
      </w:pPr>
      <w:r>
        <w:rPr>
          <w:szCs w:val="21"/>
        </w:rPr>
        <w:t>【解析】（</w:t>
      </w:r>
      <w:r>
        <w:rPr>
          <w:szCs w:val="21"/>
        </w:rPr>
        <w:t>1</w:t>
      </w:r>
      <w:r>
        <w:rPr>
          <w:szCs w:val="21"/>
        </w:rPr>
        <w:t>）微生物生长所需要的主要营养物质包括：碳源、氮源、水和无机盐。使用选择培养基是因为他是允许特定的微生物生长，同时又能抑制或阻止其他微生物的生长的培养基。</w:t>
      </w:r>
    </w:p>
    <w:p>
      <w:pPr>
        <w:pStyle w:val="Normal"/>
        <w:spacing w:lineRule="auto" w:line="300"/>
        <w:ind w:firstLine="420"/>
        <w:rPr>
          <w:szCs w:val="21"/>
        </w:rPr>
      </w:pPr>
      <w:r>
        <w:rPr>
          <w:szCs w:val="21"/>
        </w:rPr>
        <w:t>（</w:t>
      </w:r>
      <w:r>
        <w:rPr>
          <w:szCs w:val="21"/>
        </w:rPr>
        <w:t>2</w:t>
      </w:r>
      <w:r>
        <w:rPr>
          <w:szCs w:val="21"/>
        </w:rPr>
        <w:t>）植物组织培养常需要添加的植物激素有生长素和细胞分裂素。</w:t>
      </w:r>
      <w:r>
        <w:rPr>
          <w:szCs w:val="21"/>
        </w:rPr>
        <w:t>MS</w:t>
      </w:r>
      <w:r>
        <w:rPr>
          <w:szCs w:val="21"/>
        </w:rPr>
        <w:t>培养基的成份一般先分别配制成母液备用。</w:t>
      </w:r>
    </w:p>
    <w:p>
      <w:pPr>
        <w:pStyle w:val="Normal"/>
        <w:spacing w:lineRule="auto" w:line="300"/>
        <w:ind w:firstLine="420"/>
        <w:rPr>
          <w:szCs w:val="21"/>
        </w:rPr>
      </w:pPr>
      <w:r>
        <w:rPr>
          <w:szCs w:val="21"/>
        </w:rPr>
        <w:t>（</w:t>
      </w:r>
      <w:r>
        <w:rPr>
          <w:szCs w:val="21"/>
        </w:rPr>
        <w:t>3</w:t>
      </w:r>
      <w:r>
        <w:rPr>
          <w:szCs w:val="21"/>
        </w:rPr>
        <w:t>）平板划线法接种时常使用接种环划线。第二区域只有第一条线无菌落，而其他的划线却有菌落，很可能是因为接环在灼烧后末冷却，第一次划线时将菌种烫死，而后接种环冷却，能正常划线，也可能是第一次划线时划线未从第一区域末端开始，使接种环上无菌种。</w:t>
      </w:r>
    </w:p>
    <w:p>
      <w:pPr>
        <w:pStyle w:val="Normal"/>
        <w:spacing w:lineRule="auto" w:line="300"/>
        <w:ind w:firstLine="420"/>
        <w:rPr>
          <w:szCs w:val="21"/>
        </w:rPr>
      </w:pPr>
      <w:r>
        <w:rPr>
          <w:szCs w:val="21"/>
        </w:rPr>
        <w:t>（</w:t>
      </w:r>
      <w:r>
        <w:rPr>
          <w:szCs w:val="21"/>
        </w:rPr>
        <w:t>4</w:t>
      </w:r>
      <w:r>
        <w:rPr>
          <w:szCs w:val="21"/>
        </w:rPr>
        <w:t>）题中实验为取得菌种培养液过滤后离心上清液，加入蛋白酶处理后，测得其对苯磺隆的降解率。意为假设菌种能产生降解苯磺隆的蛋白质类酶，若用蛋白酶处理后，可使该酶分解，苯磺隆降解率下降，则假设成立。但由于缺乏空白对照，不能比较蛋白酶是处理是否降低苯磺隆降解率，该实验不能得出相应结论。</w:t>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jc w:val="left"/>
        <w:rPr>
          <w:szCs w:val="21"/>
        </w:rPr>
      </w:pPr>
      <w:r>
        <w:rPr>
          <w:szCs w:val="21"/>
        </w:rPr>
        <w:t>11.</w:t>
      </w:r>
      <w:r>
        <w:rPr>
          <w:szCs w:val="21"/>
        </w:rPr>
        <w:t>小鼠的皮毛颜色由常染色体的两对基因控制，其中</w:t>
      </w:r>
      <w:r>
        <w:rPr>
          <w:szCs w:val="21"/>
        </w:rPr>
        <w:t>A/a</w:t>
      </w:r>
      <w:r>
        <w:rPr>
          <w:szCs w:val="21"/>
        </w:rPr>
        <w:t>控制灰色物质合成，</w:t>
      </w:r>
      <w:r>
        <w:rPr>
          <w:szCs w:val="21"/>
        </w:rPr>
        <w:t>B/b</w:t>
      </w:r>
      <w:r>
        <w:rPr>
          <w:szCs w:val="21"/>
        </w:rPr>
        <w:t>控制黑色物质合成。两对基因控制有色物质合成关系如下图：</w:t>
      </w:r>
    </w:p>
    <w:p>
      <w:pPr>
        <w:pStyle w:val="Normal"/>
        <w:spacing w:lineRule="auto" w:line="300"/>
        <w:ind w:firstLine="420"/>
        <w:jc w:val="left"/>
        <w:rPr>
          <w:szCs w:val="21"/>
        </w:rPr>
      </w:pPr>
      <w:r>
        <w:rPr>
          <w:szCs w:val="21"/>
        </w:rPr>
        <w:t>（</w:t>
      </w:r>
      <w:r>
        <w:rPr>
          <w:szCs w:val="21"/>
        </w:rPr>
        <w:t>1</w:t>
      </w:r>
      <w:r>
        <w:rPr>
          <w:szCs w:val="21"/>
        </w:rPr>
        <w:t>）选取三只不同颜色的纯合小鼠（甲—灰鼠，乙—白鼠，丙—黑鼠）进行杂交，结果如下：</w:t>
      </w:r>
      <w:r>
        <mc:AlternateContent>
          <mc:Choice Requires="wps">
            <w:drawing>
              <wp:anchor behindDoc="0" distT="0" distB="0" distL="114300" distR="114300" simplePos="0" locked="0" layoutInCell="0" allowOverlap="1" relativeHeight="12">
                <wp:simplePos x="0" y="0"/>
                <wp:positionH relativeFrom="page">
                  <wp:posOffset>1680845</wp:posOffset>
                </wp:positionH>
                <wp:positionV relativeFrom="paragraph">
                  <wp:posOffset>159385</wp:posOffset>
                </wp:positionV>
                <wp:extent cx="4191000" cy="587375"/>
                <wp:effectExtent l="0" t="0" r="0" b="0"/>
                <wp:wrapSquare wrapText="bothSides"/>
                <wp:docPr id="12" name="Frame1"/>
                <a:graphic xmlns:a="http://schemas.openxmlformats.org/drawingml/2006/main">
                  <a:graphicData uri="http://schemas.microsoft.com/office/word/2010/wordprocessingShape">
                    <wps:wsp>
                      <wps:cNvSpPr txBox="1"/>
                      <wps:spPr>
                        <a:xfrm>
                          <a:off x="0" y="0"/>
                          <a:ext cx="4191000" cy="587375"/>
                        </a:xfrm>
                        <a:prstGeom prst="rect"/>
                        <a:solidFill>
                          <a:srgbClr val="FFFFFF">
                            <a:alpha val="0"/>
                          </a:srgbClr>
                        </a:solidFill>
                      </wps:spPr>
                      <wps:txbx>
                        <w:txbxContent>
                          <w:tbl>
                            <w:tblPr>
                              <w:tblW w:w="6600" w:type="dxa"/>
                              <w:jc w:val="left"/>
                              <w:tblInd w:w="108" w:type="dxa"/>
                              <w:tblLayout w:type="fixed"/>
                              <w:tblCellMar>
                                <w:top w:w="0" w:type="dxa"/>
                                <w:left w:w="108" w:type="dxa"/>
                                <w:bottom w:w="0" w:type="dxa"/>
                                <w:right w:w="108" w:type="dxa"/>
                              </w:tblCellMar>
                            </w:tblPr>
                            <w:tblGrid>
                              <w:gridCol w:w="1734"/>
                              <w:gridCol w:w="973"/>
                              <w:gridCol w:w="1298"/>
                              <w:gridCol w:w="1009"/>
                              <w:gridCol w:w="1586"/>
                            </w:tblGrid>
                            <w:tr>
                              <w:trPr>
                                <w:trHeight w:val="766" w:hRule="atLeast"/>
                              </w:trPr>
                              <w:tc>
                                <w:tcPr>
                                  <w:tcW w:w="1734"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白色前体物质</w:t>
                                  </w:r>
                                </w:p>
                              </w:tc>
                              <w:tc>
                                <w:tcPr>
                                  <w:tcW w:w="973" w:type="dxa"/>
                                  <w:tcBorders>
                                    <w:left w:val="single" w:sz="12" w:space="0" w:color="000000"/>
                                    <w:right w:val="single" w:sz="12" w:space="0" w:color="000000"/>
                                  </w:tcBorders>
                                </w:tcPr>
                                <w:p>
                                  <w:pPr>
                                    <w:pStyle w:val="Normal"/>
                                    <w:snapToGrid w:val="false"/>
                                    <w:spacing w:lineRule="auto" w:line="300"/>
                                    <w:ind w:firstLine="420"/>
                                    <w:jc w:val="center"/>
                                    <w:rPr>
                                      <w:szCs w:val="21"/>
                                    </w:rPr>
                                  </w:pPr>
                                  <w:r>
                                    <w:rPr>
                                      <w:szCs w:val="21"/>
                                    </w:rPr>
                                  </w:r>
                                </w:p>
                              </w:tc>
                              <w:tc>
                                <w:tcPr>
                                  <w:tcW w:w="1298"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1</w:t>
                                  </w:r>
                                </w:p>
                              </w:tc>
                              <w:tc>
                                <w:tcPr>
                                  <w:tcW w:w="1009" w:type="dxa"/>
                                  <w:tcBorders>
                                    <w:left w:val="single" w:sz="12" w:space="0" w:color="000000"/>
                                    <w:right w:val="single" w:sz="12" w:space="0" w:color="000000"/>
                                  </w:tcBorders>
                                  <w:vAlign w:val="center"/>
                                </w:tcPr>
                                <w:p>
                                  <w:pPr>
                                    <w:pStyle w:val="Normal"/>
                                    <w:snapToGrid w:val="false"/>
                                    <w:spacing w:lineRule="auto" w:line="300"/>
                                    <w:ind w:firstLine="420"/>
                                    <w:jc w:val="center"/>
                                    <w:rPr>
                                      <w:szCs w:val="21"/>
                                    </w:rPr>
                                  </w:pPr>
                                  <w:r>
                                    <w:rPr>
                                      <w:szCs w:val="21"/>
                                    </w:rPr>
                                  </w:r>
                                </w:p>
                              </w:tc>
                              <w:tc>
                                <w:tcPr>
                                  <w:tcW w:w="1586"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2</w:t>
                                  </w:r>
                                </w:p>
                              </w:tc>
                            </w:tr>
                          </w:tbl>
                        </w:txbxContent>
                      </wps:txbx>
                      <wps:bodyPr anchor="t" lIns="0" tIns="0" rIns="0" bIns="0">
                        <a:noAutofit/>
                      </wps:bodyPr>
                    </wps:wsp>
                  </a:graphicData>
                </a:graphic>
              </wp:anchor>
            </w:drawing>
          </mc:Choice>
          <mc:Fallback>
            <w:pict>
              <v:rect fillcolor="#FFFFFF" style="position:absolute;rotation:-0;width:330pt;height:46.25pt;mso-wrap-distance-left:9pt;mso-wrap-distance-right:9pt;mso-wrap-distance-top:0pt;mso-wrap-distance-bottom:0pt;margin-top:12.55pt;mso-position-vertical-relative:text;margin-left:132.35pt;mso-position-horizontal-relative:page">
                <v:fill opacity="0f"/>
                <v:textbox inset="0in,0in,0in,0in">
                  <w:txbxContent>
                    <w:tbl>
                      <w:tblPr>
                        <w:tblW w:w="6600" w:type="dxa"/>
                        <w:jc w:val="left"/>
                        <w:tblInd w:w="108" w:type="dxa"/>
                        <w:tblLayout w:type="fixed"/>
                        <w:tblCellMar>
                          <w:top w:w="0" w:type="dxa"/>
                          <w:left w:w="108" w:type="dxa"/>
                          <w:bottom w:w="0" w:type="dxa"/>
                          <w:right w:w="108" w:type="dxa"/>
                        </w:tblCellMar>
                      </w:tblPr>
                      <w:tblGrid>
                        <w:gridCol w:w="1734"/>
                        <w:gridCol w:w="973"/>
                        <w:gridCol w:w="1298"/>
                        <w:gridCol w:w="1009"/>
                        <w:gridCol w:w="1586"/>
                      </w:tblGrid>
                      <w:tr>
                        <w:trPr>
                          <w:trHeight w:val="766" w:hRule="atLeast"/>
                        </w:trPr>
                        <w:tc>
                          <w:tcPr>
                            <w:tcW w:w="1734"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白色前体物质</w:t>
                            </w:r>
                          </w:p>
                        </w:tc>
                        <w:tc>
                          <w:tcPr>
                            <w:tcW w:w="973" w:type="dxa"/>
                            <w:tcBorders>
                              <w:left w:val="single" w:sz="12" w:space="0" w:color="000000"/>
                              <w:right w:val="single" w:sz="12" w:space="0" w:color="000000"/>
                            </w:tcBorders>
                          </w:tcPr>
                          <w:p>
                            <w:pPr>
                              <w:pStyle w:val="Normal"/>
                              <w:snapToGrid w:val="false"/>
                              <w:spacing w:lineRule="auto" w:line="300"/>
                              <w:ind w:firstLine="420"/>
                              <w:jc w:val="center"/>
                              <w:rPr>
                                <w:szCs w:val="21"/>
                              </w:rPr>
                            </w:pPr>
                            <w:r>
                              <w:rPr>
                                <w:szCs w:val="21"/>
                              </w:rPr>
                              <w:pict>
                                <v:shapetype id="_x0000_t32" coordsize="21600,21600" o:spt="32" path="m,l21600,21600nfe">
                                  <v:stroke joinstyle="miter"/>
                                  <v:path gradientshapeok="t" o:connecttype="rect" textboxrect="0,0,21600,21600"/>
                                </v:shapetype>
                                <v:shape id="shape_0" ID="自选图形 3" stroked="t" o:allowincell="t" style="position:absolute;margin-left:-0.45pt;margin-top:-1.5pt;width:0pt;height:0pt" type="_x0000_t32">
                                  <v:stroke color="black" weight="19080" endarrow="block" endarrowwidth="medium" endarrowlength="medium" joinstyle="miter" endcap="flat"/>
                                  <v:fill o:detectmouseclick="t" on="false"/>
                                  <w10:wrap type="none"/>
                                </v:shape>
                              </w:pict>
                            </w:r>
                          </w:p>
                        </w:tc>
                        <w:tc>
                          <w:tcPr>
                            <w:tcW w:w="1298"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1</w:t>
                            </w:r>
                          </w:p>
                        </w:tc>
                        <w:tc>
                          <w:tcPr>
                            <w:tcW w:w="1009" w:type="dxa"/>
                            <w:tcBorders>
                              <w:left w:val="single" w:sz="12" w:space="0" w:color="000000"/>
                              <w:right w:val="single" w:sz="12" w:space="0" w:color="000000"/>
                            </w:tcBorders>
                            <w:vAlign w:val="center"/>
                          </w:tcPr>
                          <w:p>
                            <w:pPr>
                              <w:pStyle w:val="Normal"/>
                              <w:snapToGrid w:val="false"/>
                              <w:spacing w:lineRule="auto" w:line="300"/>
                              <w:ind w:firstLine="420"/>
                              <w:jc w:val="center"/>
                              <w:rPr>
                                <w:szCs w:val="21"/>
                              </w:rPr>
                            </w:pPr>
                            <w:r>
                              <w:rPr>
                                <w:szCs w:val="21"/>
                              </w:rPr>
                              <w:pict>
                                <v:shape id="shape_0" ID="自选图形 5" stroked="t" o:allowincell="t" style="position:absolute;margin-left:0.75pt;margin-top:-1.5pt;width:0pt;height:0pt" type="_x0000_t32">
                                  <v:stroke color="black" weight="19080" endarrow="block" endarrowwidth="medium" endarrowlength="medium" joinstyle="miter" endcap="flat"/>
                                  <v:fill o:detectmouseclick="t" on="false"/>
                                  <w10:wrap type="none"/>
                                </v:shape>
                              </w:pict>
                            </w:r>
                          </w:p>
                        </w:tc>
                        <w:tc>
                          <w:tcPr>
                            <w:tcW w:w="1586"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2</w:t>
                            </w:r>
                          </w:p>
                        </w:tc>
                      </w:tr>
                    </w:tbl>
                  </w:txbxContent>
                </v:textbox>
                <w10:wrap type="square"/>
              </v:rect>
            </w:pict>
          </mc:Fallback>
        </mc:AlternateContent>
      </w:r>
      <w:r>
        <mc:AlternateContent>
          <mc:Choice Requires="wps">
            <w:drawing>
              <wp:anchor behindDoc="1" distT="0" distB="0" distL="114935" distR="114935" simplePos="0" locked="0" layoutInCell="1" allowOverlap="1" relativeHeight="14">
                <wp:simplePos x="0" y="0"/>
                <wp:positionH relativeFrom="column">
                  <wp:posOffset>-63500</wp:posOffset>
                </wp:positionH>
                <wp:positionV relativeFrom="paragraph">
                  <wp:posOffset>38100</wp:posOffset>
                </wp:positionV>
                <wp:extent cx="572135" cy="288290"/>
                <wp:effectExtent l="0" t="0" r="0" b="0"/>
                <wp:wrapTight wrapText="bothSides">
                  <wp:wrapPolygon edited="0">
                    <wp:start x="0" y="0"/>
                    <wp:lineTo x="21600" y="0"/>
                    <wp:lineTo x="21600" y="21600"/>
                    <wp:lineTo x="0" y="21600"/>
                    <wp:lineTo x="0" y="0"/>
                  </wp:wrapPolygon>
                </wp:wrapTight>
                <wp:docPr id="15" name="Frame2"/>
                <a:graphic xmlns:a="http://schemas.openxmlformats.org/drawingml/2006/main">
                  <a:graphicData uri="http://schemas.microsoft.com/office/word/2010/wordprocessingShape">
                    <wps:wsp>
                      <wps:cNvSpPr txBox="1"/>
                      <wps:spPr>
                        <a:xfrm>
                          <a:off x="0" y="0"/>
                          <a:ext cx="572135" cy="288290"/>
                        </a:xfrm>
                        <a:prstGeom prst="rect"/>
                        <a:solidFill>
                          <a:srgbClr val="FFFFFF">
                            <a:alpha val="0"/>
                          </a:srgbClr>
                        </a:solidFill>
                      </wps:spPr>
                      <wps:txbx>
                        <w:txbxContent>
                          <w:p>
                            <w:pPr>
                              <w:pStyle w:val="Normal"/>
                              <w:spacing w:lineRule="auto" w:line="300"/>
                              <w:jc w:val="center"/>
                              <w:rPr>
                                <w:szCs w:val="21"/>
                              </w:rPr>
                            </w:pPr>
                            <w:r>
                              <w:rPr>
                                <w:szCs w:val="21"/>
                              </w:rPr>
                              <w:t>基因</w:t>
                            </w:r>
                            <w:r>
                              <w:rPr>
                                <w:szCs w:val="21"/>
                              </w:rPr>
                              <w:t>I</w:t>
                            </w:r>
                          </w:p>
                        </w:txbxContent>
                      </wps:txbx>
                      <wps:bodyPr anchor="t" lIns="92075" tIns="46355" rIns="92075" bIns="46355">
                        <a:noAutofit/>
                      </wps:bodyPr>
                    </wps:wsp>
                  </a:graphicData>
                </a:graphic>
              </wp:anchor>
            </w:drawing>
          </mc:Choice>
          <mc:Fallback>
            <w:pict>
              <v:rect fillcolor="#FFFFFF" style="position:absolute;rotation:-0;width:45.05pt;height:22.7pt;mso-wrap-distance-left:9.05pt;mso-wrap-distance-right:9.05pt;mso-wrap-distance-top:0pt;mso-wrap-distance-bottom:0pt;margin-top:3pt;mso-position-vertical-relative:text;margin-left:-5pt;mso-position-horizontal-relative:text">
                <v:fill opacity="0f"/>
                <v:textbox inset="0.100694444444444in,0.0506944444444444in,0.100694444444444in,0.0506944444444444in">
                  <w:txbxContent>
                    <w:p>
                      <w:pPr>
                        <w:pStyle w:val="Normal"/>
                        <w:spacing w:lineRule="auto" w:line="300"/>
                        <w:jc w:val="center"/>
                        <w:rPr>
                          <w:szCs w:val="21"/>
                        </w:rPr>
                      </w:pPr>
                      <w:r>
                        <w:rPr>
                          <w:szCs w:val="21"/>
                        </w:rPr>
                        <w:t>基因</w:t>
                      </w:r>
                      <w:r>
                        <w:rPr>
                          <w:szCs w:val="21"/>
                        </w:rPr>
                        <w:t>I</w:t>
                      </w:r>
                    </w:p>
                  </w:txbxContent>
                </v:textbox>
                <w10:wrap type="square"/>
              </v:rect>
            </w:pict>
          </mc:Fallback>
        </mc:AlternateContent>
      </w:r>
      <w:r>
        <mc:AlternateContent>
          <mc:Choice Requires="wps">
            <w:drawing>
              <wp:anchor behindDoc="1" distT="0" distB="0" distL="114935" distR="114935" simplePos="0" locked="0" layoutInCell="1" allowOverlap="1" relativeHeight="13">
                <wp:simplePos x="0" y="0"/>
                <wp:positionH relativeFrom="column">
                  <wp:posOffset>-39370</wp:posOffset>
                </wp:positionH>
                <wp:positionV relativeFrom="paragraph">
                  <wp:posOffset>17145</wp:posOffset>
                </wp:positionV>
                <wp:extent cx="630555" cy="287655"/>
                <wp:effectExtent l="0" t="0" r="0" b="0"/>
                <wp:wrapTight wrapText="bothSides">
                  <wp:wrapPolygon edited="0">
                    <wp:start x="0" y="0"/>
                    <wp:lineTo x="21600" y="0"/>
                    <wp:lineTo x="21600" y="21600"/>
                    <wp:lineTo x="0" y="21600"/>
                    <wp:lineTo x="0" y="0"/>
                  </wp:wrapPolygon>
                </wp:wrapTight>
                <wp:docPr id="16" name="Frame3"/>
                <a:graphic xmlns:a="http://schemas.openxmlformats.org/drawingml/2006/main">
                  <a:graphicData uri="http://schemas.microsoft.com/office/word/2010/wordprocessingShape">
                    <wps:wsp>
                      <wps:cNvSpPr txBox="1"/>
                      <wps:spPr>
                        <a:xfrm>
                          <a:off x="0" y="0"/>
                          <a:ext cx="630555" cy="287655"/>
                        </a:xfrm>
                        <a:prstGeom prst="rect"/>
                        <a:solidFill>
                          <a:srgbClr val="FFFFFF">
                            <a:alpha val="0"/>
                          </a:srgbClr>
                        </a:solidFill>
                      </wps:spPr>
                      <wps:txbx>
                        <w:txbxContent>
                          <w:p>
                            <w:pPr>
                              <w:pStyle w:val="Normal"/>
                              <w:spacing w:lineRule="auto" w:line="300"/>
                              <w:jc w:val="center"/>
                              <w:rPr>
                                <w:szCs w:val="21"/>
                              </w:rPr>
                            </w:pPr>
                            <w:r>
                              <w:rPr>
                                <w:szCs w:val="21"/>
                              </w:rPr>
                              <w:t>基因</w:t>
                            </w:r>
                            <w:r>
                              <w:rPr>
                                <w:szCs w:val="21"/>
                              </w:rPr>
                              <w:t>II</w:t>
                            </w:r>
                          </w:p>
                        </w:txbxContent>
                      </wps:txbx>
                      <wps:bodyPr anchor="t" lIns="92075" tIns="46355" rIns="92075" bIns="46355">
                        <a:noAutofit/>
                      </wps:bodyPr>
                    </wps:wsp>
                  </a:graphicData>
                </a:graphic>
              </wp:anchor>
            </w:drawing>
          </mc:Choice>
          <mc:Fallback>
            <w:pict>
              <v:rect fillcolor="#FFFFFF" style="position:absolute;rotation:-0;width:49.65pt;height:22.65pt;mso-wrap-distance-left:9.05pt;mso-wrap-distance-right:9.05pt;mso-wrap-distance-top:0pt;mso-wrap-distance-bottom:0pt;margin-top:1.35pt;mso-position-vertical-relative:text;margin-left:-3.1pt;mso-position-horizontal-relative:text">
                <v:fill opacity="0f"/>
                <v:textbox inset="0.100694444444444in,0.0506944444444444in,0.100694444444444in,0.0506944444444444in">
                  <w:txbxContent>
                    <w:p>
                      <w:pPr>
                        <w:pStyle w:val="Normal"/>
                        <w:spacing w:lineRule="auto" w:line="300"/>
                        <w:jc w:val="center"/>
                        <w:rPr>
                          <w:szCs w:val="21"/>
                        </w:rPr>
                      </w:pPr>
                      <w:r>
                        <w:rPr>
                          <w:szCs w:val="21"/>
                        </w:rPr>
                        <w:t>基因</w:t>
                      </w:r>
                      <w:r>
                        <w:rPr>
                          <w:szCs w:val="21"/>
                        </w:rPr>
                        <w:t>II</w:t>
                      </w:r>
                    </w:p>
                  </w:txbxContent>
                </v:textbox>
                <w10:wrap type="square"/>
              </v:rect>
            </w:pict>
          </mc:Fallback>
        </mc:AlternateContent>
      </w:r>
      <w:r>
        <mc:AlternateContent>
          <mc:Choice Requires="wps">
            <w:drawing>
              <wp:anchor behindDoc="0" distT="0" distB="0" distL="0" distR="0" simplePos="0" locked="0" layoutInCell="1" allowOverlap="1" relativeHeight="16">
                <wp:simplePos x="0" y="0"/>
                <wp:positionH relativeFrom="column">
                  <wp:posOffset>-5715</wp:posOffset>
                </wp:positionH>
                <wp:positionV relativeFrom="paragraph">
                  <wp:posOffset>-45720</wp:posOffset>
                </wp:positionV>
                <wp:extent cx="523875" cy="635"/>
                <wp:effectExtent l="0" t="0" r="0" b="0"/>
                <wp:wrapNone/>
                <wp:docPr id="17" name="自选图形 3"/>
                <a:graphic xmlns:a="http://schemas.openxmlformats.org/drawingml/2006/main">
                  <a:graphicData uri="http://schemas.microsoft.com/office/word/2010/wordprocessingShape">
                    <wps:wsp>
                      <wps:cNvCnPr/>
                      <wps:spPr>
                        <a:xfrm>
                          <a:off x="0" y="0"/>
                          <a:ext cx="360" cy="360"/>
                        </a:xfrm>
                        <a:prstGeom prst="straightConnector1">
                          <a:avLst/>
                        </a:prstGeom>
                        <a:ln w="19080">
                          <a:solidFill>
                            <a:srgbClr val="000000"/>
                          </a:solidFill>
                          <a:miter/>
                          <a:tailEnd len="med" type="triangle" w="med"/>
                        </a:ln>
                      </wps:spPr>
                      <wps:bodyPr/>
                    </wps:wsp>
                  </a:graphicData>
                </a:graphic>
              </wp:anchor>
            </w:drawing>
          </mc:Choice>
          <mc:Fallback>
            <w:pict>
              <v:shape id="shape_0" ID="自选图形 3" stroked="t" o:allowincell="t" style="position:absolute;margin-left:-0.45pt;margin-top:-1.5pt;width:0pt;height:0pt" type="_x0000_t32">
                <v:stroke color="black" weight="19080" endarrow="block" endarrowwidth="medium" endarrowlength="medium" joinstyle="miter" endcap="flat"/>
                <v:fill o:detectmouseclick="t" on="false"/>
                <w10:wrap type="none"/>
              </v:shape>
            </w:pict>
          </mc:Fallback>
        </mc:AlternateContent>
        <mc:AlternateContent>
          <mc:Choice Requires="wps">
            <w:drawing>
              <wp:anchor behindDoc="0" distT="0" distB="0" distL="0" distR="0" simplePos="0" locked="0" layoutInCell="1" allowOverlap="1" relativeHeight="17">
                <wp:simplePos x="0" y="0"/>
                <wp:positionH relativeFrom="column">
                  <wp:posOffset>9525</wp:posOffset>
                </wp:positionH>
                <wp:positionV relativeFrom="paragraph">
                  <wp:posOffset>-78740</wp:posOffset>
                </wp:positionV>
                <wp:extent cx="523875" cy="635"/>
                <wp:effectExtent l="0" t="0" r="0" b="0"/>
                <wp:wrapNone/>
                <wp:docPr id="18" name="自选图形 5"/>
                <a:graphic xmlns:a="http://schemas.openxmlformats.org/drawingml/2006/main">
                  <a:graphicData uri="http://schemas.microsoft.com/office/word/2010/wordprocessingShape">
                    <wps:wsp>
                      <wps:cNvCnPr/>
                      <wps:spPr>
                        <a:xfrm>
                          <a:off x="0" y="0"/>
                          <a:ext cx="360" cy="360"/>
                        </a:xfrm>
                        <a:prstGeom prst="straightConnector1">
                          <a:avLst/>
                        </a:prstGeom>
                        <a:ln w="19080">
                          <a:solidFill>
                            <a:srgbClr val="000000"/>
                          </a:solidFill>
                          <a:miter/>
                          <a:tailEnd len="med" type="triangle" w="med"/>
                        </a:ln>
                      </wps:spPr>
                      <wps:bodyPr/>
                    </wps:wsp>
                  </a:graphicData>
                </a:graphic>
              </wp:anchor>
            </w:drawing>
          </mc:Choice>
          <mc:Fallback>
            <w:pict>
              <v:shape id="shape_0" ID="自选图形 5" stroked="t" o:allowincell="t" style="position:absolute;margin-left:0.75pt;margin-top:-1.5pt;width:0pt;height:0pt" type="_x0000_t32">
                <v:stroke color="black" weight="19080" endarrow="block" endarrowwidth="medium" endarrowlength="medium" joinstyle="miter" endcap="flat"/>
                <v:fill o:detectmouseclick="t" on="false"/>
                <w10:wrap type="none"/>
              </v:shape>
            </w:pict>
          </mc:Fallback>
        </mc:AlternateContent>
      </w:r>
    </w:p>
    <w:tbl>
      <w:tblPr>
        <w:tblW w:w="6912" w:type="dxa"/>
        <w:jc w:val="center"/>
        <w:tblInd w:w="0" w:type="dxa"/>
        <w:tblLayout w:type="fixed"/>
        <w:tblCellMar>
          <w:top w:w="0" w:type="dxa"/>
          <w:left w:w="108" w:type="dxa"/>
          <w:bottom w:w="0" w:type="dxa"/>
          <w:right w:w="108" w:type="dxa"/>
        </w:tblCellMar>
      </w:tblPr>
      <w:tblGrid>
        <w:gridCol w:w="959"/>
        <w:gridCol w:w="1276"/>
        <w:gridCol w:w="1275"/>
        <w:gridCol w:w="3402"/>
      </w:tblGrid>
      <w:tr>
        <w:trPr>
          <w:trHeight w:val="421" w:hRule="atLeast"/>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ind w:firstLine="420"/>
              <w:jc w:val="center"/>
              <w:rPr>
                <w:rFonts w:eastAsia="楷体"/>
                <w:szCs w:val="21"/>
              </w:rPr>
            </w:pPr>
            <w:r>
              <w:rPr>
                <w:rFonts w:eastAsia="楷体"/>
                <w:szCs w:val="21"/>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亲本组合</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F</w:t>
            </w:r>
            <w:r>
              <w:rPr>
                <w:rFonts w:eastAsia="楷体"/>
                <w:szCs w:val="21"/>
                <w:vertAlign w:val="subscript"/>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F</w:t>
            </w:r>
            <w:r>
              <w:rPr>
                <w:rFonts w:eastAsia="楷体"/>
                <w:szCs w:val="21"/>
                <w:vertAlign w:val="subscript"/>
              </w:rPr>
              <w:t>2</w:t>
            </w:r>
          </w:p>
        </w:tc>
      </w:tr>
      <w:tr>
        <w:trPr>
          <w:trHeight w:val="340" w:hRule="atLeast"/>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实验一</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cs="楷体" w:eastAsia="楷体"/>
                <w:szCs w:val="21"/>
              </w:rPr>
              <w:t>甲</w:t>
            </w:r>
            <w:r>
              <w:rPr>
                <w:rFonts w:eastAsia="楷体"/>
                <w:szCs w:val="21"/>
              </w:rPr>
              <w:t>×</w:t>
            </w:r>
            <w:r>
              <w:rPr>
                <w:rFonts w:cs="楷体" w:eastAsia="楷体"/>
                <w:szCs w:val="21"/>
              </w:rPr>
              <w:t>乙</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全为灰鼠</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9</w:t>
            </w:r>
            <w:r>
              <w:rPr>
                <w:rFonts w:cs="楷体" w:eastAsia="楷体"/>
                <w:szCs w:val="21"/>
              </w:rPr>
              <w:t>灰鼠：</w:t>
            </w:r>
            <w:r>
              <w:rPr>
                <w:rFonts w:eastAsia="楷体"/>
                <w:szCs w:val="21"/>
              </w:rPr>
              <w:t>3</w:t>
            </w:r>
            <w:r>
              <w:rPr>
                <w:rFonts w:cs="楷体" w:eastAsia="楷体"/>
                <w:szCs w:val="21"/>
              </w:rPr>
              <w:t>黑鼠：</w:t>
            </w:r>
            <w:r>
              <w:rPr>
                <w:rFonts w:eastAsia="楷体"/>
                <w:szCs w:val="21"/>
              </w:rPr>
              <w:t>4</w:t>
            </w:r>
            <w:r>
              <w:rPr>
                <w:rFonts w:cs="楷体" w:eastAsia="楷体"/>
                <w:szCs w:val="21"/>
              </w:rPr>
              <w:t>白鼠</w:t>
            </w:r>
          </w:p>
        </w:tc>
      </w:tr>
      <w:tr>
        <w:trPr>
          <w:trHeight w:val="340" w:hRule="atLeast"/>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实验二</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cs="楷体" w:eastAsia="楷体"/>
                <w:szCs w:val="21"/>
              </w:rPr>
              <w:t>乙</w:t>
            </w:r>
            <w:r>
              <w:rPr>
                <w:rFonts w:eastAsia="楷体"/>
                <w:szCs w:val="21"/>
              </w:rPr>
              <w:t>×</w:t>
            </w:r>
            <w:r>
              <w:rPr>
                <w:rFonts w:cs="楷体" w:eastAsia="楷体"/>
                <w:szCs w:val="21"/>
              </w:rPr>
              <w:t>丙</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全为黑鼠</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3</w:t>
            </w:r>
            <w:r>
              <w:rPr>
                <w:rFonts w:cs="楷体" w:eastAsia="楷体"/>
                <w:szCs w:val="21"/>
              </w:rPr>
              <w:t>黑鼠：</w:t>
            </w:r>
            <w:r>
              <w:rPr>
                <w:rFonts w:eastAsia="楷体"/>
                <w:szCs w:val="21"/>
              </w:rPr>
              <w:t>1</w:t>
            </w:r>
            <w:r>
              <w:rPr>
                <w:rFonts w:cs="楷体" w:eastAsia="楷体"/>
                <w:szCs w:val="21"/>
              </w:rPr>
              <w:t>白鼠</w:t>
            </w:r>
          </w:p>
        </w:tc>
      </w:tr>
    </w:tbl>
    <w:p>
      <w:pPr>
        <w:pStyle w:val="Normal"/>
        <w:spacing w:lineRule="auto" w:line="300"/>
        <w:ind w:firstLine="420"/>
        <w:jc w:val="left"/>
        <w:rPr>
          <w:szCs w:val="21"/>
        </w:rPr>
      </w:pPr>
      <w:r>
        <w:rPr>
          <w:szCs w:val="21"/>
        </w:rPr>
        <w:t>①</w:t>
      </w:r>
      <w:r>
        <w:rPr>
          <w:szCs w:val="21"/>
        </w:rPr>
        <w:t>两对基因（</w:t>
      </w:r>
      <w:r>
        <w:rPr>
          <w:szCs w:val="21"/>
        </w:rPr>
        <w:t>A/a</w:t>
      </w:r>
      <w:r>
        <w:rPr>
          <w:szCs w:val="21"/>
        </w:rPr>
        <w:t>和</w:t>
      </w:r>
      <w:r>
        <w:rPr>
          <w:szCs w:val="21"/>
        </w:rPr>
        <w:t>B/b</w:t>
      </w:r>
      <w:r>
        <w:rPr>
          <w:szCs w:val="21"/>
        </w:rPr>
        <w:t>）位于</w:t>
      </w:r>
      <w:r>
        <w:rPr>
          <w:szCs w:val="21"/>
        </w:rPr>
        <w:t>________</w:t>
      </w:r>
      <w:r>
        <w:rPr>
          <w:szCs w:val="21"/>
        </w:rPr>
        <w:t>对染色体上，小鼠乙的基因型为</w:t>
      </w:r>
      <w:r>
        <w:rPr>
          <w:szCs w:val="21"/>
        </w:rPr>
        <w:t>_______</w:t>
      </w:r>
      <w:r>
        <w:rPr>
          <w:szCs w:val="21"/>
        </w:rPr>
        <w:t>。</w:t>
      </w:r>
    </w:p>
    <w:p>
      <w:pPr>
        <w:pStyle w:val="Normal"/>
        <w:spacing w:lineRule="auto" w:line="300"/>
        <w:ind w:firstLine="420"/>
        <w:jc w:val="left"/>
        <w:rPr>
          <w:szCs w:val="21"/>
        </w:rPr>
      </w:pPr>
      <w:r>
        <w:rPr>
          <w:szCs w:val="21"/>
        </w:rPr>
        <w:t>②</w:t>
      </w:r>
      <w:r>
        <w:rPr>
          <w:szCs w:val="21"/>
        </w:rPr>
        <w:t>实验一的</w:t>
      </w:r>
      <w:r>
        <w:rPr>
          <w:szCs w:val="21"/>
        </w:rPr>
        <w:t>F</w:t>
      </w:r>
      <w:r>
        <w:rPr>
          <w:szCs w:val="21"/>
          <w:vertAlign w:val="subscript"/>
        </w:rPr>
        <w:t>2</w:t>
      </w:r>
      <w:r>
        <w:rPr>
          <w:szCs w:val="21"/>
        </w:rPr>
        <w:t>代中白鼠共有</w:t>
      </w:r>
      <w:r>
        <w:rPr>
          <w:szCs w:val="21"/>
        </w:rPr>
        <w:t>_______</w:t>
      </w:r>
      <w:r>
        <w:rPr>
          <w:szCs w:val="21"/>
        </w:rPr>
        <w:t>种基因型，灰鼠中杂合体占的比例为</w:t>
      </w:r>
      <w:r>
        <w:rPr>
          <w:szCs w:val="21"/>
        </w:rPr>
        <w:t>_______</w:t>
      </w:r>
      <w:r>
        <w:rPr>
          <w:szCs w:val="21"/>
        </w:rPr>
        <w:t>。</w:t>
      </w:r>
    </w:p>
    <w:p>
      <w:pPr>
        <w:pStyle w:val="Normal"/>
        <w:spacing w:lineRule="auto" w:line="300"/>
        <w:ind w:firstLine="420"/>
        <w:jc w:val="left"/>
        <w:rPr>
          <w:szCs w:val="21"/>
        </w:rPr>
      </w:pPr>
      <w:r>
        <w:rPr>
          <w:szCs w:val="21"/>
        </w:rPr>
        <w:t>③</w:t>
      </w:r>
      <w:r>
        <w:rPr>
          <w:szCs w:val="21"/>
        </w:rPr>
        <w:t>图中有色物质</w:t>
      </w:r>
      <w:r>
        <w:rPr>
          <w:szCs w:val="21"/>
        </w:rPr>
        <w:t>1</w:t>
      </w:r>
      <w:r>
        <w:rPr>
          <w:szCs w:val="21"/>
        </w:rPr>
        <w:t>代表</w:t>
      </w:r>
      <w:r>
        <w:rPr>
          <w:szCs w:val="21"/>
        </w:rPr>
        <w:t>______</w:t>
      </w:r>
      <w:r>
        <w:rPr>
          <w:szCs w:val="21"/>
        </w:rPr>
        <w:t>色物质，实验二的</w:t>
      </w:r>
      <w:r>
        <w:rPr>
          <w:szCs w:val="21"/>
        </w:rPr>
        <w:t>F</w:t>
      </w:r>
      <w:r>
        <w:rPr>
          <w:szCs w:val="21"/>
          <w:vertAlign w:val="subscript"/>
        </w:rPr>
        <w:t>2</w:t>
      </w:r>
      <w:r>
        <w:rPr>
          <w:szCs w:val="21"/>
        </w:rPr>
        <w:t>代中黑鼠的基因型为</w:t>
      </w:r>
      <w:r>
        <w:rPr>
          <w:szCs w:val="21"/>
        </w:rPr>
        <w:t>_______</w:t>
      </w:r>
      <w:r>
        <w:rPr>
          <w:szCs w:val="21"/>
        </w:rPr>
        <w:t>。</w:t>
      </w:r>
    </w:p>
    <w:p>
      <w:pPr>
        <w:pStyle w:val="Normal"/>
        <w:spacing w:lineRule="auto" w:line="300"/>
        <w:ind w:firstLine="420"/>
        <w:jc w:val="left"/>
        <w:rPr>
          <w:szCs w:val="21"/>
        </w:rPr>
      </w:pPr>
      <w:r>
        <w:rPr>
          <w:szCs w:val="21"/>
        </w:rPr>
        <w:t>（</w:t>
      </w:r>
      <w:r>
        <w:rPr>
          <w:szCs w:val="21"/>
        </w:rPr>
        <w:t>2</w:t>
      </w:r>
      <w:r>
        <w:rPr>
          <w:szCs w:val="21"/>
        </w:rPr>
        <w:t>）在纯合灰鼠群体的后代中偶然发现一只黄色雄鼠（丁），让丁与纯合黑鼠杂交，结果如下：</w:t>
      </w:r>
    </w:p>
    <w:tbl>
      <w:tblPr>
        <w:tblW w:w="7477" w:type="dxa"/>
        <w:jc w:val="center"/>
        <w:tblInd w:w="0" w:type="dxa"/>
        <w:tblLayout w:type="fixed"/>
        <w:tblCellMar>
          <w:top w:w="0" w:type="dxa"/>
          <w:left w:w="108" w:type="dxa"/>
          <w:bottom w:w="0" w:type="dxa"/>
          <w:right w:w="108" w:type="dxa"/>
        </w:tblCellMar>
      </w:tblPr>
      <w:tblGrid>
        <w:gridCol w:w="959"/>
        <w:gridCol w:w="1605"/>
        <w:gridCol w:w="1559"/>
        <w:gridCol w:w="3354"/>
      </w:tblGrid>
      <w:tr>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ind w:firstLine="420"/>
              <w:jc w:val="center"/>
              <w:rPr>
                <w:rFonts w:eastAsia="楷体"/>
                <w:szCs w:val="21"/>
              </w:rPr>
            </w:pPr>
            <w:r>
              <w:rPr>
                <w:rFonts w:cs="楷体" w:eastAsia="楷体"/>
                <w:szCs w:val="21"/>
              </w:rPr>
              <w:t>亲本组合</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ind w:firstLine="420"/>
              <w:jc w:val="center"/>
              <w:rPr>
                <w:rFonts w:eastAsia="楷体"/>
                <w:szCs w:val="21"/>
              </w:rPr>
            </w:pPr>
            <w:r>
              <w:rPr>
                <w:rFonts w:eastAsia="楷体"/>
                <w:szCs w:val="21"/>
              </w:rPr>
              <w:t>F</w:t>
            </w:r>
            <w:r>
              <w:rPr>
                <w:rFonts w:eastAsia="楷体"/>
                <w:szCs w:val="21"/>
                <w:vertAlign w:val="subscript"/>
              </w:rPr>
              <w:t>1</w:t>
            </w:r>
          </w:p>
        </w:tc>
        <w:tc>
          <w:tcPr>
            <w:tcW w:w="33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ind w:firstLine="420"/>
              <w:jc w:val="center"/>
              <w:rPr>
                <w:rFonts w:eastAsia="楷体"/>
                <w:szCs w:val="21"/>
              </w:rPr>
            </w:pPr>
            <w:r>
              <w:rPr>
                <w:rFonts w:eastAsia="楷体"/>
                <w:szCs w:val="21"/>
              </w:rPr>
              <w:t>F</w:t>
            </w:r>
            <w:r>
              <w:rPr>
                <w:rFonts w:eastAsia="楷体"/>
                <w:szCs w:val="21"/>
                <w:vertAlign w:val="subscript"/>
              </w:rPr>
              <w:t>2</w:t>
            </w:r>
          </w:p>
        </w:tc>
      </w:tr>
      <w:tr>
        <w:trPr/>
        <w:tc>
          <w:tcPr>
            <w:tcW w:w="9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cs="楷体" w:eastAsia="楷体"/>
                <w:szCs w:val="21"/>
              </w:rPr>
              <w:t>实验三</w:t>
            </w:r>
          </w:p>
        </w:tc>
        <w:tc>
          <w:tcPr>
            <w:tcW w:w="16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cs="楷体" w:eastAsia="楷体"/>
                <w:szCs w:val="21"/>
              </w:rPr>
              <w:t>丁</w:t>
            </w:r>
            <w:r>
              <w:rPr>
                <w:rFonts w:eastAsia="楷体"/>
                <w:szCs w:val="21"/>
              </w:rPr>
              <w:t>×</w:t>
            </w:r>
            <w:r>
              <w:rPr>
                <w:rFonts w:cs="楷体" w:eastAsia="楷体"/>
                <w:szCs w:val="21"/>
              </w:rPr>
              <w:t>纯合黑鼠</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eastAsia="楷体"/>
                <w:szCs w:val="21"/>
              </w:rPr>
              <w:t>1</w:t>
            </w:r>
            <w:r>
              <w:rPr>
                <w:rFonts w:cs="楷体" w:eastAsia="楷体"/>
                <w:szCs w:val="21"/>
              </w:rPr>
              <w:t>黄鼠：</w:t>
            </w:r>
            <w:r>
              <w:rPr>
                <w:rFonts w:eastAsia="楷体"/>
                <w:szCs w:val="21"/>
              </w:rPr>
              <w:t>1</w:t>
            </w:r>
            <w:r>
              <w:rPr>
                <w:rFonts w:cs="楷体" w:eastAsia="楷体"/>
                <w:szCs w:val="21"/>
              </w:rPr>
              <w:t>灰鼠</w:t>
            </w:r>
          </w:p>
        </w:tc>
        <w:tc>
          <w:tcPr>
            <w:tcW w:w="33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eastAsia="楷体"/>
                <w:szCs w:val="21"/>
              </w:rPr>
              <w:t>F</w:t>
            </w:r>
            <w:r>
              <w:rPr>
                <w:rFonts w:eastAsia="楷体"/>
                <w:szCs w:val="21"/>
                <w:vertAlign w:val="subscript"/>
              </w:rPr>
              <w:t>1</w:t>
            </w:r>
            <w:r>
              <w:rPr>
                <w:rFonts w:cs="楷体" w:eastAsia="楷体"/>
                <w:szCs w:val="21"/>
              </w:rPr>
              <w:t>黄鼠随机交配：</w:t>
            </w:r>
            <w:r>
              <w:rPr>
                <w:rFonts w:eastAsia="楷体"/>
                <w:szCs w:val="21"/>
              </w:rPr>
              <w:t>3</w:t>
            </w:r>
            <w:r>
              <w:rPr>
                <w:rFonts w:cs="楷体" w:eastAsia="楷体"/>
                <w:szCs w:val="21"/>
              </w:rPr>
              <w:t>黄鼠：</w:t>
            </w:r>
            <w:r>
              <w:rPr>
                <w:rFonts w:eastAsia="楷体"/>
                <w:szCs w:val="21"/>
              </w:rPr>
              <w:t>1</w:t>
            </w:r>
            <w:r>
              <w:rPr>
                <w:rFonts w:cs="楷体" w:eastAsia="楷体"/>
                <w:szCs w:val="21"/>
              </w:rPr>
              <w:t>黑鼠</w:t>
            </w:r>
          </w:p>
        </w:tc>
      </w:tr>
      <w:tr>
        <w:trPr/>
        <w:tc>
          <w:tcPr>
            <w:tcW w:w="9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1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33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eastAsia="楷体"/>
                <w:szCs w:val="21"/>
              </w:rPr>
              <w:t>F</w:t>
            </w:r>
            <w:r>
              <w:rPr>
                <w:rFonts w:eastAsia="楷体"/>
                <w:szCs w:val="21"/>
                <w:vertAlign w:val="subscript"/>
              </w:rPr>
              <w:t>1</w:t>
            </w:r>
            <w:r>
              <w:rPr>
                <w:rFonts w:cs="楷体" w:eastAsia="楷体"/>
                <w:szCs w:val="21"/>
              </w:rPr>
              <w:t>灰鼠随机交配：</w:t>
            </w:r>
            <w:r>
              <w:rPr>
                <w:rFonts w:eastAsia="楷体"/>
                <w:szCs w:val="21"/>
              </w:rPr>
              <w:t>3</w:t>
            </w:r>
            <w:r>
              <w:rPr>
                <w:rFonts w:cs="楷体" w:eastAsia="楷体"/>
                <w:szCs w:val="21"/>
              </w:rPr>
              <w:t>灰鼠：</w:t>
            </w:r>
            <w:r>
              <w:rPr>
                <w:rFonts w:eastAsia="楷体"/>
                <w:szCs w:val="21"/>
              </w:rPr>
              <w:t>1</w:t>
            </w:r>
            <w:r>
              <w:rPr>
                <w:rFonts w:cs="楷体" w:eastAsia="楷体"/>
                <w:szCs w:val="21"/>
              </w:rPr>
              <w:t>黑鼠</w:t>
            </w:r>
          </w:p>
        </w:tc>
      </w:tr>
    </w:tbl>
    <w:p>
      <w:pPr>
        <w:pStyle w:val="Normal"/>
        <w:spacing w:lineRule="auto" w:line="300"/>
        <w:ind w:firstLine="420"/>
        <w:jc w:val="left"/>
        <w:rPr>
          <w:szCs w:val="21"/>
        </w:rPr>
      </w:pPr>
      <w:r>
        <w:rPr>
          <w:szCs w:val="21"/>
        </w:rPr>
        <w:t>①</w:t>
      </w:r>
      <w:r>
        <w:rPr>
          <w:szCs w:val="21"/>
        </w:rPr>
        <w:t>据此推测：小鼠丁的黄色性状是由</w:t>
      </w:r>
      <w:r>
        <w:rPr>
          <w:szCs w:val="21"/>
        </w:rPr>
        <w:t>_______</w:t>
      </w:r>
      <w:r>
        <w:rPr>
          <w:szCs w:val="21"/>
        </w:rPr>
        <w:t>突变产生的，该突变属于</w:t>
      </w:r>
      <w:r>
        <w:rPr>
          <w:szCs w:val="21"/>
        </w:rPr>
        <w:t>______</w:t>
      </w:r>
      <w:r>
        <w:rPr>
          <w:szCs w:val="21"/>
        </w:rPr>
        <w:t>性突变。</w:t>
      </w:r>
    </w:p>
    <w:p>
      <w:pPr>
        <w:pStyle w:val="Normal"/>
        <w:spacing w:lineRule="auto" w:line="300"/>
        <w:ind w:firstLine="420"/>
        <w:jc w:val="left"/>
        <w:rPr>
          <w:szCs w:val="21"/>
        </w:rPr>
      </w:pPr>
      <w:r>
        <w:rPr>
          <w:szCs w:val="21"/>
        </w:rPr>
        <w:t>②</w:t>
      </w:r>
      <w:r>
        <w:rPr>
          <w:szCs w:val="21"/>
        </w:rPr>
        <w:t>为验证上述推测，可用实验三</w:t>
      </w:r>
      <w:r>
        <w:rPr>
          <w:szCs w:val="21"/>
        </w:rPr>
        <w:t>F</w:t>
      </w:r>
      <w:r>
        <w:rPr>
          <w:szCs w:val="21"/>
          <w:vertAlign w:val="subscript"/>
        </w:rPr>
        <w:t>1</w:t>
      </w:r>
      <w:r>
        <w:rPr>
          <w:szCs w:val="21"/>
        </w:rPr>
        <w:t>代的黄鼠与灰鼠杂交。若后代的表现型及比例为</w:t>
      </w:r>
      <w:r>
        <w:rPr>
          <w:szCs w:val="21"/>
        </w:rPr>
        <w:t>______</w:t>
      </w:r>
      <w:r>
        <w:rPr>
          <w:szCs w:val="21"/>
        </w:rPr>
        <w:t>，则上述推测正确。</w:t>
      </w:r>
    </w:p>
    <w:p>
      <w:pPr>
        <w:pStyle w:val="Normal"/>
        <w:spacing w:lineRule="auto" w:line="300"/>
        <w:ind w:firstLine="420"/>
        <w:jc w:val="left"/>
        <w:rPr>
          <w:szCs w:val="21"/>
        </w:rPr>
      </w:pPr>
      <w:r>
        <w:rPr>
          <w:szCs w:val="21"/>
        </w:rPr>
        <w:t>③</w:t>
      </w:r>
      <w:r>
        <w:rPr>
          <w:szCs w:val="21"/>
        </w:rPr>
        <w:t>用三种不同颜色的荧光，分别标记小鼠丁精原细胞的基因</w:t>
      </w:r>
      <w:r>
        <w:rPr>
          <w:szCs w:val="21"/>
        </w:rPr>
        <w:t>A</w:t>
      </w:r>
      <w:r>
        <w:rPr>
          <w:szCs w:val="21"/>
        </w:rPr>
        <w:t>、</w:t>
      </w:r>
      <w:r>
        <w:rPr>
          <w:szCs w:val="21"/>
        </w:rPr>
        <w:t>B</w:t>
      </w:r>
      <w:r>
        <w:rPr>
          <w:szCs w:val="21"/>
        </w:rPr>
        <w:t>及突变产生的新基因，观察其分裂过程，发现某个次级精母细胞有</w:t>
      </w:r>
      <w:r>
        <w:rPr>
          <w:szCs w:val="21"/>
        </w:rPr>
        <w:t>3</w:t>
      </w:r>
      <w:r>
        <w:rPr>
          <w:szCs w:val="21"/>
        </w:rPr>
        <w:t>种不同颜色的</w:t>
      </w:r>
      <w:r>
        <w:rPr>
          <w:szCs w:val="21"/>
        </w:rPr>
        <w:t>4</w:t>
      </w:r>
      <w:r>
        <w:rPr>
          <w:szCs w:val="21"/>
        </w:rPr>
        <w:t>个荧光点，其原因是</w:t>
      </w:r>
      <w:r>
        <w:rPr>
          <w:szCs w:val="21"/>
        </w:rPr>
        <w:t>_____</w:t>
      </w:r>
      <w:r>
        <w:rPr>
          <w:szCs w:val="21"/>
        </w:rPr>
        <w:t>。</w:t>
      </w:r>
    </w:p>
    <w:p>
      <w:pPr>
        <w:pStyle w:val="Normal"/>
        <w:spacing w:lineRule="auto" w:line="300"/>
        <w:ind w:firstLine="420"/>
        <w:rPr>
          <w:szCs w:val="21"/>
        </w:rPr>
      </w:pPr>
      <w:r>
        <w:rPr>
          <w:rFonts w:eastAsia="Times New Roman"/>
          <w:szCs w:val="21"/>
        </w:rPr>
        <w:t xml:space="preserve">   </w:t>
      </w:r>
      <w:r>
        <w:rPr>
          <w:szCs w:val="21"/>
        </w:rPr>
        <w:t>【答案】</w:t>
      </w:r>
    </w:p>
    <w:p>
      <w:pPr>
        <w:pStyle w:val="Normal"/>
        <w:spacing w:lineRule="auto" w:line="300"/>
        <w:ind w:firstLine="420"/>
        <w:rPr>
          <w:szCs w:val="21"/>
        </w:rPr>
      </w:pPr>
      <w:r>
        <w:rPr>
          <w:szCs w:val="21"/>
        </w:rPr>
        <w:t xml:space="preserve">(1)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 xml:space="preserve"> 2   aabb  </w:t>
      </w: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 xml:space="preserve"> 3   8/9  </w:t>
      </w: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黑</w:t>
      </w:r>
      <w:r>
        <w:rPr>
          <w:rFonts w:eastAsia="Times New Roman"/>
          <w:szCs w:val="21"/>
        </w:rPr>
        <w:t xml:space="preserve">   </w:t>
      </w:r>
      <w:r>
        <w:rPr>
          <w:szCs w:val="21"/>
        </w:rPr>
        <w:t>aaBB</w:t>
      </w:r>
      <w:r>
        <w:rPr>
          <w:szCs w:val="21"/>
        </w:rPr>
        <w:t>、</w:t>
      </w:r>
      <w:r>
        <w:rPr>
          <w:szCs w:val="21"/>
        </w:rPr>
        <w:t xml:space="preserve">aaBb </w:t>
      </w:r>
    </w:p>
    <w:p>
      <w:pPr>
        <w:pStyle w:val="Normal"/>
        <w:spacing w:lineRule="auto" w:line="300"/>
        <w:ind w:firstLine="420"/>
        <w:rPr>
          <w:szCs w:val="21"/>
        </w:rPr>
      </w:pPr>
      <w:r>
        <w:rPr>
          <w:szCs w:val="21"/>
        </w:rPr>
        <w:t xml:space="preserve">(2)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 xml:space="preserve"> A     </w:t>
      </w:r>
      <w:r>
        <w:rPr>
          <w:szCs w:val="21"/>
        </w:rPr>
        <w:t>显</w:t>
      </w:r>
      <w:r>
        <w:rPr>
          <w:rFonts w:eastAsia="Times New Roman"/>
          <w:szCs w:val="21"/>
        </w:rPr>
        <w:t xml:space="preserve">     </w:t>
      </w: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 xml:space="preserve"> </w:t>
      </w:r>
      <w:r>
        <w:rPr>
          <w:szCs w:val="21"/>
        </w:rPr>
        <w:t>黄鼠：灰鼠：黑鼠</w:t>
      </w:r>
      <w:r>
        <w:rPr>
          <w:szCs w:val="21"/>
        </w:rPr>
        <w:t>=2</w:t>
      </w:r>
      <w:r>
        <w:rPr>
          <w:szCs w:val="21"/>
        </w:rPr>
        <w:t>：</w:t>
      </w:r>
      <w:r>
        <w:rPr>
          <w:szCs w:val="21"/>
        </w:rPr>
        <w:t>1</w:t>
      </w:r>
      <w:r>
        <w:rPr>
          <w:szCs w:val="21"/>
        </w:rPr>
        <w:t>：</w:t>
      </w:r>
      <w:r>
        <w:rPr>
          <w:szCs w:val="21"/>
        </w:rPr>
        <w:t xml:space="preserve">1  </w:t>
      </w: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基因</w:t>
      </w:r>
      <w:r>
        <w:rPr>
          <w:szCs w:val="21"/>
        </w:rPr>
        <w:t>A</w:t>
      </w:r>
      <w:r>
        <w:rPr>
          <w:szCs w:val="21"/>
        </w:rPr>
        <w:t>与新基因所在同源染色体的非姐妹染色单体之间发生了交叉互换</w:t>
      </w:r>
    </w:p>
    <w:p>
      <w:pPr>
        <w:pStyle w:val="Normal"/>
        <w:spacing w:lineRule="auto" w:line="300"/>
        <w:ind w:firstLine="420"/>
        <w:rPr>
          <w:szCs w:val="21"/>
        </w:rPr>
      </w:pPr>
      <w:r>
        <w:rPr>
          <w:szCs w:val="21"/>
        </w:rPr>
        <w:t>【解析】</w:t>
      </w:r>
      <w:r>
        <w:rPr>
          <w:szCs w:val="21"/>
        </w:rPr>
        <w:t xml:space="preserve">(1)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 xml:space="preserve"> </w:t>
      </w:r>
      <w:r>
        <w:rPr>
          <w:szCs w:val="21"/>
        </w:rPr>
        <w:t>由实验一可知，两对基因控制的</w:t>
      </w:r>
      <w:r>
        <w:rPr>
          <w:szCs w:val="21"/>
        </w:rPr>
        <w:t>F2</w:t>
      </w:r>
      <w:r>
        <w:rPr>
          <w:szCs w:val="21"/>
        </w:rPr>
        <w:t>为</w:t>
      </w:r>
      <w:r>
        <w:rPr>
          <w:szCs w:val="21"/>
        </w:rPr>
        <w:t>9</w:t>
      </w:r>
      <w:r>
        <w:rPr>
          <w:szCs w:val="21"/>
        </w:rPr>
        <w:t>：</w:t>
      </w:r>
      <w:r>
        <w:rPr>
          <w:szCs w:val="21"/>
        </w:rPr>
        <w:t>3</w:t>
      </w:r>
      <w:r>
        <w:rPr>
          <w:szCs w:val="21"/>
        </w:rPr>
        <w:t>：</w:t>
      </w:r>
      <w:r>
        <w:rPr>
          <w:szCs w:val="21"/>
        </w:rPr>
        <w:t>3</w:t>
      </w:r>
      <w:r>
        <w:rPr>
          <w:szCs w:val="21"/>
        </w:rPr>
        <w:t>：</w:t>
      </w:r>
      <w:r>
        <w:rPr>
          <w:szCs w:val="21"/>
        </w:rPr>
        <w:t>1</w:t>
      </w:r>
      <w:r>
        <w:rPr>
          <w:szCs w:val="21"/>
        </w:rPr>
        <w:t>的修饰（</w:t>
      </w:r>
      <w:r>
        <w:rPr>
          <w:szCs w:val="21"/>
        </w:rPr>
        <w:t>9</w:t>
      </w:r>
      <w:r>
        <w:rPr>
          <w:szCs w:val="21"/>
        </w:rPr>
        <w:t>：</w:t>
      </w:r>
      <w:r>
        <w:rPr>
          <w:szCs w:val="21"/>
        </w:rPr>
        <w:t>3</w:t>
      </w:r>
      <w:r>
        <w:rPr>
          <w:szCs w:val="21"/>
        </w:rPr>
        <w:t>：</w:t>
      </w:r>
      <w:r>
        <w:rPr>
          <w:szCs w:val="21"/>
        </w:rPr>
        <w:t>4</w:t>
      </w:r>
      <w:r>
        <w:rPr>
          <w:szCs w:val="21"/>
        </w:rPr>
        <w:t>），符合自由组合定律，故</w:t>
      </w:r>
      <w:r>
        <w:rPr>
          <w:szCs w:val="21"/>
        </w:rPr>
        <w:t xml:space="preserve">A/a </w:t>
      </w:r>
      <w:r>
        <w:rPr>
          <w:szCs w:val="21"/>
        </w:rPr>
        <w:t>和</w:t>
      </w:r>
      <w:r>
        <w:rPr>
          <w:szCs w:val="21"/>
        </w:rPr>
        <w:t>B/b</w:t>
      </w:r>
      <w:r>
        <w:rPr>
          <w:szCs w:val="21"/>
        </w:rPr>
        <w:t>是位于非同源染色体上的两对基因。而且</w:t>
      </w:r>
      <w:r>
        <w:rPr>
          <w:szCs w:val="21"/>
        </w:rPr>
        <w:t>A_B_</w:t>
      </w:r>
      <w:r>
        <w:rPr>
          <w:szCs w:val="21"/>
        </w:rPr>
        <w:t>为灰色，</w:t>
      </w:r>
      <w:r>
        <w:rPr>
          <w:szCs w:val="21"/>
        </w:rPr>
        <w:t>A_bb,aabb</w:t>
      </w:r>
      <w:r>
        <w:rPr>
          <w:szCs w:val="21"/>
        </w:rPr>
        <w:t>为白色，</w:t>
      </w:r>
      <w:r>
        <w:rPr>
          <w:rFonts w:eastAsia="Times New Roman"/>
          <w:szCs w:val="21"/>
        </w:rPr>
        <w:t xml:space="preserve"> </w:t>
      </w:r>
      <w:r>
        <w:rPr>
          <w:szCs w:val="21"/>
        </w:rPr>
        <w:t>aaBB</w:t>
      </w:r>
      <w:r>
        <w:rPr>
          <w:szCs w:val="21"/>
        </w:rPr>
        <w:t>为黑色（</w:t>
      </w:r>
      <w:r>
        <w:rPr>
          <w:szCs w:val="21"/>
        </w:rPr>
        <w:t>A/a</w:t>
      </w:r>
      <w:r>
        <w:rPr>
          <w:szCs w:val="21"/>
        </w:rPr>
        <w:t>控制灰色合成，</w:t>
      </w:r>
      <w:r>
        <w:rPr>
          <w:szCs w:val="21"/>
        </w:rPr>
        <w:t>B/b</w:t>
      </w:r>
      <w:r>
        <w:rPr>
          <w:szCs w:val="21"/>
        </w:rPr>
        <w:t>控制黑色合成）。有色物质</w:t>
      </w:r>
      <w:r>
        <w:rPr>
          <w:szCs w:val="21"/>
        </w:rPr>
        <w:t>1</w:t>
      </w:r>
      <w:r>
        <w:rPr>
          <w:szCs w:val="21"/>
        </w:rPr>
        <w:t>为黑色，基因</w:t>
      </w:r>
      <w:r>
        <w:fldChar w:fldCharType="begin"/>
      </w:r>
      <w:r>
        <w:rPr>
          <w:szCs w:val="21"/>
        </w:rPr>
        <w:instrText xml:space="preserve"> = 1 \* ROMAN </w:instrText>
      </w:r>
      <w:r>
        <w:rPr>
          <w:szCs w:val="21"/>
        </w:rPr>
      </w:r>
      <w:r>
        <w:rPr>
          <w:szCs w:val="21"/>
        </w:rPr>
        <w:fldChar w:fldCharType="separate"/>
      </w:r>
      <w:r>
        <w:rPr>
          <w:szCs w:val="21"/>
        </w:rPr>
        <w:t>I</w:t>
      </w:r>
      <w:r>
        <w:rPr>
          <w:szCs w:val="21"/>
        </w:rPr>
      </w:r>
      <w:r>
        <w:rPr>
          <w:szCs w:val="21"/>
        </w:rPr>
        <w:fldChar w:fldCharType="end"/>
      </w:r>
      <w:r>
        <w:rPr>
          <w:szCs w:val="21"/>
        </w:rPr>
        <w:t>为</w:t>
      </w:r>
      <w:r>
        <w:rPr>
          <w:szCs w:val="21"/>
        </w:rPr>
        <w:t>B</w:t>
      </w:r>
      <w:r>
        <w:rPr>
          <w:szCs w:val="21"/>
        </w:rPr>
        <w:t>，有色物质</w:t>
      </w:r>
      <w:r>
        <w:rPr>
          <w:szCs w:val="21"/>
        </w:rPr>
        <w:t>2</w:t>
      </w:r>
      <w:r>
        <w:rPr>
          <w:szCs w:val="21"/>
        </w:rPr>
        <w:t>为灰色，基因</w:t>
      </w:r>
      <w:r>
        <w:fldChar w:fldCharType="begin"/>
      </w:r>
      <w:r>
        <w:rPr>
          <w:szCs w:val="21"/>
        </w:rPr>
        <w:instrText xml:space="preserve"> = 2 \* ROMAN </w:instrText>
      </w:r>
      <w:r>
        <w:rPr>
          <w:szCs w:val="21"/>
        </w:rPr>
      </w:r>
      <w:r>
        <w:rPr>
          <w:szCs w:val="21"/>
        </w:rPr>
        <w:fldChar w:fldCharType="separate"/>
      </w:r>
      <w:r>
        <w:rPr>
          <w:szCs w:val="21"/>
        </w:rPr>
        <w:t>II</w:t>
      </w:r>
      <w:r>
        <w:rPr>
          <w:szCs w:val="21"/>
        </w:rPr>
      </w:r>
      <w:r>
        <w:rPr>
          <w:szCs w:val="21"/>
        </w:rPr>
        <w:fldChar w:fldCharType="end"/>
      </w:r>
      <w:r>
        <w:rPr>
          <w:szCs w:val="21"/>
        </w:rPr>
        <w:t>为</w:t>
      </w:r>
      <w:r>
        <w:rPr>
          <w:szCs w:val="21"/>
        </w:rPr>
        <w:t>A</w:t>
      </w:r>
      <w:r>
        <w:rPr>
          <w:szCs w:val="21"/>
        </w:rPr>
        <w:t>。以为</w:t>
      </w:r>
      <w:r>
        <w:rPr>
          <w:szCs w:val="21"/>
        </w:rPr>
        <w:t>F</w:t>
      </w:r>
      <w:r>
        <w:rPr>
          <w:szCs w:val="21"/>
          <w:vertAlign w:val="subscript"/>
        </w:rPr>
        <w:t xml:space="preserve">1 </w:t>
      </w:r>
      <w:r>
        <w:rPr>
          <w:szCs w:val="21"/>
        </w:rPr>
        <w:t>AaBb</w:t>
      </w:r>
      <w:r>
        <w:rPr>
          <w:szCs w:val="21"/>
        </w:rPr>
        <w:t>为灰色可证实推论，亲本应该中甲为</w:t>
      </w:r>
      <w:r>
        <w:rPr>
          <w:szCs w:val="21"/>
        </w:rPr>
        <w:t>AABB</w:t>
      </w:r>
      <w:r>
        <w:rPr>
          <w:szCs w:val="21"/>
        </w:rPr>
        <w:t>，乙为</w:t>
      </w:r>
      <w:r>
        <w:rPr>
          <w:szCs w:val="21"/>
        </w:rPr>
        <w:t>aabb</w:t>
      </w:r>
      <w:r>
        <w:rPr>
          <w:szCs w:val="21"/>
        </w:rPr>
        <w:t>（甲和乙为</w:t>
      </w:r>
      <w:r>
        <w:rPr>
          <w:szCs w:val="21"/>
        </w:rPr>
        <w:t>AAbb</w:t>
      </w:r>
      <w:r>
        <w:rPr>
          <w:szCs w:val="21"/>
        </w:rPr>
        <w:t>，</w:t>
      </w:r>
      <w:r>
        <w:rPr>
          <w:szCs w:val="21"/>
        </w:rPr>
        <w:t>aaBB</w:t>
      </w:r>
      <w:r>
        <w:rPr>
          <w:szCs w:val="21"/>
        </w:rPr>
        <w:t>性状与题意不符合）。</w:t>
      </w:r>
    </w:p>
    <w:p>
      <w:pPr>
        <w:pStyle w:val="Normal"/>
        <w:spacing w:lineRule="auto" w:line="300"/>
        <w:ind w:firstLine="420"/>
        <w:rPr>
          <w:szCs w:val="21"/>
        </w:rPr>
      </w:pP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 xml:space="preserve"> </w:t>
      </w:r>
      <w:r>
        <w:rPr>
          <w:szCs w:val="21"/>
        </w:rPr>
        <w:t>由两对相对性状杂交实验可知</w:t>
      </w:r>
      <w:r>
        <w:rPr>
          <w:szCs w:val="21"/>
        </w:rPr>
        <w:t>F</w:t>
      </w:r>
      <w:r>
        <w:rPr>
          <w:szCs w:val="21"/>
          <w:vertAlign w:val="subscript"/>
        </w:rPr>
        <w:t>2</w:t>
      </w:r>
      <w:r>
        <w:rPr>
          <w:szCs w:val="21"/>
        </w:rPr>
        <w:t>中白鼠基因型为</w:t>
      </w:r>
      <w:r>
        <w:rPr>
          <w:szCs w:val="21"/>
        </w:rPr>
        <w:t>Aabb</w:t>
      </w:r>
      <w:r>
        <w:rPr>
          <w:szCs w:val="21"/>
        </w:rPr>
        <w:t>、</w:t>
      </w:r>
      <w:r>
        <w:rPr>
          <w:szCs w:val="21"/>
        </w:rPr>
        <w:t>AAbb</w:t>
      </w:r>
      <w:r>
        <w:rPr>
          <w:szCs w:val="21"/>
        </w:rPr>
        <w:t>和</w:t>
      </w:r>
      <w:r>
        <w:rPr>
          <w:szCs w:val="21"/>
        </w:rPr>
        <w:t>aabb</w:t>
      </w:r>
      <w:r>
        <w:rPr>
          <w:szCs w:val="21"/>
        </w:rPr>
        <w:t>三种。灰鼠中</w:t>
      </w:r>
      <w:r>
        <w:rPr>
          <w:szCs w:val="21"/>
        </w:rPr>
        <w:t>AABB</w:t>
      </w:r>
      <w:r>
        <w:rPr>
          <w:szCs w:val="21"/>
        </w:rPr>
        <w:t>：</w:t>
      </w:r>
      <w:r>
        <w:rPr>
          <w:szCs w:val="21"/>
        </w:rPr>
        <w:t>AaBB:AABb:AaBb=1</w:t>
      </w:r>
      <w:r>
        <w:rPr>
          <w:szCs w:val="21"/>
        </w:rPr>
        <w:t>：</w:t>
      </w:r>
      <w:r>
        <w:rPr>
          <w:szCs w:val="21"/>
        </w:rPr>
        <w:t>2</w:t>
      </w:r>
      <w:r>
        <w:rPr>
          <w:szCs w:val="21"/>
        </w:rPr>
        <w:t>：</w:t>
      </w:r>
      <w:r>
        <w:rPr>
          <w:szCs w:val="21"/>
        </w:rPr>
        <w:t>2</w:t>
      </w:r>
      <w:r>
        <w:rPr>
          <w:szCs w:val="21"/>
        </w:rPr>
        <w:t>：</w:t>
      </w:r>
      <w:r>
        <w:rPr>
          <w:szCs w:val="21"/>
        </w:rPr>
        <w:t>4</w:t>
      </w:r>
      <w:r>
        <w:rPr>
          <w:szCs w:val="21"/>
        </w:rPr>
        <w:t>。除了</w:t>
      </w:r>
      <w:r>
        <w:rPr>
          <w:szCs w:val="21"/>
        </w:rPr>
        <w:t>AABB</w:t>
      </w:r>
      <w:r>
        <w:rPr>
          <w:szCs w:val="21"/>
        </w:rPr>
        <w:t>外皆为杂合子，杂合子比例为</w:t>
      </w:r>
      <w:r>
        <w:rPr>
          <w:szCs w:val="21"/>
        </w:rPr>
        <w:t>8/9</w:t>
      </w:r>
      <w:r>
        <w:rPr>
          <w:szCs w:val="21"/>
        </w:rPr>
        <w:t>。</w:t>
      </w:r>
    </w:p>
    <w:p>
      <w:pPr>
        <w:pStyle w:val="Normal"/>
        <w:spacing w:lineRule="auto" w:line="300"/>
        <w:ind w:firstLine="420"/>
        <w:rPr>
          <w:szCs w:val="21"/>
        </w:rPr>
      </w:pP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由</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解析可知有色物质</w:t>
      </w:r>
      <w:r>
        <w:rPr>
          <w:szCs w:val="21"/>
        </w:rPr>
        <w:t>1</w:t>
      </w:r>
      <w:r>
        <w:rPr>
          <w:szCs w:val="21"/>
        </w:rPr>
        <w:t>是黑色，实验二中，丙为纯合子，</w:t>
      </w:r>
      <w:r>
        <w:rPr>
          <w:szCs w:val="21"/>
        </w:rPr>
        <w:t>F</w:t>
      </w:r>
      <w:r>
        <w:rPr>
          <w:szCs w:val="21"/>
          <w:vertAlign w:val="subscript"/>
        </w:rPr>
        <w:t>1</w:t>
      </w:r>
      <w:r>
        <w:rPr>
          <w:szCs w:val="21"/>
        </w:rPr>
        <w:t>全为黑色，丙为</w:t>
      </w:r>
      <w:r>
        <w:rPr>
          <w:szCs w:val="21"/>
        </w:rPr>
        <w:t>aaBB</w:t>
      </w:r>
      <w:r>
        <w:rPr>
          <w:szCs w:val="21"/>
        </w:rPr>
        <w:t>，</w:t>
      </w:r>
      <w:r>
        <w:rPr>
          <w:szCs w:val="21"/>
        </w:rPr>
        <w:t>F</w:t>
      </w:r>
      <w:r>
        <w:rPr>
          <w:szCs w:val="21"/>
          <w:vertAlign w:val="subscript"/>
        </w:rPr>
        <w:t>1</w:t>
      </w:r>
      <w:r>
        <w:rPr>
          <w:szCs w:val="21"/>
        </w:rPr>
        <w:t>为</w:t>
      </w:r>
      <w:r>
        <w:rPr>
          <w:szCs w:val="21"/>
        </w:rPr>
        <w:t>aaBb,F2</w:t>
      </w:r>
      <w:r>
        <w:rPr>
          <w:szCs w:val="21"/>
        </w:rPr>
        <w:t>中</w:t>
      </w:r>
      <w:r>
        <w:rPr>
          <w:szCs w:val="21"/>
        </w:rPr>
        <w:t>aaB_</w:t>
      </w:r>
      <w:r>
        <w:rPr>
          <w:szCs w:val="21"/>
        </w:rPr>
        <w:t>（</w:t>
      </w:r>
      <w:r>
        <w:rPr>
          <w:szCs w:val="21"/>
        </w:rPr>
        <w:t>aaBB</w:t>
      </w:r>
      <w:r>
        <w:rPr>
          <w:szCs w:val="21"/>
        </w:rPr>
        <w:t>、</w:t>
      </w:r>
      <w:r>
        <w:rPr>
          <w:szCs w:val="21"/>
        </w:rPr>
        <w:t>aaBb</w:t>
      </w:r>
      <w:r>
        <w:rPr>
          <w:szCs w:val="21"/>
        </w:rPr>
        <w:t>）</w:t>
      </w:r>
      <w:r>
        <w:rPr>
          <w:szCs w:val="21"/>
        </w:rPr>
        <w:t>:aabb=3</w:t>
      </w:r>
      <w:r>
        <w:rPr>
          <w:szCs w:val="21"/>
        </w:rPr>
        <w:t>：</w:t>
      </w:r>
      <w:r>
        <w:rPr>
          <w:szCs w:val="21"/>
        </w:rPr>
        <w:t>1</w:t>
      </w:r>
      <w:r>
        <w:rPr>
          <w:szCs w:val="21"/>
        </w:rPr>
        <w:t>。</w:t>
      </w:r>
    </w:p>
    <w:p>
      <w:pPr>
        <w:pStyle w:val="Normal"/>
        <w:spacing w:lineRule="auto" w:line="300"/>
        <w:ind w:firstLine="420"/>
        <w:rPr>
          <w:szCs w:val="21"/>
        </w:rPr>
      </w:pPr>
      <w:r>
        <w:rPr>
          <w:szCs w:val="21"/>
        </w:rPr>
        <w:t xml:space="preserve">(2)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实验三中丁与纯合黑鼠</w:t>
      </w:r>
      <w:r>
        <w:rPr>
          <w:szCs w:val="21"/>
        </w:rPr>
        <w:t>(aaBB)</w:t>
      </w:r>
      <w:r>
        <w:rPr>
          <w:szCs w:val="21"/>
        </w:rPr>
        <w:t>杂交，后代有两种性状，说明丁为杂合子，且杂交后代中有灰色个体，说明新基因相对于</w:t>
      </w:r>
      <w:r>
        <w:rPr>
          <w:szCs w:val="21"/>
        </w:rPr>
        <w:t>A</w:t>
      </w:r>
      <w:r>
        <w:rPr>
          <w:szCs w:val="21"/>
        </w:rPr>
        <w:t>为显性（本解析中用</w:t>
      </w:r>
      <w:r>
        <w:rPr>
          <w:szCs w:val="21"/>
        </w:rPr>
        <w:t>A1</w:t>
      </w:r>
      <w:r>
        <w:rPr>
          <w:szCs w:val="21"/>
        </w:rPr>
        <w:t>表示）。结合</w:t>
      </w:r>
      <w:r>
        <w:rPr>
          <w:szCs w:val="21"/>
        </w:rPr>
        <w:t>F</w:t>
      </w:r>
      <w:r>
        <w:rPr>
          <w:szCs w:val="21"/>
          <w:vertAlign w:val="subscript"/>
        </w:rPr>
        <w:t>1</w:t>
      </w:r>
      <w:r>
        <w:rPr>
          <w:szCs w:val="21"/>
        </w:rPr>
        <w:t>F</w:t>
      </w:r>
      <w:r>
        <w:rPr>
          <w:szCs w:val="21"/>
          <w:vertAlign w:val="subscript"/>
        </w:rPr>
        <w:t>2</w:t>
      </w:r>
      <w:r>
        <w:rPr>
          <w:szCs w:val="21"/>
        </w:rPr>
        <w:t>未出现白鼠可知，丁不含</w:t>
      </w:r>
      <w:r>
        <w:rPr>
          <w:szCs w:val="21"/>
        </w:rPr>
        <w:t>b</w:t>
      </w:r>
      <w:r>
        <w:rPr>
          <w:szCs w:val="21"/>
        </w:rPr>
        <w:t>基因，其基因型为</w:t>
      </w:r>
      <w:r>
        <w:rPr>
          <w:szCs w:val="21"/>
        </w:rPr>
        <w:t>A1ABB</w:t>
      </w:r>
      <w:r>
        <w:rPr>
          <w:szCs w:val="21"/>
        </w:rPr>
        <w:t>。</w:t>
      </w:r>
    </w:p>
    <w:p>
      <w:pPr>
        <w:pStyle w:val="Normal"/>
        <w:spacing w:lineRule="auto" w:line="300"/>
        <w:ind w:firstLine="420"/>
        <w:rPr>
          <w:szCs w:val="21"/>
        </w:rPr>
      </w:pP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若推论正确，则</w:t>
      </w:r>
      <w:r>
        <w:rPr>
          <w:szCs w:val="21"/>
        </w:rPr>
        <w:t>F</w:t>
      </w:r>
      <w:r>
        <w:rPr>
          <w:szCs w:val="21"/>
          <w:vertAlign w:val="subscript"/>
        </w:rPr>
        <w:t>1</w:t>
      </w:r>
      <w:r>
        <w:rPr>
          <w:szCs w:val="21"/>
        </w:rPr>
        <w:t>中黄鼠基因型为</w:t>
      </w:r>
      <w:r>
        <w:rPr>
          <w:szCs w:val="21"/>
        </w:rPr>
        <w:t>A1aBB</w:t>
      </w:r>
      <w:r>
        <w:rPr>
          <w:szCs w:val="21"/>
        </w:rPr>
        <w:t>，灰鼠为</w:t>
      </w:r>
      <w:r>
        <w:rPr>
          <w:szCs w:val="21"/>
        </w:rPr>
        <w:t>AaBB</w:t>
      </w:r>
      <w:r>
        <w:rPr>
          <w:szCs w:val="21"/>
        </w:rPr>
        <w:t>。杂交后代基因型及比例为</w:t>
      </w:r>
      <w:r>
        <w:rPr>
          <w:szCs w:val="21"/>
        </w:rPr>
        <w:t>A1ABB</w:t>
      </w:r>
      <w:r>
        <w:rPr>
          <w:szCs w:val="21"/>
        </w:rPr>
        <w:t>：</w:t>
      </w:r>
      <w:r>
        <w:rPr>
          <w:szCs w:val="21"/>
        </w:rPr>
        <w:t>A1aBB:AaBB:aaBB=1:1:1:1</w:t>
      </w:r>
      <w:r>
        <w:rPr>
          <w:szCs w:val="21"/>
        </w:rPr>
        <w:t>，表现型及其比例为黄：灰：黑</w:t>
      </w:r>
      <w:r>
        <w:rPr>
          <w:szCs w:val="21"/>
        </w:rPr>
        <w:t>=2</w:t>
      </w:r>
      <w:r>
        <w:rPr>
          <w:szCs w:val="21"/>
        </w:rPr>
        <w:t>：</w:t>
      </w:r>
      <w:r>
        <w:rPr>
          <w:szCs w:val="21"/>
        </w:rPr>
        <w:t>1</w:t>
      </w:r>
      <w:r>
        <w:rPr>
          <w:szCs w:val="21"/>
        </w:rPr>
        <w:t>：</w:t>
      </w:r>
      <w:r>
        <w:rPr>
          <w:szCs w:val="21"/>
        </w:rPr>
        <w:t>1</w:t>
      </w:r>
      <w:r>
        <w:rPr>
          <w:szCs w:val="21"/>
        </w:rPr>
        <w:t>。</w:t>
      </w:r>
    </w:p>
    <w:p>
      <w:pPr>
        <w:pStyle w:val="Normal"/>
        <w:spacing w:lineRule="auto" w:line="300"/>
        <w:ind w:firstLine="420"/>
        <w:rPr>
          <w:szCs w:val="21"/>
        </w:rPr>
      </w:pP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在减数第一次分裂过程中联会后，同源染色体分离，非同源染色体自由组合。次级精母细胞进行减数第二次分裂，姐妹染色单体分离。由于姐妹染色单体是由同一条染色体通过复制而来的，若不发生交叉互换基因两两相同，应该是</w:t>
      </w:r>
      <w:r>
        <w:rPr>
          <w:szCs w:val="21"/>
        </w:rPr>
        <w:t>4</w:t>
      </w:r>
      <w:r>
        <w:rPr>
          <w:szCs w:val="21"/>
        </w:rPr>
        <w:t>个荧光点，</w:t>
      </w:r>
      <w:r>
        <w:rPr>
          <w:szCs w:val="21"/>
        </w:rPr>
        <w:t>2</w:t>
      </w:r>
      <w:r>
        <w:rPr>
          <w:szCs w:val="21"/>
        </w:rPr>
        <w:t>种颜色。出现第三种颜色应该是发生交叉互换的结果。</w:t>
      </w:r>
    </w:p>
    <w:p>
      <w:pPr>
        <w:pStyle w:val="Normal"/>
        <w:spacing w:lineRule="auto" w:line="300"/>
        <w:ind w:firstLine="420"/>
        <w:jc w:val="left"/>
        <w:rPr>
          <w:szCs w:val="21"/>
        </w:rPr>
      </w:pPr>
      <w:r>
        <w:rPr>
          <w:szCs w:val="21"/>
        </w:rPr>
      </w:r>
    </w:p>
    <w:p>
      <w:pPr>
        <w:pStyle w:val="Normal"/>
        <w:rPr>
          <w:rFonts w:ascii="Times New Roman" w:hAnsi="Times New Roman" w:cs="Times New Roman"/>
          <w:szCs w:val="21"/>
        </w:rPr>
      </w:pPr>
      <w:r>
        <w:rPr>
          <w:rFonts w:cs="Times New Roman"/>
          <w:szCs w:val="21"/>
        </w:rPr>
      </w:r>
    </w:p>
    <w:sectPr>
      <w:headerReference w:type="default" r:id="rId12"/>
      <w:type w:val="nextPage"/>
      <w:pgSz w:w="11906" w:h="16838"/>
      <w:pgMar w:left="1800" w:right="1800"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center"/>
      <w:pPr>
        <w:tabs>
          <w:tab w:val="num" w:pos="0"/>
        </w:tabs>
        <w:ind w:left="840" w:hanging="42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3">
    <w:lvl w:ilvl="0">
      <w:start w:val="1"/>
      <w:numFmt w:val="upperLetter"/>
      <w:lvlText w:val="%1．"/>
      <w:lvlJc w:val="left"/>
      <w:pPr>
        <w:tabs>
          <w:tab w:val="num" w:pos="0"/>
        </w:tabs>
        <w:ind w:left="1245" w:hanging="465"/>
      </w:pPr>
      <w:rPr/>
    </w:lvl>
    <w:lvl w:ilvl="1">
      <w:start w:val="1"/>
      <w:numFmt w:val="lowerLetter"/>
      <w:lvlText w:val="%2)"/>
      <w:lvlJc w:val="left"/>
      <w:pPr>
        <w:tabs>
          <w:tab w:val="num" w:pos="0"/>
        </w:tabs>
        <w:ind w:left="1620" w:hanging="420"/>
      </w:pPr>
    </w:lvl>
    <w:lvl w:ilvl="2">
      <w:start w:val="1"/>
      <w:numFmt w:val="lowerRoman"/>
      <w:lvlText w:val="%3."/>
      <w:lvlJc w:val="right"/>
      <w:pPr>
        <w:tabs>
          <w:tab w:val="num" w:pos="0"/>
        </w:tabs>
        <w:ind w:left="2040" w:hanging="420"/>
      </w:pPr>
    </w:lvl>
    <w:lvl w:ilvl="3">
      <w:start w:val="1"/>
      <w:numFmt w:val="decimal"/>
      <w:lvlText w:val="%4."/>
      <w:lvlJc w:val="left"/>
      <w:pPr>
        <w:tabs>
          <w:tab w:val="num" w:pos="0"/>
        </w:tabs>
        <w:ind w:left="2460" w:hanging="420"/>
      </w:pPr>
    </w:lvl>
    <w:lvl w:ilvl="4">
      <w:start w:val="1"/>
      <w:numFmt w:val="lowerLetter"/>
      <w:lvlText w:val="%5)"/>
      <w:lvlJc w:val="left"/>
      <w:pPr>
        <w:tabs>
          <w:tab w:val="num" w:pos="0"/>
        </w:tabs>
        <w:ind w:left="2880" w:hanging="420"/>
      </w:pPr>
    </w:lvl>
    <w:lvl w:ilvl="5">
      <w:start w:val="1"/>
      <w:numFmt w:val="lowerRoman"/>
      <w:lvlText w:val="%6."/>
      <w:lvlJc w:val="right"/>
      <w:pPr>
        <w:tabs>
          <w:tab w:val="num" w:pos="0"/>
        </w:tabs>
        <w:ind w:left="3300" w:hanging="420"/>
      </w:pPr>
    </w:lvl>
    <w:lvl w:ilvl="6">
      <w:start w:val="1"/>
      <w:numFmt w:val="decimal"/>
      <w:lvlText w:val="%7."/>
      <w:lvlJc w:val="left"/>
      <w:pPr>
        <w:tabs>
          <w:tab w:val="num" w:pos="0"/>
        </w:tabs>
        <w:ind w:left="3720" w:hanging="420"/>
      </w:pPr>
    </w:lvl>
    <w:lvl w:ilvl="7">
      <w:start w:val="1"/>
      <w:numFmt w:val="lowerLetter"/>
      <w:lvlText w:val="%8)"/>
      <w:lvlJc w:val="left"/>
      <w:pPr>
        <w:tabs>
          <w:tab w:val="num" w:pos="0"/>
        </w:tabs>
        <w:ind w:left="4140" w:hanging="420"/>
      </w:pPr>
    </w:lvl>
    <w:lvl w:ilvl="8">
      <w:start w:val="1"/>
      <w:numFmt w:val="lowerRoman"/>
      <w:lvlText w:val="%9."/>
      <w:lvlJc w:val="right"/>
      <w:pPr>
        <w:tabs>
          <w:tab w:val="num" w:pos="0"/>
        </w:tabs>
        <w:ind w:left="4560" w:hanging="420"/>
      </w:pPr>
    </w:lvl>
  </w:abstractNum>
  <w:abstractNum w:abstractNumId="4">
    <w:lvl w:ilvl="0">
      <w:start w:val="1"/>
      <w:numFmt w:val="decimal"/>
      <w:lvlText w:val="（%1）"/>
      <w:lvlJc w:val="center"/>
      <w:pPr>
        <w:tabs>
          <w:tab w:val="num" w:pos="0"/>
        </w:tabs>
        <w:ind w:left="840" w:hanging="42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5">
    <w:lvl w:ilvl="0">
      <w:start w:val="3"/>
      <w:numFmt w:val="decimal"/>
      <w:suff w:val="nothing"/>
      <w:lvlText w:val="（%1）"/>
      <w:lvlJc w:val="left"/>
      <w:pPr>
        <w:tabs>
          <w:tab w:val="num" w:pos="0"/>
        </w:tabs>
        <w:ind w:left="0" w:hanging="0"/>
      </w:pPr>
    </w:lvl>
  </w:abstractNum>
  <w:abstractNum w:abstractNumId="6">
    <w:lvl w:ilvl="0">
      <w:start w:val="2"/>
      <w:numFmt w:val="decimal"/>
      <w:suff w:val="nothing"/>
      <w:lvlText w:val="（%1）"/>
      <w:lvlJc w:val="left"/>
      <w:pPr>
        <w:tabs>
          <w:tab w:val="num" w:pos="0"/>
        </w:tabs>
        <w:ind w:left="0" w:hanging="0"/>
      </w:pPr>
    </w:lvl>
  </w:abstractNum>
  <w:abstractNum w:abstractNumId="7">
    <w:lvl w:ilvl="0">
      <w:start w:val="3"/>
      <w:numFmt w:val="decimal"/>
      <w:suff w:val="nothing"/>
      <w:lvlText w:val="（%1）"/>
      <w:lvlJc w:val="left"/>
      <w:pPr>
        <w:tabs>
          <w:tab w:val="num" w:pos="0"/>
        </w:tabs>
        <w:ind w:left="0" w:hanging="0"/>
      </w:pPr>
    </w:lvl>
  </w:abstractNum>
  <w:abstractNum w:abstractNumId="8">
    <w:lvl w:ilvl="0">
      <w:start w:val="2"/>
      <w:numFmt w:val="decimal"/>
      <w:suff w:val="nothing"/>
      <w:lvlText w:val="（%1）"/>
      <w:lvlJc w:val="left"/>
      <w:pPr>
        <w:tabs>
          <w:tab w:val="num" w:pos="0"/>
        </w:tabs>
        <w:ind w:left="0" w:hanging="0"/>
      </w:pPr>
    </w:lvl>
  </w:abstractNum>
  <w:abstractNum w:abstractNumId="9">
    <w:lvl w:ilvl="0">
      <w:start w:val="1"/>
      <w:numFmt w:val="decimal"/>
      <w:lvlText w:val="（%1）"/>
      <w:lvlJc w:val="center"/>
      <w:pPr>
        <w:tabs>
          <w:tab w:val="num" w:pos="0"/>
        </w:tabs>
        <w:ind w:left="840" w:hanging="42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0">
    <w:lvl w:ilvl="0">
      <w:start w:val="1"/>
      <w:numFmt w:val="decimal"/>
      <w:lvlText w:val="（%1）"/>
      <w:lvlJc w:val="center"/>
      <w:pPr>
        <w:tabs>
          <w:tab w:val="num" w:pos="0"/>
        </w:tabs>
        <w:ind w:left="840" w:hanging="420"/>
      </w:pPr>
      <w:rPr/>
    </w:lvl>
    <w:lvl w:ilvl="1">
      <w:start w:val="1"/>
      <w:numFmt w:val="decimalEnclosedCircle"/>
      <w:lvlText w:val="%2%2"/>
      <w:lvlJc w:val="left"/>
      <w:pPr>
        <w:tabs>
          <w:tab w:val="num" w:pos="0"/>
        </w:tabs>
        <w:ind w:left="1200" w:hanging="360"/>
      </w:pPr>
      <w:rPr>
        <w:sz w:val="18"/>
        <w:rFonts w:ascii="Times New Roman" w:hAnsi="Times New Roman" w:cs="Times New Roman"/>
      </w:r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WW8Num1z0">
    <w:name w:val="WW8Num1z0"/>
    <w:qFormat/>
    <w:rPr/>
  </w:style>
  <w:style w:type="character" w:styleId="WW8Num3z0">
    <w:name w:val="WW8Num3z0"/>
    <w:qFormat/>
    <w:rPr/>
  </w:style>
  <w:style w:type="character" w:styleId="WW8Num4z0">
    <w:name w:val="WW8Num4z0"/>
    <w:qFormat/>
    <w:rPr/>
  </w:style>
  <w:style w:type="character" w:styleId="WW8Num9z0">
    <w:name w:val="WW8Num9z0"/>
    <w:qFormat/>
    <w:rPr/>
  </w:style>
  <w:style w:type="character" w:styleId="WW8Num10z0">
    <w:name w:val="WW8Num10z0"/>
    <w:qFormat/>
    <w:rPr/>
  </w:style>
  <w:style w:type="character" w:styleId="WW8Num10z1">
    <w:name w:val="WW8Num10z1"/>
    <w:qFormat/>
    <w:rPr>
      <w:rFonts w:ascii="Times New Roman" w:hAnsi="Times New Roman" w:cs="Times New Roman"/>
      <w:sz w:val="18"/>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sz w:val="18"/>
      <w:szCs w:val="18"/>
    </w:rPr>
  </w:style>
  <w:style w:type="character" w:styleId="Char2">
    <w:name w:val="页脚 Char"/>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Footer">
    <w:name w:val="Footer"/>
    <w:basedOn w:val="Normal"/>
    <w:pPr>
      <w:tabs>
        <w:tab w:val="clear" w:pos="420"/>
        <w:tab w:val="center" w:pos="4153" w:leader="none"/>
        <w:tab w:val="right" w:pos="8306" w:leader="none"/>
      </w:tabs>
      <w:snapToGrid w:val="false"/>
      <w:jc w:val="left"/>
    </w:pPr>
    <w:rPr>
      <w:kern w:val="0"/>
      <w:sz w:val="18"/>
      <w:szCs w:val="18"/>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3.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2014-06-17T13:55:00Z</dcterms:created>
  <dc:creator>姜学</dc:creator>
  <dc:description/>
  <dc:language>en-US</dc:language>
  <cp:lastModifiedBy>tuzi</cp:lastModifiedBy>
  <cp:lastPrinted>2014-06-09T10:38:00Z</cp:lastPrinted>
  <dcterms:modified xsi:type="dcterms:W3CDTF">2018-05-23T15:31:26Z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MTWinEqns">
    <vt:bool>1</vt:bool>
  </property>
</Properties>
</file>