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2016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年天津市高考生物试卷解析版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</w:t>
      </w:r>
      <w:r>
        <w:rPr>
          <w:rFonts w:eastAsia="新宋体" w:cs="Times New Roman" w:ascii="Times New Roman" w:hAnsi="Times New Roman"/>
          <w:b/>
          <w:szCs w:val="21"/>
        </w:rPr>
        <w:t>,</w:t>
      </w:r>
      <w:r>
        <w:rPr>
          <w:rFonts w:ascii="Times New Roman" w:hAnsi="Times New Roman" w:cs="Times New Roman" w:eastAsia="新宋体"/>
          <w:b/>
          <w:szCs w:val="21"/>
        </w:rPr>
        <w:t>共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题，每题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36</w:t>
      </w:r>
      <w:r>
        <w:rPr>
          <w:rFonts w:ascii="Times New Roman" w:hAnsi="Times New Roman" w:cs="Times New Roman" w:eastAsia="新宋体"/>
          <w:b/>
          <w:szCs w:val="21"/>
        </w:rPr>
        <w:t>分．在每题给出的四个选项中，只有一项是最符合题目要求的．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分）在紫色洋葱鳞片叶外表皮细胞的失水和吸水实验中，显微镜下可依次观察到甲、乙、丙三种细胞状态．下列叙述正确的是（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50055" cy="87566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41" r="-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．由观察甲到观察乙须将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倍目镜更换为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倍目镜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．甲、乙、丙可在同一个细胞内依次发生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．与甲相比，乙所示细胞的细胞液浓度较低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．由乙转变为丙的过程中，没有水分子从胞内扩散到胞外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3U</w:t>
      </w:r>
      <w:r>
        <w:rPr>
          <w:rFonts w:ascii="Times New Roman" w:hAnsi="Times New Roman" w:cs="Times New Roman" w:eastAsia="新宋体"/>
          <w:szCs w:val="21"/>
        </w:rPr>
        <w:t>：观察植物细胞的质壁分离和复原．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45</w:t>
      </w:r>
      <w:r>
        <w:rPr>
          <w:rFonts w:ascii="Times New Roman" w:hAnsi="Times New Roman" w:cs="Times New Roman" w:eastAsia="新宋体"/>
          <w:szCs w:val="21"/>
        </w:rPr>
        <w:t>：信息转化法；</w:t>
      </w:r>
      <w:r>
        <w:rPr>
          <w:rFonts w:eastAsia="新宋体" w:cs="Times New Roman" w:ascii="Times New Roman" w:hAnsi="Times New Roman"/>
          <w:szCs w:val="21"/>
        </w:rPr>
        <w:t>518</w:t>
      </w:r>
      <w:r>
        <w:rPr>
          <w:rFonts w:ascii="Times New Roman" w:hAnsi="Times New Roman" w:cs="Times New Roman" w:eastAsia="新宋体"/>
          <w:szCs w:val="21"/>
        </w:rPr>
        <w:t>：物质跨膜运输；</w:t>
      </w:r>
      <w:r>
        <w:rPr>
          <w:rFonts w:eastAsia="新宋体" w:cs="Times New Roman" w:ascii="Times New Roman" w:hAnsi="Times New Roman"/>
          <w:szCs w:val="21"/>
        </w:rPr>
        <w:t>519</w:t>
      </w:r>
      <w:r>
        <w:rPr>
          <w:rFonts w:ascii="Times New Roman" w:hAnsi="Times New Roman" w:cs="Times New Roman" w:eastAsia="新宋体"/>
          <w:szCs w:val="21"/>
        </w:rPr>
        <w:t>：细胞质壁分离与复原．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本题主要考查质壁分离和复原的知识：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看图可知：丙的质壁分离程度＜甲＜乙，细胞在发生之比分离和复原过程中，水分子都是双向移动的．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、看图可知：乙的放大倍数和甲相同，故由观察甲到观察乙放大倍数不变，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、在细胞失水发生质壁分离和复原过程中，甲、乙（逐步发生质壁分离）、丙（发生质壁分离的复原）可在同一个细胞内依次发生，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、甲细胞失水较少，乙细胞失水较多，与甲相比，乙所示细胞的细胞液浓度较高，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、由乙转变为丙的过程中，细胞发生质壁分离的复原，此时水分子从胞外扩散到胞内的多于从胞内扩散到胞外的，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本题考查质壁分离的相关知识，意在考查学生的识图能力和判断能力，运用所学知识综合分析问题和解决问题的能力．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分）在适宜反应条件下，用白光照射离体的新鲜叶绿体一段时间后，突然改用光照强度与白光相同的红光或绿光照射。下列是光源与瞬间发生变化的物质，组合正确的是（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．红光，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下降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．红光，未被还原的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上升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．绿光，</w:t>
      </w:r>
      <w:r>
        <w:rPr>
          <w:rFonts w:eastAsia="新宋体" w:cs="Times New Roman" w:ascii="Times New Roman" w:hAnsi="Times New Roman"/>
          <w:szCs w:val="21"/>
        </w:rPr>
        <w:t>[H]</w:t>
      </w:r>
      <w:r>
        <w:rPr>
          <w:rFonts w:ascii="Times New Roman" w:hAnsi="Times New Roman" w:cs="Times New Roman" w:eastAsia="新宋体"/>
          <w:szCs w:val="21"/>
        </w:rPr>
        <w:t>下降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．绿光，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 w:eastAsia="新宋体"/>
          <w:szCs w:val="21"/>
        </w:rPr>
        <w:t>上升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3J</w:t>
      </w:r>
      <w:r>
        <w:rPr>
          <w:rFonts w:ascii="Times New Roman" w:hAnsi="Times New Roman" w:cs="Times New Roman" w:eastAsia="新宋体"/>
          <w:szCs w:val="21"/>
        </w:rPr>
        <w:t>：光反应、暗反应过程的能量变化和物质变化．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41</w:t>
      </w:r>
      <w:r>
        <w:rPr>
          <w:rFonts w:ascii="Times New Roman" w:hAnsi="Times New Roman" w:cs="Times New Roman" w:eastAsia="新宋体"/>
          <w:szCs w:val="21"/>
        </w:rPr>
        <w:t>：正推法；</w:t>
      </w:r>
      <w:r>
        <w:rPr>
          <w:rFonts w:eastAsia="新宋体" w:cs="Times New Roman" w:ascii="Times New Roman" w:hAnsi="Times New Roman"/>
          <w:szCs w:val="21"/>
        </w:rPr>
        <w:t>51C</w:t>
      </w:r>
      <w:r>
        <w:rPr>
          <w:rFonts w:ascii="Times New Roman" w:hAnsi="Times New Roman" w:cs="Times New Roman" w:eastAsia="新宋体"/>
          <w:szCs w:val="21"/>
        </w:rPr>
        <w:t>：光合作用与细胞呼吸．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光反应过程是水光解产生氧气和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，暗反应需要光反应产生的还原氢和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；叶绿体中的叶绿素主要吸收红光和蓝紫光，类胡萝卜素主要吸收蓝紫光，光合色素吸收绿光极少。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解：在适宜反应条件下，用白光照射离体的新鲜叶绿体一段时间后，突然改用光照强度与白光相同的红光，光反应增强，产生的还原氢和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速率加快，三碳化合物还原加快，而二氧化碳固定速率暂时不变，因此三碳化合物减少，五碳化合物含量增加。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如果在适宜反应条件下，用白光照射离体的新鲜叶绿体一段时间后，突然改用光照强度与白光相同的绿光光，光反应减弱，产生的还原氢和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速率减慢，三碳化合物还原减慢，而二氧化碳固定速率暂时不变，因此三碳化合物增加，五碳化合物含量减少。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、如果改用红光，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会增加，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、如果改用红光，被还原的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下降，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、如果改用绿光，由于色素几乎不吸收绿光，因此还原氢数量下降，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、如果改用绿光，由于色素几乎不吸收绿光，光反应不能进行产生还原氢和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，三碳化合物还原形成五碳化合物受阻，而二氧化碳固定短时间内仍然进行，因此五碳化合物含量减少，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本题旨在考查学生理解光反应和暗反应之间的关系，学会应用相关知识分析环境因素变化对各种中间产生含量的影响。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分）在丝瓜地生态系统中，丝瓜、昆虫甲、昆虫乙存在捕食关系。如图为某年度调查甲、乙两种昆虫种群数量变化的结果。下列叙述正确的是（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287395" cy="16389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2" r="-1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．该丝瓜地的碳循环在丝瓜、昆虫与无机环境之间完成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．依据随机取样原则统计成虫数量可计算出昆虫种群密度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．乙与甲的数量比值代表两种昆虫间的能量传递效率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．乙数量的增加会减少甲种群对丝瓜的摄食量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F7</w:t>
      </w:r>
      <w:r>
        <w:rPr>
          <w:rFonts w:ascii="Times New Roman" w:hAnsi="Times New Roman" w:cs="Times New Roman" w:eastAsia="新宋体"/>
          <w:szCs w:val="21"/>
        </w:rPr>
        <w:t>：种间关系．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121</w:t>
      </w:r>
      <w:r>
        <w:rPr>
          <w:rFonts w:ascii="Times New Roman" w:hAnsi="Times New Roman" w:cs="Times New Roman" w:eastAsia="新宋体"/>
          <w:szCs w:val="21"/>
        </w:rPr>
        <w:t>：坐标曲线图；</w:t>
      </w:r>
      <w:r>
        <w:rPr>
          <w:rFonts w:eastAsia="新宋体" w:cs="Times New Roman" w:ascii="Times New Roman" w:hAnsi="Times New Roman"/>
          <w:szCs w:val="21"/>
        </w:rPr>
        <w:t>536</w:t>
      </w:r>
      <w:r>
        <w:rPr>
          <w:rFonts w:ascii="Times New Roman" w:hAnsi="Times New Roman" w:cs="Times New Roman" w:eastAsia="新宋体"/>
          <w:szCs w:val="21"/>
        </w:rPr>
        <w:t>：种群和群落．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分析题图：该图表示的是某年度甲、乙两种昆虫种群数量变化，自变量是时间，因变量是种群数数量的变化，据此答题。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、碳循环发生在无机环境与生物群落之间，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、随机取样原则统计各个样方中该种群所有个体的数量，然后求平均值，可计算出某种昆虫的种群密度，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、由图可知，乙捕食甲，但该曲线中乙与甲的数量不能代表两种昆虫间的能量传递效率，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、由图可知，乙捕食甲，故乙数量的增加会减少甲种群对丝瓜的摄食量，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本题依托曲线为载体，考生生物的种间关系等相关知识，意在考查考生把握知识间内在联系的能力。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分）将携带抗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基因、不带抗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基因的鼠细胞去除细胞核后，与携带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基因、不带抗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基因的鼠细胞融合，获得的胞质杂种细胞具有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两种抗性．该实验证明了（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．该胞质杂种细胞具有全能性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．该胞质杂种细胞具有无限增殖能力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基因位于细胞质中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基因位于细胞核中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53</w:t>
      </w:r>
      <w:r>
        <w:rPr>
          <w:rFonts w:ascii="Times New Roman" w:hAnsi="Times New Roman" w:cs="Times New Roman" w:eastAsia="新宋体"/>
          <w:szCs w:val="21"/>
        </w:rPr>
        <w:t>：动物细胞核具有全能性的原因及其应用．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41</w:t>
      </w:r>
      <w:r>
        <w:rPr>
          <w:rFonts w:ascii="Times New Roman" w:hAnsi="Times New Roman" w:cs="Times New Roman" w:eastAsia="新宋体"/>
          <w:szCs w:val="21"/>
        </w:rPr>
        <w:t>：正推法；</w:t>
      </w:r>
      <w:r>
        <w:rPr>
          <w:rFonts w:eastAsia="新宋体" w:cs="Times New Roman" w:ascii="Times New Roman" w:hAnsi="Times New Roman"/>
          <w:szCs w:val="21"/>
        </w:rPr>
        <w:t>511</w:t>
      </w:r>
      <w:r>
        <w:rPr>
          <w:rFonts w:ascii="Times New Roman" w:hAnsi="Times New Roman" w:cs="Times New Roman" w:eastAsia="新宋体"/>
          <w:szCs w:val="21"/>
        </w:rPr>
        <w:t>：蛋白质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核酸的结构与功能．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、细胞生物（包括原核生物和真核生物）的细胞中含有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两种核酸、其中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是遗传物质，非细胞生物（病毒）中含有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一种核酸、其遗传物质是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、基因是具有遗传效应的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片段．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、真核细胞的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主要存在于细胞核，在线粒体和叶绿体中也有少量分布．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、基因控制生物的性状，基因对性状的控制途径是：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基因可以通过控制酶的合成控制细胞代谢进而间接控制生物的性状；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基因可以通过控制蛋白质的结构直接控制生物的性状．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、分析题干信息：由“将携带抗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基因、不带抗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基因的鼠细胞去除细胞核后，与携带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基因、不带抗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基因的鼠细胞融合，获得的胞质杂种细胞具有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两种抗性”，该实验可证明抗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基因位于细胞质中，抗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基因位于细胞质、或位于细胞核中．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、细胞的全能性是指已经分化的细胞，仍然具有发育成完整个体的潜能，题干中的信息不能证明该胞质杂种细胞是否具有全能性，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、题干中的信息不能证明该胞质杂种细胞是否具有无限增殖的能力，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、由以上分析知，抗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基因位于细胞质中，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、由以上分析知，抗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基因位于细胞核、或位于细胞质中，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本题考查基因和性状的知识，考生识记基因的概念、基因和性状的关系，明确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在真核细胞中的分布是解题的关键．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分）枯草杆菌野生型与某一突变型的差异见下表：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64"/>
        <w:gridCol w:w="2384"/>
        <w:gridCol w:w="1864"/>
        <w:gridCol w:w="1974"/>
      </w:tblGrid>
      <w:tr>
        <w:trPr/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枯草杆菌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核糖体</w:t>
            </w:r>
            <w:r>
              <w:rPr>
                <w:rFonts w:eastAsia="新宋体" w:cs="Times New Roman" w:ascii="Times New Roman" w:hAnsi="Times New Roman"/>
                <w:szCs w:val="21"/>
              </w:rPr>
              <w:t>S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 w:eastAsia="新宋体"/>
                <w:szCs w:val="21"/>
              </w:rPr>
              <w:t>蛋白第</w:t>
            </w:r>
            <w:r>
              <w:rPr>
                <w:rFonts w:eastAsia="新宋体" w:cs="Times New Roman" w:ascii="Times New Roman" w:hAnsi="Times New Roman"/>
                <w:szCs w:val="21"/>
              </w:rPr>
              <w:t>55</w:t>
            </w: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eastAsia="新宋体" w:cs="Times New Roman" w:ascii="Times New Roman" w:hAnsi="Times New Roman"/>
                <w:szCs w:val="21"/>
              </w:rPr>
              <w:t>58</w:t>
            </w:r>
            <w:r>
              <w:rPr>
                <w:rFonts w:ascii="Times New Roman" w:hAnsi="Times New Roman" w:cs="Times New Roman" w:eastAsia="新宋体"/>
                <w:szCs w:val="21"/>
              </w:rPr>
              <w:t>位的氨基酸序列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链霉素与核糖体的结合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在含链霉素培养基中的存活率（</w:t>
            </w:r>
            <w:r>
              <w:rPr>
                <w:rFonts w:eastAsia="新宋体" w:cs="Times New Roman" w:ascii="Times New Roman" w:hAnsi="Times New Roman"/>
                <w:szCs w:val="21"/>
              </w:rPr>
              <w:t>%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野生型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  <w:lang w:val="en-US" w:eastAsia="en-US"/>
              </w:rPr>
            </w:pPr>
            <w:r>
              <w:rPr>
                <w:rFonts w:eastAsia="新宋体" w:cs="Times New Roman" w:ascii="Times New Roman" w:hAnsi="Times New Roman"/>
                <w:szCs w:val="21"/>
                <w:lang w:val="en-US" w:eastAsia="en-US"/>
              </w:rPr>
              <w:drawing>
                <wp:inline distT="0" distB="0" distL="0" distR="0">
                  <wp:extent cx="1170940" cy="26670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1" t="-135" r="-31" b="-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9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能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突变型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  <w:lang w:val="en-US" w:eastAsia="en-US"/>
              </w:rPr>
            </w:pPr>
            <w:r>
              <w:rPr>
                <w:rFonts w:eastAsia="新宋体" w:cs="Times New Roman" w:ascii="Times New Roman" w:hAnsi="Times New Roman"/>
                <w:szCs w:val="21"/>
                <w:lang w:val="en-US" w:eastAsia="en-US"/>
              </w:rPr>
              <w:drawing>
                <wp:inline distT="0" distB="0" distL="0" distR="0">
                  <wp:extent cx="1286510" cy="295275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8" t="-122" r="-28" b="-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51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不能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100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注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：脯氨酸；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：赖氨酸；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：精氨酸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下列叙述正确的是（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 w:eastAsia="新宋体"/>
          <w:szCs w:val="21"/>
        </w:rPr>
        <w:t>蛋白结构改变使突变型具有链霉素抗性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．链霉素通过与核糖体结合抑制其转录功能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．突变型的产生是由于碱基对的缺失所致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．链霉素可以诱发枯草杆菌产生相应的抗性突变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92</w:t>
      </w:r>
      <w:r>
        <w:rPr>
          <w:rFonts w:ascii="Times New Roman" w:hAnsi="Times New Roman" w:cs="Times New Roman" w:eastAsia="新宋体"/>
          <w:szCs w:val="21"/>
        </w:rPr>
        <w:t>：基因突变的特征．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122</w:t>
      </w:r>
      <w:r>
        <w:rPr>
          <w:rFonts w:ascii="Times New Roman" w:hAnsi="Times New Roman" w:cs="Times New Roman" w:eastAsia="新宋体"/>
          <w:szCs w:val="21"/>
        </w:rPr>
        <w:t>：数据表格；</w:t>
      </w:r>
      <w:r>
        <w:rPr>
          <w:rFonts w:eastAsia="新宋体" w:cs="Times New Roman" w:ascii="Times New Roman" w:hAnsi="Times New Roman"/>
          <w:szCs w:val="21"/>
        </w:rPr>
        <w:t>52A</w:t>
      </w:r>
      <w:r>
        <w:rPr>
          <w:rFonts w:ascii="Times New Roman" w:hAnsi="Times New Roman" w:cs="Times New Roman" w:eastAsia="新宋体"/>
          <w:szCs w:val="21"/>
        </w:rPr>
        <w:t>：基因重组、基因突变和染色体变异．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分析表格可知，野生型的核糖体</w:t>
      </w:r>
      <w:r>
        <w:rPr>
          <w:rFonts w:eastAsia="新宋体" w:cs="Times New Roman" w:ascii="Times New Roman" w:hAnsi="Times New Roman"/>
          <w:szCs w:val="21"/>
        </w:rPr>
        <w:t>S12</w:t>
      </w:r>
      <w:r>
        <w:rPr>
          <w:rFonts w:ascii="Times New Roman" w:hAnsi="Times New Roman" w:cs="Times New Roman" w:eastAsia="新宋体"/>
          <w:szCs w:val="21"/>
        </w:rPr>
        <w:t>蛋白第</w:t>
      </w:r>
      <w:r>
        <w:rPr>
          <w:rFonts w:eastAsia="新宋体" w:cs="Times New Roman" w:ascii="Times New Roman" w:hAnsi="Times New Roman"/>
          <w:szCs w:val="21"/>
        </w:rPr>
        <w:t>55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58</w:t>
      </w:r>
      <w:r>
        <w:rPr>
          <w:rFonts w:ascii="Times New Roman" w:hAnsi="Times New Roman" w:cs="Times New Roman" w:eastAsia="新宋体"/>
          <w:szCs w:val="21"/>
        </w:rPr>
        <w:t>位的氨基酸序列为﹣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，而突变型的氨基酸序列为﹣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，即基因突变导致蛋白质中一个氨基酸改变，该突变是由于基因中一个碱基对发生改变引起的．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、分析表格可知，突变型在含链霉素培养基中的存活率为</w:t>
      </w:r>
      <w:r>
        <w:rPr>
          <w:rFonts w:eastAsia="新宋体" w:cs="Times New Roman" w:ascii="Times New Roman" w:hAnsi="Times New Roman"/>
          <w:szCs w:val="21"/>
        </w:rPr>
        <w:t>100%</w:t>
      </w:r>
      <w:r>
        <w:rPr>
          <w:rFonts w:ascii="Times New Roman" w:hAnsi="Times New Roman" w:cs="Times New Roman" w:eastAsia="新宋体"/>
          <w:szCs w:val="21"/>
        </w:rPr>
        <w:t>，说明</w:t>
      </w:r>
      <w:r>
        <w:rPr>
          <w:rFonts w:eastAsia="新宋体" w:cs="Times New Roman" w:ascii="Times New Roman" w:hAnsi="Times New Roman"/>
          <w:szCs w:val="21"/>
        </w:rPr>
        <w:t>S12</w:t>
      </w:r>
      <w:r>
        <w:rPr>
          <w:rFonts w:ascii="Times New Roman" w:hAnsi="Times New Roman" w:cs="Times New Roman" w:eastAsia="新宋体"/>
          <w:szCs w:val="21"/>
        </w:rPr>
        <w:t>蛋白结构改变使突变型具有链霉素抗性，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、链霉素通过与核糖体结合抑制其翻译功能，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、由分析可知，突变型的产生是由于碱基对的改变所致，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、基因突变是不定向的，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本题结合表格考查了基因突变、遗传信息的转录和翻译的有关知识，要求考生能够识记基因突变的定义、特征等，能够根据表格信息确定突变型的抗性，识记核糖体上发生的是遗传信息的翻译过程．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分）在培养人食管癌细胞的实验中，加入青蒿琥酯（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），随着其浓度升高，凋亡蛋白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表达量增多，癌细胞凋亡率升高。下列叙述错误的是（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．为初步了解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对癌细胞的影响，可用显微镜观察癌细胞的形态变化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．在癌细胞培养液中加入用放射性同位素标记的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，可确定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能否进入细胞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．为检测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对凋亡蛋白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表达的影响，须设置不含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的对照实验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．用凋亡蛋白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饲喂患癌鼠，可确定该蛋白能否在动物体内诱导癌细胞凋亡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57</w:t>
      </w:r>
      <w:r>
        <w:rPr>
          <w:rFonts w:ascii="Times New Roman" w:hAnsi="Times New Roman" w:cs="Times New Roman" w:eastAsia="新宋体"/>
          <w:szCs w:val="21"/>
        </w:rPr>
        <w:t>：细胞凋亡的含义；</w:t>
      </w:r>
      <w:r>
        <w:rPr>
          <w:rFonts w:eastAsia="新宋体" w:cs="Times New Roman" w:ascii="Times New Roman" w:hAnsi="Times New Roman"/>
          <w:szCs w:val="21"/>
        </w:rPr>
        <w:t>5C</w:t>
      </w:r>
      <w:r>
        <w:rPr>
          <w:rFonts w:ascii="Times New Roman" w:hAnsi="Times New Roman" w:cs="Times New Roman" w:eastAsia="新宋体"/>
          <w:szCs w:val="21"/>
        </w:rPr>
        <w:t>：恶性肿瘤的防治．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41</w:t>
      </w:r>
      <w:r>
        <w:rPr>
          <w:rFonts w:ascii="Times New Roman" w:hAnsi="Times New Roman" w:cs="Times New Roman" w:eastAsia="新宋体"/>
          <w:szCs w:val="21"/>
        </w:rPr>
        <w:t>：正推法；</w:t>
      </w:r>
      <w:r>
        <w:rPr>
          <w:rFonts w:eastAsia="新宋体" w:cs="Times New Roman" w:ascii="Times New Roman" w:hAnsi="Times New Roman"/>
          <w:szCs w:val="21"/>
        </w:rPr>
        <w:t>51F</w:t>
      </w:r>
      <w:r>
        <w:rPr>
          <w:rFonts w:ascii="Times New Roman" w:hAnsi="Times New Roman" w:cs="Times New Roman" w:eastAsia="新宋体"/>
          <w:szCs w:val="21"/>
        </w:rPr>
        <w:t>：细胞的分化、衰老和凋亡．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、癌细胞的特征为：无限增殖；形态结构发生显著变化；细胞表面发生改变，细胞膜上的糖蛋白减少，细胞膜之间的黏着性降低，失去接触抑制。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、细胞调亡都是基因编程性表达的结果。癌细胞由于无限增殖，故代谢加快，产生蛋白质较多，耗能较多，故线粒体和核糖体数量增多。癌细胞由于表面糖蛋白减少，故容易扩散和转移。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、由于癌细胞的形态结构会发生显著变化，所以可用显微镜观察癌细胞的形态变化，初步了解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对癌细胞的影响，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、在癌细胞培养液中加入用放射性同位素标记的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，如果细胞内含有放射性，则可确定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已进入细胞，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、生物实验的原则之一是对照，所以为检测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对凋亡蛋白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表达的影响，须设置不含</w:t>
      </w:r>
      <w:r>
        <w:rPr>
          <w:rFonts w:eastAsia="新宋体" w:cs="Times New Roman" w:ascii="Times New Roman" w:hAnsi="Times New Roman"/>
          <w:szCs w:val="21"/>
        </w:rPr>
        <w:t>Art</w:t>
      </w:r>
      <w:r>
        <w:rPr>
          <w:rFonts w:ascii="Times New Roman" w:hAnsi="Times New Roman" w:cs="Times New Roman" w:eastAsia="新宋体"/>
          <w:szCs w:val="21"/>
        </w:rPr>
        <w:t>的对照实验，进行对照，以便得出结论，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、用凋亡蛋白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饲喂患癌鼠，由于消化道内蛋白酶的分解作用，凋亡蛋白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被水解成氨基酸而失去作用，因而不能确定该蛋白能否在动物体内诱导癌细胞凋亡，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本题考查细胞凋亡和癌变的相关知识，意在考查学生的识记能力和判断能力，运用所学知识综合分析问题的能力。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二、非选择题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分）人血清白蛋白（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具有重要的医用价值，只能从血浆中制备．如图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是以基因工程技术获取重组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）的两条途径．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21480" cy="9804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37" r="-9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）为获取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基因，首先需采集人的血液，提取</w:t>
      </w:r>
      <w:r>
        <w:rPr>
          <w:rFonts w:ascii="Times New Roman" w:hAnsi="Times New Roman" w:cs="Times New Roman" w:eastAsia="新宋体"/>
          <w:szCs w:val="21"/>
          <w:u w:val="single"/>
        </w:rPr>
        <w:t>　总</w:t>
      </w:r>
      <w:r>
        <w:rPr>
          <w:rFonts w:eastAsia="新宋体" w:cs="Times New Roman" w:ascii="Times New Roman" w:hAnsi="Times New Roman"/>
          <w:szCs w:val="21"/>
          <w:u w:val="single"/>
        </w:rPr>
        <w:t>RNA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eastAsia="新宋体" w:cs="Times New Roman" w:ascii="Times New Roman" w:hAnsi="Times New Roman"/>
          <w:szCs w:val="21"/>
          <w:u w:val="single"/>
        </w:rPr>
        <w:t>mRNA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合成总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，然后以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为模板，采用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技术扩增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基因．如图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中箭头箭头表示一条引物结合模板的位置及扩增方向，请用箭头在方框内标出标出另一条引物的位置及扩增方向．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753995" cy="97091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37" r="-1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）启动子通常具有物种及组织特异性，构建在水稻胚乳细胞内特异表达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的载体，需要选择的启动子是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（填写字母，单选）．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．人血细胞启动子</w:t>
      </w:r>
      <w:r>
        <w:rPr>
          <w:rFonts w:ascii="Times New Roman" w:hAnsi="Times New Roman" w:cs="Times New Roman" w:eastAsia="Times New Roman"/>
          <w:szCs w:val="21"/>
        </w:rPr>
        <w:t xml:space="preserve">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．水稻胚乳细胞启动子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．大肠杆菌启动子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．农杆菌启动子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）利用农杆菌转化水稻受体细胞的过程中，需添加酚类物质，其目的是</w:t>
      </w:r>
      <w:r>
        <w:rPr>
          <w:rFonts w:ascii="Times New Roman" w:hAnsi="Times New Roman" w:cs="Times New Roman" w:eastAsia="新宋体"/>
          <w:szCs w:val="21"/>
          <w:u w:val="single"/>
        </w:rPr>
        <w:t>　吸引农杆菌移向水稻受体细胞，有利于目的基因成功转化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）人体合成的初始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多肽，需要经过膜系统加工形成正确的空间结构才能有活性．与途径Ⅱ相比，选择途径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获取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的优势是</w:t>
      </w:r>
      <w:r>
        <w:rPr>
          <w:rFonts w:ascii="Times New Roman" w:hAnsi="Times New Roman" w:cs="Times New Roman" w:eastAsia="新宋体"/>
          <w:szCs w:val="21"/>
          <w:u w:val="single"/>
        </w:rPr>
        <w:t>　水稻是真核生物，具有膜系统，能对初始</w:t>
      </w:r>
      <w:r>
        <w:rPr>
          <w:rFonts w:eastAsia="新宋体" w:cs="Times New Roman" w:ascii="Times New Roman" w:hAnsi="Times New Roman"/>
          <w:szCs w:val="21"/>
          <w:u w:val="single"/>
        </w:rPr>
        <w:t>rHSA</w:t>
      </w:r>
      <w:r>
        <w:rPr>
          <w:rFonts w:ascii="Times New Roman" w:hAnsi="Times New Roman" w:cs="Times New Roman" w:eastAsia="新宋体"/>
          <w:szCs w:val="21"/>
          <w:u w:val="single"/>
        </w:rPr>
        <w:t>多肽进行高效加工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）为证明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具有医用价值，须确认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HSA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的生物学功能一致．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Q2</w:t>
      </w:r>
      <w:r>
        <w:rPr>
          <w:rFonts w:ascii="Times New Roman" w:hAnsi="Times New Roman" w:cs="Times New Roman" w:eastAsia="新宋体"/>
          <w:szCs w:val="21"/>
        </w:rPr>
        <w:t>：基因工程的原理及技术．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111</w:t>
      </w:r>
      <w:r>
        <w:rPr>
          <w:rFonts w:ascii="Times New Roman" w:hAnsi="Times New Roman" w:cs="Times New Roman" w:eastAsia="新宋体"/>
          <w:szCs w:val="21"/>
        </w:rPr>
        <w:t>：图文信息类简答题；</w:t>
      </w:r>
      <w:r>
        <w:rPr>
          <w:rFonts w:eastAsia="新宋体" w:cs="Times New Roman" w:ascii="Times New Roman" w:hAnsi="Times New Roman"/>
          <w:szCs w:val="21"/>
        </w:rPr>
        <w:t>548</w:t>
      </w:r>
      <w:r>
        <w:rPr>
          <w:rFonts w:ascii="Times New Roman" w:hAnsi="Times New Roman" w:cs="Times New Roman" w:eastAsia="新宋体"/>
          <w:szCs w:val="21"/>
        </w:rPr>
        <w:t>：基因工程．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基因工程技术的基本步骤：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、目的基因的获取：方法有从基因文库中获取、利用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技术扩增和人工合成．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、基因表达载体的构建：是基因工程的核心步骤，基因表达载体包括目的基因、启动子、终止子和标记基因等．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、将目的基因导入受体细胞：根据受体细胞不同，导入的方法也不一样．将目的基因导入植物细胞的方法有农杆菌转化法、基因枪法和花粉管通道法；将目的基因导入动物细胞最有效的方法是显微注射法；将目的基因导入微生物细胞的方法是感受态细胞法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、目的基因的检测与鉴定：（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）分子水平上的检测：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检测转基因生物染色体的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是否插入目的基因﹣﹣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分子杂交技术；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检测目的基因是否转录出了</w:t>
      </w:r>
      <w:r>
        <w:rPr>
          <w:rFonts w:eastAsia="新宋体" w:cs="Times New Roman" w:ascii="Times New Roman" w:hAnsi="Times New Roman"/>
          <w:szCs w:val="21"/>
        </w:rPr>
        <w:t>mRNA</w:t>
      </w:r>
      <w:r>
        <w:rPr>
          <w:rFonts w:eastAsia="新宋体" w:cs="新宋体" w:ascii="新宋体" w:hAnsi="新宋体"/>
          <w:szCs w:val="21"/>
        </w:rPr>
        <w:t>﹣﹣</w:t>
      </w:r>
      <w:r>
        <w:rPr>
          <w:rFonts w:ascii="Times New Roman" w:hAnsi="Times New Roman" w:cs="Times New Roman" w:eastAsia="新宋体"/>
          <w:szCs w:val="21"/>
        </w:rPr>
        <w:t>分子杂交技术；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检测目的基因是否翻译成蛋白质﹣﹣抗原﹣抗体杂交技术．（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）个体水平上的鉴定：抗虫鉴定、抗病鉴定、活性鉴定等．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）为获取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基因，可通过反转录法，首先需采集人的血液，提取合成总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，然后以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为模板，采用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技术扩增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基因．由于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两条链是反向平行的，复制时也是方向相反，如图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中箭头箭头表示一条引物结合模板的位置及扩增方向，则另一条引物位于另一条链的相反一端．如图所示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62785" cy="63817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56" r="-18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）启动子通常具有物种及组织特异性，故若构建在水稻胚乳细胞内特异表达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的载体，需要选择的启动子是水稻胚乳细胞启动子．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）利用农杆菌转化水稻受体细胞的过程中，需添加酚类物质，其目的是吸引农杆菌移向水稻受体细胞，有利于目的基因成功转化．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）由于大肠杆菌为原核生物，无生物膜系统，而水稻为真核生物，具有生物膜系统，故在人体合成的初始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多肽，与途径Ⅱ相比，选择途径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获取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的优势是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水稻是真核生物，具有膜系统，能对初始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多肽进行高效加工．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）为证明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具有医用价值，需对基因工程的产物进行鉴定，即确认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HSA</w:t>
      </w:r>
      <w:r>
        <w:rPr>
          <w:rFonts w:ascii="Times New Roman" w:hAnsi="Times New Roman" w:cs="Times New Roman" w:eastAsia="新宋体"/>
          <w:szCs w:val="21"/>
        </w:rPr>
        <w:t>的生物学功能一致．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）总</w:t>
      </w:r>
      <w:r>
        <w:rPr>
          <w:rFonts w:eastAsia="新宋体" w:cs="Times New Roman" w:ascii="Times New Roman" w:hAnsi="Times New Roman"/>
          <w:szCs w:val="21"/>
        </w:rPr>
        <w:t xml:space="preserve">RNA 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szCs w:val="21"/>
        </w:rPr>
        <w:t>mRNA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62785" cy="63817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8" t="-56" r="-18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）吸引农杆菌移向水稻受体细胞，有利于目的基因成功转化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）水稻是真核生物，具有膜系统，能对初始</w:t>
      </w:r>
      <w:r>
        <w:rPr>
          <w:rFonts w:eastAsia="新宋体" w:cs="Times New Roman" w:ascii="Times New Roman" w:hAnsi="Times New Roman"/>
          <w:szCs w:val="21"/>
        </w:rPr>
        <w:t>rHSA</w:t>
      </w:r>
      <w:r>
        <w:rPr>
          <w:rFonts w:ascii="Times New Roman" w:hAnsi="Times New Roman" w:cs="Times New Roman" w:eastAsia="新宋体"/>
          <w:szCs w:val="21"/>
        </w:rPr>
        <w:t>多肽进行高效加工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HSA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本题考查基因工程的相关知识，要求考生识记基因工程的原理及操作步骤，掌握各操作步骤的相关细节，能结合所学的知识准确答题，属于考纲识记和理解层次的考查．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分）哺乳动物的生殖活动与光照周期有着密切联系．如图表示了光路信号通过视网膜→松果体途径对雄性动物生殖的调控．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630295" cy="150558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据图回答：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）光暗信号调节的反射弧中，效应器是</w:t>
      </w:r>
      <w:r>
        <w:rPr>
          <w:rFonts w:ascii="Times New Roman" w:hAnsi="Times New Roman" w:cs="Times New Roman" w:eastAsia="新宋体"/>
          <w:szCs w:val="21"/>
          <w:u w:val="single"/>
        </w:rPr>
        <w:t>　松果体　</w:t>
      </w:r>
      <w:r>
        <w:rPr>
          <w:rFonts w:ascii="Times New Roman" w:hAnsi="Times New Roman" w:cs="Times New Roman" w:eastAsia="新宋体"/>
          <w:szCs w:val="21"/>
        </w:rPr>
        <w:t>，图中去甲肾上腺激素释放的过程中伴随着</w:t>
      </w:r>
      <w:r>
        <w:rPr>
          <w:rFonts w:ascii="Times New Roman" w:hAnsi="Times New Roman" w:cs="Times New Roman" w:eastAsia="新宋体"/>
          <w:szCs w:val="21"/>
          <w:u w:val="single"/>
        </w:rPr>
        <w:t>　电　</w:t>
      </w:r>
      <w:r>
        <w:rPr>
          <w:rFonts w:ascii="Times New Roman" w:hAnsi="Times New Roman" w:cs="Times New Roman" w:eastAsia="新宋体"/>
          <w:szCs w:val="21"/>
        </w:rPr>
        <w:t>信号到</w:t>
      </w:r>
      <w:r>
        <w:rPr>
          <w:rFonts w:ascii="Times New Roman" w:hAnsi="Times New Roman" w:cs="Times New Roman" w:eastAsia="新宋体"/>
          <w:szCs w:val="21"/>
          <w:u w:val="single"/>
        </w:rPr>
        <w:t>　化学　</w:t>
      </w:r>
      <w:r>
        <w:rPr>
          <w:rFonts w:ascii="Times New Roman" w:hAnsi="Times New Roman" w:cs="Times New Roman" w:eastAsia="新宋体"/>
          <w:szCs w:val="21"/>
        </w:rPr>
        <w:t>信号的转变．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）褪黑素通过影响</w:t>
      </w:r>
      <w:r>
        <w:rPr>
          <w:rFonts w:eastAsia="新宋体" w:cs="Times New Roman" w:ascii="Times New Roman" w:hAnsi="Times New Roman"/>
          <w:szCs w:val="21"/>
        </w:rPr>
        <w:t>HPG</w:t>
      </w:r>
      <w:r>
        <w:rPr>
          <w:rFonts w:ascii="Times New Roman" w:hAnsi="Times New Roman" w:cs="Times New Roman" w:eastAsia="新宋体"/>
          <w:szCs w:val="21"/>
        </w:rPr>
        <w:t>轴发挥调节作用，该过程属于</w:t>
      </w:r>
      <w:r>
        <w:rPr>
          <w:rFonts w:ascii="Times New Roman" w:hAnsi="Times New Roman" w:cs="Times New Roman" w:eastAsia="新宋体"/>
          <w:szCs w:val="21"/>
          <w:u w:val="single"/>
        </w:rPr>
        <w:t>　体液（或激素）　</w:t>
      </w:r>
      <w:r>
        <w:rPr>
          <w:rFonts w:ascii="Times New Roman" w:hAnsi="Times New Roman" w:cs="Times New Roman" w:eastAsia="新宋体"/>
          <w:szCs w:val="21"/>
        </w:rPr>
        <w:t>调节，在</w:t>
      </w:r>
      <w:r>
        <w:rPr>
          <w:rFonts w:eastAsia="新宋体" w:cs="Times New Roman" w:ascii="Times New Roman" w:hAnsi="Times New Roman"/>
          <w:szCs w:val="21"/>
        </w:rPr>
        <w:t>HPG</w:t>
      </w:r>
      <w:r>
        <w:rPr>
          <w:rFonts w:ascii="Times New Roman" w:hAnsi="Times New Roman" w:cs="Times New Roman" w:eastAsia="新宋体"/>
          <w:szCs w:val="21"/>
        </w:rPr>
        <w:t>轴中，促性激素释放激素（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）运输到</w:t>
      </w:r>
      <w:r>
        <w:rPr>
          <w:rFonts w:ascii="Times New Roman" w:hAnsi="Times New Roman" w:cs="Times New Roman" w:eastAsia="新宋体"/>
          <w:szCs w:val="21"/>
          <w:u w:val="single"/>
        </w:rPr>
        <w:t>　垂体　</w:t>
      </w:r>
      <w:r>
        <w:rPr>
          <w:rFonts w:ascii="Times New Roman" w:hAnsi="Times New Roman" w:cs="Times New Roman" w:eastAsia="新宋体"/>
          <w:szCs w:val="21"/>
        </w:rPr>
        <w:t>，促使其分泌黄体生成素（</w:t>
      </w:r>
      <w:r>
        <w:rPr>
          <w:rFonts w:eastAsia="新宋体" w:cs="Times New Roman" w:ascii="Times New Roman" w:hAnsi="Times New Roman"/>
          <w:szCs w:val="21"/>
        </w:rPr>
        <w:t>LH</w:t>
      </w:r>
      <w:r>
        <w:rPr>
          <w:rFonts w:ascii="Times New Roman" w:hAnsi="Times New Roman" w:cs="Times New Roman" w:eastAsia="新宋体"/>
          <w:szCs w:val="21"/>
        </w:rPr>
        <w:t>，一种促激素）；</w:t>
      </w:r>
      <w:r>
        <w:rPr>
          <w:rFonts w:eastAsia="新宋体" w:cs="Times New Roman" w:ascii="Times New Roman" w:hAnsi="Times New Roman"/>
          <w:szCs w:val="21"/>
        </w:rPr>
        <w:t>LH</w:t>
      </w:r>
      <w:r>
        <w:rPr>
          <w:rFonts w:ascii="Times New Roman" w:hAnsi="Times New Roman" w:cs="Times New Roman" w:eastAsia="新宋体"/>
          <w:szCs w:val="21"/>
        </w:rPr>
        <w:t>随血液运输到睾丸，促使其增加雄激素的合成和分泌．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）若给正常雄性哺乳动物个体静脉注射一定剂量的</w:t>
      </w:r>
      <w:r>
        <w:rPr>
          <w:rFonts w:eastAsia="新宋体" w:cs="Times New Roman" w:ascii="Times New Roman" w:hAnsi="Times New Roman"/>
          <w:szCs w:val="21"/>
        </w:rPr>
        <w:t>LH</w:t>
      </w:r>
      <w:r>
        <w:rPr>
          <w:rFonts w:ascii="Times New Roman" w:hAnsi="Times New Roman" w:cs="Times New Roman" w:eastAsia="新宋体"/>
          <w:szCs w:val="21"/>
        </w:rPr>
        <w:t>，随后其血液中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水平会</w:t>
      </w:r>
      <w:r>
        <w:rPr>
          <w:rFonts w:ascii="Times New Roman" w:hAnsi="Times New Roman" w:cs="Times New Roman" w:eastAsia="新宋体"/>
          <w:szCs w:val="21"/>
          <w:u w:val="single"/>
        </w:rPr>
        <w:t>　降低　</w:t>
      </w:r>
      <w:r>
        <w:rPr>
          <w:rFonts w:ascii="Times New Roman" w:hAnsi="Times New Roman" w:cs="Times New Roman" w:eastAsia="新宋体"/>
          <w:szCs w:val="21"/>
        </w:rPr>
        <w:t>，原因是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LH</w:t>
      </w:r>
      <w:r>
        <w:rPr>
          <w:rFonts w:ascii="Times New Roman" w:hAnsi="Times New Roman" w:cs="Times New Roman" w:eastAsia="新宋体"/>
          <w:szCs w:val="21"/>
          <w:u w:val="single"/>
        </w:rPr>
        <w:t>促进雄激素的分泌，雄激素抑制下丘脑分泌</w:t>
      </w:r>
      <w:r>
        <w:rPr>
          <w:rFonts w:eastAsia="新宋体" w:cs="Times New Roman" w:ascii="Times New Roman" w:hAnsi="Times New Roman"/>
          <w:szCs w:val="21"/>
          <w:u w:val="single"/>
        </w:rPr>
        <w:t>GnRH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E2</w:t>
      </w:r>
      <w:r>
        <w:rPr>
          <w:rFonts w:ascii="Times New Roman" w:hAnsi="Times New Roman" w:cs="Times New Roman" w:eastAsia="新宋体"/>
          <w:szCs w:val="21"/>
        </w:rPr>
        <w:t>：神经、体液调节在维持稳态中的作用．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111</w:t>
      </w:r>
      <w:r>
        <w:rPr>
          <w:rFonts w:ascii="Times New Roman" w:hAnsi="Times New Roman" w:cs="Times New Roman" w:eastAsia="新宋体"/>
          <w:szCs w:val="21"/>
        </w:rPr>
        <w:t>：图文信息类简答题；</w:t>
      </w:r>
      <w:r>
        <w:rPr>
          <w:rFonts w:eastAsia="新宋体" w:cs="Times New Roman" w:ascii="Times New Roman" w:hAnsi="Times New Roman"/>
          <w:szCs w:val="21"/>
        </w:rPr>
        <w:t>532</w:t>
      </w:r>
      <w:r>
        <w:rPr>
          <w:rFonts w:ascii="Times New Roman" w:hAnsi="Times New Roman" w:cs="Times New Roman" w:eastAsia="新宋体"/>
          <w:szCs w:val="21"/>
        </w:rPr>
        <w:t>：神经调节与体液调节．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分析图解：光路信号通过视网膜→松果体途径对雄性动物生殖的调控过程包括神经调节和体液调节．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其中神经调节的反射弧为：视网膜为感受器、传入神经、神经中枢、传出神经、松果体细胞作为效应器．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图中松果体分泌的褪黑素能够作用于下丘脑、垂体、睾丸，并且在对雄性激素的调节存在负反馈调节．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）分析图解可知，光暗信号调节的反射弧中，效应器是松果体．图中去甲肾上腺激素是由传出神经的突触前膜释放的，即释放的过程中伴随着电信号到化学信号的转变．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）褪黑素通过影响</w:t>
      </w:r>
      <w:r>
        <w:rPr>
          <w:rFonts w:eastAsia="新宋体" w:cs="Times New Roman" w:ascii="Times New Roman" w:hAnsi="Times New Roman"/>
          <w:szCs w:val="21"/>
        </w:rPr>
        <w:t>HPG</w:t>
      </w:r>
      <w:r>
        <w:rPr>
          <w:rFonts w:ascii="Times New Roman" w:hAnsi="Times New Roman" w:cs="Times New Roman" w:eastAsia="新宋体"/>
          <w:szCs w:val="21"/>
        </w:rPr>
        <w:t>轴发挥调节作用，该过程属于体液（或激素）调节，在</w:t>
      </w:r>
      <w:r>
        <w:rPr>
          <w:rFonts w:eastAsia="新宋体" w:cs="Times New Roman" w:ascii="Times New Roman" w:hAnsi="Times New Roman"/>
          <w:szCs w:val="21"/>
        </w:rPr>
        <w:t>HPG</w:t>
      </w:r>
      <w:r>
        <w:rPr>
          <w:rFonts w:ascii="Times New Roman" w:hAnsi="Times New Roman" w:cs="Times New Roman" w:eastAsia="新宋体"/>
          <w:szCs w:val="21"/>
        </w:rPr>
        <w:t>轴中，促性激素释放激素（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）运输到垂体，促使其分泌黄体生成素（</w:t>
      </w:r>
      <w:r>
        <w:rPr>
          <w:rFonts w:eastAsia="新宋体" w:cs="Times New Roman" w:ascii="Times New Roman" w:hAnsi="Times New Roman"/>
          <w:szCs w:val="21"/>
        </w:rPr>
        <w:t>LH</w:t>
      </w:r>
      <w:r>
        <w:rPr>
          <w:rFonts w:ascii="Times New Roman" w:hAnsi="Times New Roman" w:cs="Times New Roman" w:eastAsia="新宋体"/>
          <w:szCs w:val="21"/>
        </w:rPr>
        <w:t>，一种促激素）；</w:t>
      </w:r>
      <w:r>
        <w:rPr>
          <w:rFonts w:eastAsia="新宋体" w:cs="Times New Roman" w:ascii="Times New Roman" w:hAnsi="Times New Roman"/>
          <w:szCs w:val="21"/>
        </w:rPr>
        <w:t>LH</w:t>
      </w:r>
      <w:r>
        <w:rPr>
          <w:rFonts w:ascii="Times New Roman" w:hAnsi="Times New Roman" w:cs="Times New Roman" w:eastAsia="新宋体"/>
          <w:szCs w:val="21"/>
        </w:rPr>
        <w:t>随血液运输到睾丸，促使其增加雄激素的合成和分泌．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）分析图解可知，下丘脑在对雄性激素的调节存在负反馈调节，因此若给正常雄性哺乳动物个体静脉注射一定剂量的</w:t>
      </w:r>
      <w:r>
        <w:rPr>
          <w:rFonts w:eastAsia="新宋体" w:cs="Times New Roman" w:ascii="Times New Roman" w:hAnsi="Times New Roman"/>
          <w:szCs w:val="21"/>
        </w:rPr>
        <w:t>LH</w:t>
      </w:r>
      <w:r>
        <w:rPr>
          <w:rFonts w:ascii="Times New Roman" w:hAnsi="Times New Roman" w:cs="Times New Roman" w:eastAsia="新宋体"/>
          <w:szCs w:val="21"/>
        </w:rPr>
        <w:t>（促性腺激素），该激素促进雄激素的分泌，当雄激素分泌过多时会反过来抑制下丘脑和垂体的主要，导致血液中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水平会降低．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）松果体</w:t>
      </w:r>
      <w:r>
        <w:rPr>
          <w:rFonts w:ascii="Times New Roman" w:hAnsi="Times New Roman" w:cs="Times New Roman" w:eastAsia="Times New Roman"/>
          <w:szCs w:val="21"/>
        </w:rPr>
        <w:t xml:space="preserve">                </w:t>
      </w:r>
      <w:r>
        <w:rPr>
          <w:rFonts w:ascii="Times New Roman" w:hAnsi="Times New Roman" w:cs="Times New Roman" w:eastAsia="新宋体"/>
          <w:szCs w:val="21"/>
        </w:rPr>
        <w:t>电</w:t>
      </w:r>
      <w:r>
        <w:rPr>
          <w:rFonts w:ascii="Times New Roman" w:hAnsi="Times New Roman" w:cs="Times New Roman" w:eastAsia="Times New Roman"/>
          <w:szCs w:val="21"/>
        </w:rPr>
        <w:t xml:space="preserve">             </w:t>
      </w:r>
      <w:r>
        <w:rPr>
          <w:rFonts w:ascii="Times New Roman" w:hAnsi="Times New Roman" w:cs="Times New Roman" w:eastAsia="新宋体"/>
          <w:szCs w:val="21"/>
        </w:rPr>
        <w:t>化学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）体液（或激素）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ascii="Times New Roman" w:hAnsi="Times New Roman" w:cs="Times New Roman" w:eastAsia="新宋体"/>
          <w:szCs w:val="21"/>
        </w:rPr>
        <w:t>垂体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）降低</w:t>
      </w:r>
      <w:r>
        <w:rPr>
          <w:rFonts w:ascii="Times New Roman" w:hAnsi="Times New Roman" w:cs="Times New Roman" w:eastAsia="Times New Roman"/>
          <w:szCs w:val="21"/>
        </w:rPr>
        <w:t xml:space="preserve">         </w:t>
      </w:r>
      <w:r>
        <w:rPr>
          <w:rFonts w:eastAsia="新宋体" w:cs="Times New Roman" w:ascii="Times New Roman" w:hAnsi="Times New Roman"/>
          <w:szCs w:val="21"/>
        </w:rPr>
        <w:t>LH</w:t>
      </w:r>
      <w:r>
        <w:rPr>
          <w:rFonts w:ascii="Times New Roman" w:hAnsi="Times New Roman" w:cs="Times New Roman" w:eastAsia="新宋体"/>
          <w:szCs w:val="21"/>
        </w:rPr>
        <w:t>促进雄激素的分泌，雄激素抑制下丘脑分泌</w:t>
      </w:r>
      <w:r>
        <w:rPr>
          <w:rFonts w:eastAsia="新宋体" w:cs="Times New Roman" w:ascii="Times New Roman" w:hAnsi="Times New Roman"/>
          <w:szCs w:val="21"/>
        </w:rPr>
        <w:t>GnRH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本题考查了神经调节和体液调节的有关知识，要求考生能够根据图解判断雄激素分泌的调节方式，识记反射弧的组成，掌握兴奋在突触传导的过程，识记激素的分级调节过程等．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分）鲤鱼和鲫鱼体内的葡萄糖磷酸异构酶（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）是同功酶（结构不同、功能相同的酶），由两条肽链构成。编码肽链的等位基因在鲤鱼中是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，在鲫鱼中是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，这四个基因编码的肽链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可两两组合成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．以杂合体鲤鱼（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）为例，其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基因、多肽链、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的电泳（蛋白分离方法）图谱如下。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021580" cy="93281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39" r="-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请问答相关问题：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）若一尾鲫鱼为纯合二倍体，则其体内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类型是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或</w:t>
      </w:r>
      <w:r>
        <w:rPr>
          <w:rFonts w:eastAsia="新宋体" w:cs="Times New Roman" w:ascii="Times New Roman" w:hAnsi="Times New Roman"/>
          <w:szCs w:val="21"/>
          <w:u w:val="single"/>
        </w:rPr>
        <w:t>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  <w:u w:val="single"/>
        </w:rPr>
        <w:t>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）若鲤鱼与鲫鱼均为杂合二倍体，则鲤鲫杂交的子一代中，基因型为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个体的比例为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25%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。在其杂交子一代中取一尾鱼的组织进行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电泳分析，图谱中会出现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条带。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）鲤鲫杂交育种过程中获得了四倍体鱼。四倍体鱼与二倍体鲤鱼杂交，对产生的三倍体子代的组织进行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电泳分析，每尾鱼的图谱均一致，如下所示。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506470" cy="94234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38" r="-10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据图分析，三倍体的基因型为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，二倍体鲤鱼亲本为纯合体的概率是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100%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85</w:t>
      </w:r>
      <w:r>
        <w:rPr>
          <w:rFonts w:ascii="Times New Roman" w:hAnsi="Times New Roman" w:cs="Times New Roman" w:eastAsia="新宋体"/>
          <w:szCs w:val="21"/>
        </w:rPr>
        <w:t>：基因的分离规律的实质及应用；</w:t>
      </w:r>
      <w:r>
        <w:rPr>
          <w:rFonts w:eastAsia="新宋体" w:cs="Times New Roman" w:ascii="Times New Roman" w:hAnsi="Times New Roman"/>
          <w:szCs w:val="21"/>
        </w:rPr>
        <w:t>96</w:t>
      </w:r>
      <w:r>
        <w:rPr>
          <w:rFonts w:ascii="Times New Roman" w:hAnsi="Times New Roman" w:cs="Times New Roman" w:eastAsia="新宋体"/>
          <w:szCs w:val="21"/>
        </w:rPr>
        <w:t>：染色体数目的变异．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111</w:t>
      </w:r>
      <w:r>
        <w:rPr>
          <w:rFonts w:ascii="Times New Roman" w:hAnsi="Times New Roman" w:cs="Times New Roman" w:eastAsia="新宋体"/>
          <w:szCs w:val="21"/>
        </w:rPr>
        <w:t>：图文信息类简答题；</w:t>
      </w:r>
      <w:r>
        <w:rPr>
          <w:rFonts w:eastAsia="新宋体" w:cs="Times New Roman" w:ascii="Times New Roman" w:hAnsi="Times New Roman"/>
          <w:szCs w:val="21"/>
        </w:rPr>
        <w:t>527</w:t>
      </w:r>
      <w:r>
        <w:rPr>
          <w:rFonts w:ascii="Times New Roman" w:hAnsi="Times New Roman" w:cs="Times New Roman" w:eastAsia="新宋体"/>
          <w:szCs w:val="21"/>
        </w:rPr>
        <w:t>：基因分离定律和自由组合定律；</w:t>
      </w:r>
      <w:r>
        <w:rPr>
          <w:rFonts w:eastAsia="新宋体" w:cs="Times New Roman" w:ascii="Times New Roman" w:hAnsi="Times New Roman"/>
          <w:szCs w:val="21"/>
        </w:rPr>
        <w:t>52A</w:t>
      </w:r>
      <w:r>
        <w:rPr>
          <w:rFonts w:ascii="Times New Roman" w:hAnsi="Times New Roman" w:cs="Times New Roman" w:eastAsia="新宋体"/>
          <w:szCs w:val="21"/>
        </w:rPr>
        <w:t>：基因重组、基因突变和染色体变异．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基因分离定律的实质：进行有性生殖的生物在进行减数分裂产生配子的过程中，位于同源染色体上的等位基因随着同源染色体分离而分离，分别进入不同的配子中，随配子独立遗传给后代。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）由题图可知，鲤鱼中是基因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分别编码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肽链，则鲫鱼基因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分别编码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肽链，所以纯合纯合二倍体鲫鱼体内的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类型是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）若鲤鱼与鲫鱼均为杂合二倍体，基因型分别是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，杂交后代的基因型是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，基因型为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个体的比例是</w:t>
      </w:r>
      <w:r>
        <w:rPr>
          <w:rFonts w:eastAsia="新宋体" w:cs="Times New Roman" w:ascii="Times New Roman" w:hAnsi="Times New Roman"/>
          <w:szCs w:val="21"/>
        </w:rPr>
        <w:t>25%</w:t>
      </w:r>
      <w:r>
        <w:rPr>
          <w:rFonts w:ascii="Times New Roman" w:hAnsi="Times New Roman" w:cs="Times New Roman" w:eastAsia="新宋体"/>
          <w:szCs w:val="21"/>
        </w:rPr>
        <w:t>；由于杂交后代都是杂合子，因此杂交子一代中取一尾鱼的组织进行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电泳分析，会出现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条电泳带。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）由电泳图可知，三倍体子代的组织进行</w:t>
      </w:r>
      <w:r>
        <w:rPr>
          <w:rFonts w:eastAsia="新宋体" w:cs="Times New Roman" w:ascii="Times New Roman" w:hAnsi="Times New Roman"/>
          <w:szCs w:val="21"/>
        </w:rPr>
        <w:t>GPI</w:t>
      </w:r>
      <w:r>
        <w:rPr>
          <w:rFonts w:ascii="Times New Roman" w:hAnsi="Times New Roman" w:cs="Times New Roman" w:eastAsia="新宋体"/>
          <w:szCs w:val="21"/>
        </w:rPr>
        <w:t>电泳分析出现了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，因此三倍体同时含有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基因，三倍体基因型为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；二倍体鲤鱼亲本为纯合体。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25%   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 xml:space="preserve">3 </w:t>
      </w:r>
      <w:r>
        <w:rPr>
          <w:rFonts w:eastAsia="新宋体" w:cs="Times New Roman" w:ascii="Times New Roman" w:hAnsi="Times New Roman"/>
          <w:szCs w:val="21"/>
        </w:rPr>
        <w:t>100%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本题旨在考查学生对基因分离定律的理解，学会应用分离定律结合题干信息进行推理解答问题。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分）天津独流老醋历史悠久、独具风味，其生产工艺流程如图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603240" cy="7620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47" r="-6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）在糖化阶段添加酶制剂需要控制反应温度，这是因为酶</w:t>
      </w:r>
      <w:r>
        <w:rPr>
          <w:rFonts w:ascii="Times New Roman" w:hAnsi="Times New Roman" w:cs="Times New Roman" w:eastAsia="新宋体"/>
          <w:szCs w:val="21"/>
          <w:u w:val="single"/>
        </w:rPr>
        <w:t>　在最适温度条件下催化能力最强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）在酒精发酵阶段，需添加酵母菌。在操作过程中，发酵罐先通气，后密闭。通气能提高</w:t>
      </w:r>
      <w:r>
        <w:rPr>
          <w:rFonts w:ascii="Times New Roman" w:hAnsi="Times New Roman" w:cs="Times New Roman" w:eastAsia="新宋体"/>
          <w:szCs w:val="21"/>
          <w:u w:val="single"/>
        </w:rPr>
        <w:t>　酵母菌　</w:t>
      </w:r>
      <w:r>
        <w:rPr>
          <w:rFonts w:ascii="Times New Roman" w:hAnsi="Times New Roman" w:cs="Times New Roman" w:eastAsia="新宋体"/>
          <w:szCs w:val="21"/>
        </w:rPr>
        <w:t>的数量，有利于密闭时获得更多的酒精产物。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）在醋酸发酵阶段，独流老醋采用独特的分层固体发酵法，发酵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天。工艺如图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50180" cy="111379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32" r="-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发酵过程中，定期取样测定醋酸杆菌密度变化，趋势如图。据图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分析，与颠倒前相比，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层醋酸杆菌密度</w:t>
      </w:r>
      <w:r>
        <w:rPr>
          <w:rFonts w:ascii="Times New Roman" w:hAnsi="Times New Roman" w:cs="Times New Roman" w:eastAsia="新宋体"/>
          <w:szCs w:val="21"/>
          <w:u w:val="single"/>
        </w:rPr>
        <w:t>　先快速增长后趋于稳定　</w:t>
      </w:r>
      <w:r>
        <w:rPr>
          <w:rFonts w:ascii="Times New Roman" w:hAnsi="Times New Roman" w:cs="Times New Roman" w:eastAsia="新宋体"/>
          <w:szCs w:val="21"/>
        </w:rPr>
        <w:t>，变化的主要环境因素是</w:t>
      </w:r>
      <w:r>
        <w:rPr>
          <w:rFonts w:ascii="Times New Roman" w:hAnsi="Times New Roman" w:cs="Times New Roman" w:eastAsia="新宋体"/>
          <w:szCs w:val="21"/>
          <w:u w:val="single"/>
        </w:rPr>
        <w:t>　氧气、营养物质、</w:t>
      </w:r>
      <w:r>
        <w:rPr>
          <w:rFonts w:eastAsia="新宋体" w:cs="Times New Roman" w:ascii="Times New Roman" w:hAnsi="Times New Roman"/>
          <w:szCs w:val="21"/>
          <w:u w:val="single"/>
        </w:rPr>
        <w:t>pH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62760" cy="135318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" t="-27" r="-2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乳酸含量高是独流老醋风味独特的重要成因。发酵过程中，发酵缸中</w:t>
      </w:r>
      <w:r>
        <w:rPr>
          <w:rFonts w:ascii="Times New Roman" w:hAnsi="Times New Roman" w:cs="Times New Roman" w:eastAsia="新宋体"/>
          <w:szCs w:val="21"/>
          <w:u w:val="single"/>
        </w:rPr>
        <w:t>　颠倒前的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层和颠倒后的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（或不翻动，或下）　</w:t>
      </w:r>
      <w:r>
        <w:rPr>
          <w:rFonts w:ascii="Times New Roman" w:hAnsi="Times New Roman" w:cs="Times New Roman" w:eastAsia="新宋体"/>
          <w:szCs w:val="21"/>
        </w:rPr>
        <w:t>层醋醅有利于乳酸菌繁殖，积累乳酸。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成熟醋醅中乳酸菌的种类明显减少，主要原因是发酵后期营养物质消耗等环境因素的变化，加剧了不同种类乳酸菌的</w:t>
      </w:r>
      <w:r>
        <w:rPr>
          <w:rFonts w:ascii="Times New Roman" w:hAnsi="Times New Roman" w:cs="Times New Roman" w:eastAsia="新宋体"/>
          <w:szCs w:val="21"/>
          <w:u w:val="single"/>
        </w:rPr>
        <w:t>　种间竞争（或竞争）　</w:t>
      </w:r>
      <w:r>
        <w:rPr>
          <w:rFonts w:ascii="Times New Roman" w:hAnsi="Times New Roman" w:cs="Times New Roman" w:eastAsia="新宋体"/>
          <w:szCs w:val="21"/>
        </w:rPr>
        <w:t>，淘汰了部分乳酸菌种类。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K5</w:t>
      </w:r>
      <w:r>
        <w:rPr>
          <w:rFonts w:ascii="Times New Roman" w:hAnsi="Times New Roman" w:cs="Times New Roman" w:eastAsia="新宋体"/>
          <w:szCs w:val="21"/>
        </w:rPr>
        <w:t>：酒酵母制酒及乙酸菌由酒制醋．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111</w:t>
      </w:r>
      <w:r>
        <w:rPr>
          <w:rFonts w:ascii="Times New Roman" w:hAnsi="Times New Roman" w:cs="Times New Roman" w:eastAsia="新宋体"/>
          <w:szCs w:val="21"/>
        </w:rPr>
        <w:t>：图文信息类简答题．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、参与果酒制作的微生物是酵母菌，其新陈代谢类型为异养兼性厌氧型。果酒制作的原理：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）在有氧条件下，反应式如下：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eastAsia="新宋体" w:cs="Times New Roman" w:ascii="Times New Roman" w:hAnsi="Times New Roman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O+6O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14300" cy="40005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6CO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+12H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</w:t>
      </w:r>
      <w:r>
        <w:rPr>
          <w:rFonts w:ascii="Times New Roman" w:hAnsi="Times New Roman" w:cs="Times New Roman" w:eastAsia="新宋体"/>
          <w:szCs w:val="21"/>
        </w:rPr>
        <w:t>能量；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）在无氧条件下，反应式如下：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14300" cy="40005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+2C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Cs w:val="21"/>
        </w:rPr>
        <w:t>OH+</w:t>
      </w:r>
      <w:r>
        <w:rPr>
          <w:rFonts w:ascii="Times New Roman" w:hAnsi="Times New Roman" w:cs="Times New Roman" w:eastAsia="新宋体"/>
          <w:szCs w:val="21"/>
        </w:rPr>
        <w:t>能量。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、参与果醋制作的微生物是醋酸菌，其新陈代谢类型是异养需氧型。果醋制作的原理：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当氧气、糖源都充足时，醋酸菌将葡萄汁中的果糖分解成醋酸。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当缺少糖源时，醋酸菌将乙醇变为乙醛，再将乙醛变为醋酸。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）分析流程图可知，糖化阶段就是淀粉在淀粉酶以及麦芽糖酶的作用下水解产生葡萄糖，由于在最适温度条件下酶的活性最强，因此在糖化阶段添加酶制剂需要控制反应温度。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酵母菌属于兼性厌氧型微生物，即在有氧呼吸的条件下能够大量繁殖，在无氧呼吸条件下无氧呼吸产生酒精。因此在酒精发酵阶段，发酵罐先通气，后密闭。通气的目的是提高酵母菌的数量，有利于密闭时获得更多的酒精产物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醋酸菌属于需氧型细菌，只有在氧气充足的时候能够大量繁殖并能产生醋酸。据图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分析，与颠倒前相比，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层醋酸杆菌密度先快速增长后趋于稳定，变化的主要环境因素是氧气、营养物质、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乳酸含量高是独流老醋风味独特的重要成因。乳酸发酵是乳酸菌进行的无氧呼吸，因此发酵过程中，发酵缸中颠倒前的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层和颠倒后的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（或不翻动，或下）层醋醅有利于乳酸菌繁殖，积累乳酸。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成熟醋醅中乳酸菌的种类明显减少，主要原因是发酵后期营养物质消耗等环境因素的变化，加剧了不同种类乳酸菌的种间竞争（或竞争），淘汰了部分乳酸菌种类。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）在最适温度条件下催化能力最强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）酵母菌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先快速增长后趋于稳定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ascii="Times New Roman" w:hAnsi="Times New Roman" w:cs="Times New Roman" w:eastAsia="新宋体"/>
          <w:szCs w:val="21"/>
        </w:rPr>
        <w:t>氧气、营养物质、</w:t>
      </w:r>
      <w:r>
        <w:rPr>
          <w:rFonts w:eastAsia="新宋体" w:cs="Times New Roman" w:ascii="Times New Roman" w:hAnsi="Times New Roman"/>
          <w:szCs w:val="21"/>
        </w:rPr>
        <w:t>pH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颠倒前的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层和颠倒后的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（或不翻动，或下）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种间竞争（或竞争）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本题结合果酒和果醋制作流程图，考查果酒和果醋的制作的相关知识，要求考生识记参与果酒、果醋制作的微生物，掌握相关技术的原理及条件，能结合所学的知识准确答题，属于考纲识记层次的考查。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2019-05-08T13:24:00Z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