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年安徽高考理科综合真题及答案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本试卷分第Ⅰ卷（选择题）和第Ⅱ卷（非选择题）两部分，考试结束后，将本试卷和答题卡一并交回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卷（选择题  共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相对原子质量（原子量）：</w:t>
      </w:r>
      <w:r>
        <w:rPr>
          <w:rFonts w:cs="宋体;SimSun" w:ascii="宋体;SimSun" w:hAnsi="宋体;SimSun"/>
          <w:color w:val="000000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．人体神经细胞与肝细胞的形态结构和功能不同，其根本原因是这两种细胞的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碱基排列顺序不同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．转运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．信使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．在光照下，供给玉米离体叶片少量的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，随着光合作用时间的延续，在光合作用固定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形成的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化合物和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化合物中，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含量变化示意图正确的是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866640" cy="282003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．镰刀型细胞贫血症的病因是血红蛋白基因的碱基序列发生了改变。检测这种碱基序列改变必须使用的酶是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．解旋酶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连接酶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．限制性内切酶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．将小麦种子分别置于</w:t>
      </w:r>
      <w:r>
        <w:rPr>
          <w:rFonts w:cs="宋体;SimSun" w:ascii="宋体;SimSun" w:hAnsi="宋体;SimSun"/>
          <w:color w:val="000000"/>
          <w:szCs w:val="21"/>
        </w:rPr>
        <w:t>20℃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30℃</w:t>
      </w:r>
      <w:r>
        <w:rPr>
          <w:rFonts w:ascii="宋体;SimSun" w:hAnsi="宋体;SimSun" w:cs="宋体;SimSun"/>
          <w:color w:val="000000"/>
          <w:szCs w:val="21"/>
        </w:rPr>
        <w:t>培养箱中培养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天，依次取等量的萌发种子分别制成提取液Ⅰ和提取液Ⅱ。取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支试管甲、乙、丙，分别加入等量的淀粉液，然后按下图加入等量的提取液和蒸馏水，</w:t>
      </w:r>
      <w:r>
        <w:rPr>
          <w:rFonts w:cs="宋体;SimSun" w:ascii="宋体;SimSun" w:hAnsi="宋体;SimSun"/>
          <w:color w:val="000000"/>
          <w:szCs w:val="21"/>
        </w:rPr>
        <w:t>45℃</w:t>
      </w:r>
      <w:r>
        <w:rPr>
          <w:rFonts w:ascii="宋体;SimSun" w:hAnsi="宋体;SimSun" w:cs="宋体;SimSun"/>
          <w:color w:val="000000"/>
          <w:szCs w:val="21"/>
        </w:rPr>
        <w:t>水浴保温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分钟，立即在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支试管中加入等量裴林试剂并煮沸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分钟，摇匀观察试管中的颜色。结果是（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4">
            <wp:simplePos x="0" y="0"/>
            <wp:positionH relativeFrom="column">
              <wp:posOffset>3314700</wp:posOffset>
            </wp:positionH>
            <wp:positionV relativeFrom="paragraph">
              <wp:posOffset>71120</wp:posOffset>
            </wp:positionV>
            <wp:extent cx="1571625" cy="676275"/>
            <wp:effectExtent l="0" t="0" r="0" b="0"/>
            <wp:wrapTight wrapText="bothSides">
              <wp:wrapPolygon edited="0">
                <wp:start x="-260" y="0"/>
                <wp:lineTo x="-260" y="21291"/>
                <wp:lineTo x="21728" y="21291"/>
                <wp:lineTo x="21728" y="0"/>
                <wp:lineTo x="-260" y="0"/>
              </wp:wrapPolygon>
            </wp:wrapTight>
            <wp:docPr id="2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39" r="-17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．为了保护鱼类资源不受破坏，并能持续地获得量大捕鱼量，根据种群增长的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型曲线，应使被捕鱼群的种群数量保持在</w:t>
      </w:r>
      <w:r>
        <w:rPr>
          <w:rFonts w:cs="宋体;SimSun" w:ascii="宋体;SimSun" w:hAnsi="宋体;SimSun"/>
          <w:color w:val="000000"/>
          <w:szCs w:val="21"/>
        </w:rPr>
        <w:t>K/2</w:t>
      </w:r>
      <w:r>
        <w:rPr>
          <w:rFonts w:ascii="宋体;SimSun" w:hAnsi="宋体;SimSun" w:cs="宋体;SimSun"/>
          <w:color w:val="000000"/>
          <w:szCs w:val="21"/>
        </w:rPr>
        <w:t>水平。这是因为在这个水平上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．种群数量相对稳定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．种群数量最大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．下列分子中所有原子都满足最外层为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电子结构的是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BF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SiCl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PCl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．等物质的量的主族金属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分别与足量的稀盐酸反应，所得氢气的体积依次为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=2V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，且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+V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，则在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+1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+2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+3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的摩尔质量之比为</w:t>
      </w: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，在反应</w:t>
      </w:r>
      <w:r>
        <w:rPr>
          <w:rFonts w:cs="宋体;SimSun" w:ascii="宋体;SimSun" w:hAnsi="宋体;SimSun"/>
          <w:color w:val="000000"/>
          <w:szCs w:val="21"/>
        </w:rPr>
        <w:t>X+2Y=2Q+R</w:t>
      </w:r>
      <w:r>
        <w:rPr>
          <w:rFonts w:ascii="宋体;SimSun" w:hAnsi="宋体;SimSun" w:cs="宋体;SimSun"/>
          <w:color w:val="000000"/>
          <w:szCs w:val="21"/>
        </w:rPr>
        <w:t>中，当</w:t>
      </w:r>
      <w:r>
        <w:rPr>
          <w:rFonts w:cs="宋体;SimSun" w:ascii="宋体;SimSun" w:hAnsi="宋体;SimSun"/>
          <w:color w:val="000000"/>
          <w:szCs w:val="21"/>
        </w:rPr>
        <w:t xml:space="preserve">1.6g 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完全反应后，生成</w:t>
      </w:r>
      <w:r>
        <w:rPr>
          <w:rFonts w:cs="宋体;SimSun" w:ascii="宋体;SimSun" w:hAnsi="宋体;SimSun"/>
          <w:color w:val="000000"/>
          <w:szCs w:val="21"/>
        </w:rPr>
        <w:t>4.4g R</w:t>
      </w:r>
      <w:r>
        <w:rPr>
          <w:rFonts w:ascii="宋体;SimSun" w:hAnsi="宋体;SimSun" w:cs="宋体;SimSun"/>
          <w:color w:val="000000"/>
          <w:szCs w:val="21"/>
        </w:rPr>
        <w:t>，则参与反应的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和生成物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的质量之比为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  <w:r>
        <w:rPr>
          <w:rFonts w:cs="宋体;SimSun" w:ascii="宋体;SimSun" w:hAnsi="宋体;SimSun"/>
          <w:color w:val="000000"/>
          <w:szCs w:val="21"/>
        </w:rPr>
        <w:t xml:space="preserve"> : 9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32 : 9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23 : 9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．下列说法中正确的是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pH=1</w:t>
      </w:r>
      <w:r>
        <w:rPr>
          <w:rFonts w:ascii="宋体;SimSun" w:hAnsi="宋体;SimSun" w:cs="宋体;SimSun"/>
          <w:color w:val="000000"/>
          <w:szCs w:val="21"/>
        </w:rPr>
        <w:t>的溶液中，可以大量共存的离子是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Mg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AlO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．关于电解</w:t>
      </w:r>
      <w:r>
        <w:rPr>
          <w:rFonts w:cs="宋体;SimSun" w:ascii="宋体;SimSun" w:hAnsi="宋体;SimSun"/>
          <w:color w:val="000000"/>
          <w:szCs w:val="21"/>
        </w:rPr>
        <w:t>NaCl</w:t>
      </w:r>
      <w:r>
        <w:rPr>
          <w:rFonts w:ascii="宋体;SimSun" w:hAnsi="宋体;SimSun" w:cs="宋体;SimSun"/>
          <w:color w:val="000000"/>
          <w:szCs w:val="21"/>
        </w:rPr>
        <w:t>水溶液，下列叙述正确的是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．若在阳极附近的溶液中滴入</w:t>
      </w:r>
      <w:r>
        <w:rPr>
          <w:rFonts w:cs="宋体;SimSun" w:ascii="宋体;SimSun" w:hAnsi="宋体;SimSun"/>
          <w:color w:val="000000"/>
          <w:szCs w:val="21"/>
        </w:rPr>
        <w:t>KI</w:t>
      </w:r>
      <w:r>
        <w:rPr>
          <w:rFonts w:ascii="宋体;SimSun" w:hAnsi="宋体;SimSun" w:cs="宋体;SimSun"/>
          <w:color w:val="000000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5">
            <wp:simplePos x="0" y="0"/>
            <wp:positionH relativeFrom="column">
              <wp:posOffset>3543300</wp:posOffset>
            </wp:positionH>
            <wp:positionV relativeFrom="paragraph">
              <wp:posOffset>92710</wp:posOffset>
            </wp:positionV>
            <wp:extent cx="1781175" cy="1714500"/>
            <wp:effectExtent l="0" t="0" r="0" b="0"/>
            <wp:wrapTight wrapText="bothSides">
              <wp:wrapPolygon edited="0">
                <wp:start x="-228" y="0"/>
                <wp:lineTo x="-228" y="21358"/>
                <wp:lineTo x="21713" y="21358"/>
                <wp:lineTo x="21713" y="0"/>
                <wp:lineTo x="-228" y="0"/>
              </wp:wrapPolygon>
            </wp:wrapTight>
            <wp:docPr id="3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0" t="-21" r="-20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1270" t="5080" r="635" b="5080"/>
                <wp:wrapNone/>
                <wp:docPr id="4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141.75pt;margin-top:5.2pt;width:22.65pt;height:6.45pt" coordorigin="2835,104" coordsize="453,129">
                <v:line id="shape_0" from="2835,148" to="3288,148" ID="直线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288,192" ID="直线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094,104" to="3287,146" ID="直线 5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093,234" ID="直线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．右图是温度和压强对</w:t>
      </w:r>
      <w:r>
        <w:rPr>
          <w:rFonts w:cs="宋体;SimSun" w:ascii="宋体;SimSun" w:hAnsi="宋体;SimSun"/>
          <w:color w:val="000000"/>
          <w:szCs w:val="21"/>
        </w:rPr>
        <w:t>X+Y      2Z</w:t>
      </w:r>
      <w:r>
        <w:rPr>
          <w:rFonts w:ascii="宋体;SimSun" w:hAnsi="宋体;SimSun" w:cs="宋体;SimSun"/>
          <w:color w:val="000000"/>
          <w:szCs w:val="21"/>
        </w:rPr>
        <w:t>反应影响的示意图。图中横坐标表示温度，纵坐标表示平衡混合气体中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的体积分数。下列叙述正确的是（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中只有一种为气态，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．上述反应的逆反应的△</w:t>
      </w:r>
      <w:r>
        <w:rPr>
          <w:rFonts w:cs="宋体;SimSun" w:ascii="宋体;SimSun" w:hAnsi="宋体;SimSun"/>
          <w:color w:val="000000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．已知充分燃烧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g</w:t>
      </w:r>
      <w:r>
        <w:rPr>
          <w:rFonts w:ascii="宋体;SimSun" w:hAnsi="宋体;SimSun" w:cs="宋体;SimSun"/>
          <w:color w:val="000000"/>
          <w:szCs w:val="21"/>
        </w:rPr>
        <w:t>乙炔气体时生成</w:t>
      </w:r>
      <w:r>
        <w:rPr>
          <w:rFonts w:cs="宋体;SimSun" w:ascii="宋体;SimSun" w:hAnsi="宋体;SimSun"/>
          <w:color w:val="000000"/>
          <w:szCs w:val="21"/>
        </w:rPr>
        <w:t>1 mol</w:t>
      </w:r>
      <w:r>
        <w:rPr>
          <w:rFonts w:ascii="宋体;SimSun" w:hAnsi="宋体;SimSun" w:cs="宋体;SimSun"/>
          <w:color w:val="000000"/>
          <w:szCs w:val="21"/>
        </w:rPr>
        <w:t>二氧化碳气体和液态水，并放出热量</w:t>
      </w:r>
      <w:r>
        <w:rPr>
          <w:rFonts w:cs="宋体;SimSun" w:ascii="宋体;SimSun" w:hAnsi="宋体;SimSun"/>
          <w:color w:val="000000"/>
          <w:szCs w:val="21"/>
        </w:rPr>
        <w:t>b kJ</w:t>
      </w:r>
      <w:r>
        <w:rPr>
          <w:rFonts w:ascii="宋体;SimSun" w:hAnsi="宋体;SimSun" w:cs="宋体;SimSun"/>
          <w:color w:val="000000"/>
          <w:szCs w:val="21"/>
        </w:rPr>
        <w:t>，则乙炔燃烧的热化学方程式正确的是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2CO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小题。每小题给出的四个选项中，有的只有一个选项正确，有的有多个选项正确，全部选对的得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．一质量为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的人站在电梯中，电梯加速上升，加速大小为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为重力加速度。人对电梯底部的压力为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2mg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mg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介子、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介子都是由一个夸克（夸克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或夸克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）和一个反夸克（反夸克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或反夸克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）组成的，它们的带电量如下表所示，表中</w:t>
      </w:r>
      <w:r>
        <w:rPr>
          <w:rFonts w:cs="宋体;SimSun" w:ascii="宋体;SimSun" w:hAnsi="宋体;SimSun"/>
          <w:i/>
          <w:iCs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为元电荷。</w:t>
      </w:r>
    </w:p>
    <w:tbl>
      <w:tblPr>
        <w:tblW w:w="7460" w:type="dxa"/>
        <w:jc w:val="left"/>
        <w:tblInd w:w="5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1060"/>
        <w:gridCol w:w="1060"/>
        <w:gridCol w:w="1088"/>
        <w:gridCol w:w="1093"/>
        <w:gridCol w:w="1093"/>
        <w:gridCol w:w="1201"/>
      </w:tblGrid>
      <w:tr>
        <w:trPr>
          <w:trHeight w:val="478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+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—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i/>
                <w:i/>
                <w:i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u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d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>
          <w:trHeight w:val="489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带电量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－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．火星和地球的质量之比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．火星和地球到太阳的距离之比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drawing>
          <wp:anchor behindDoc="1" distT="0" distB="0" distL="114935" distR="114935" simplePos="0" locked="0" layoutInCell="0" allowOverlap="1" relativeHeight="66">
            <wp:simplePos x="0" y="0"/>
            <wp:positionH relativeFrom="column">
              <wp:posOffset>3429000</wp:posOffset>
            </wp:positionH>
            <wp:positionV relativeFrom="paragraph">
              <wp:posOffset>674370</wp:posOffset>
            </wp:positionV>
            <wp:extent cx="1704975" cy="1114425"/>
            <wp:effectExtent l="0" t="0" r="0" b="0"/>
            <wp:wrapTight wrapText="bothSides">
              <wp:wrapPolygon edited="0">
                <wp:start x="-238" y="0"/>
                <wp:lineTo x="-238" y="21410"/>
                <wp:lineTo x="21718" y="21410"/>
                <wp:lineTo x="21718" y="0"/>
                <wp:lineTo x="-238" y="0"/>
              </wp:wrapPolygon>
            </wp:wrapTight>
            <wp:docPr id="5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1" t="-32" r="-2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．图示为一直角棱镜的横截面，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;SimSun" w:hAnsi="宋体;SimSun" w:cs="宋体;SimSun"/>
          <w:color w:val="000000"/>
          <w:szCs w:val="21"/>
        </w:rPr>
        <w:t>。一平行细光束从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点沿垂直于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面的方向射入棱镜。已知棱镜材料的折射率</w:t>
      </w:r>
      <w:r>
        <w:rPr>
          <w:rFonts w:cs="宋体;SimSun" w:ascii="宋体;SimSun" w:hAnsi="宋体;SimSun"/>
          <w:color w:val="000000"/>
          <w:szCs w:val="21"/>
        </w:rPr>
        <w:t>n=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;SimSun" w:hAnsi="宋体;SimSun" w:cs="宋体;SimSun"/>
          <w:color w:val="000000"/>
          <w:szCs w:val="21"/>
        </w:rPr>
        <w:t>，若不考试原入射光在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面上的反射光，则有光线  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ac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．一列沿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轴正方向传播的简谐横波，周期为</w:t>
      </w:r>
      <w:r>
        <w:rPr>
          <w:rFonts w:cs="宋体;SimSun" w:ascii="宋体;SimSun" w:hAnsi="宋体;SimSun"/>
          <w:color w:val="000000"/>
          <w:szCs w:val="21"/>
        </w:rPr>
        <w:t>0.50s</w:t>
      </w:r>
      <w:r>
        <w:rPr>
          <w:rFonts w:ascii="宋体;SimSun" w:hAnsi="宋体;SimSun" w:cs="宋体;SimSun"/>
          <w:color w:val="000000"/>
          <w:szCs w:val="21"/>
        </w:rPr>
        <w:t>。某一时刻，离开平衡位置的位移都相等的各质元依次为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，……。已知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20cm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80cm</w:t>
      </w:r>
      <w:r>
        <w:rPr>
          <w:rFonts w:ascii="宋体;SimSun" w:hAnsi="宋体;SimSun" w:cs="宋体;SimSun"/>
          <w:color w:val="000000"/>
          <w:szCs w:val="21"/>
        </w:rPr>
        <w:t>，则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的振动传到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所需的时间为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0.50 s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0.13 s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0.10 s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9">
            <wp:simplePos x="0" y="0"/>
            <wp:positionH relativeFrom="column">
              <wp:posOffset>4000500</wp:posOffset>
            </wp:positionH>
            <wp:positionV relativeFrom="paragraph">
              <wp:posOffset>135890</wp:posOffset>
            </wp:positionV>
            <wp:extent cx="1133475" cy="1273175"/>
            <wp:effectExtent l="0" t="0" r="0" b="0"/>
            <wp:wrapTight wrapText="bothSides">
              <wp:wrapPolygon edited="0">
                <wp:start x="-358" y="0"/>
                <wp:lineTo x="-358" y="21328"/>
                <wp:lineTo x="21778" y="21328"/>
                <wp:lineTo x="21778" y="0"/>
                <wp:lineTo x="-358" y="0"/>
              </wp:wrapPolygon>
            </wp:wrapTight>
            <wp:docPr id="6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．图中两条平行虚线之间存在匀强磁场，虚线间的距离为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磁场方向垂直纸面向里。</w:t>
      </w:r>
      <w:r>
        <w:rPr>
          <w:rFonts w:cs="宋体;SimSun" w:ascii="宋体;SimSun" w:hAnsi="宋体;SimSun"/>
          <w:color w:val="000000"/>
          <w:szCs w:val="21"/>
        </w:rPr>
        <w:t>abcd</w:t>
      </w:r>
      <w:r>
        <w:rPr>
          <w:rFonts w:ascii="宋体;SimSun" w:hAnsi="宋体;SimSun" w:cs="宋体;SimSun"/>
          <w:color w:val="000000"/>
          <w:szCs w:val="21"/>
        </w:rPr>
        <w:t>是位于纸面内的梯形线圈，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ad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间的距离也为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时刻，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边与磁场区域边界重合（如图）。现令线圈以恒定的速度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沿垂直于磁场区域边界的方向穿过磁场区域。取沿</w:t>
      </w:r>
      <w:r>
        <w:rPr>
          <w:rFonts w:cs="宋体;SimSun" w:ascii="宋体;SimSun" w:hAnsi="宋体;SimSun"/>
          <w:color w:val="000000"/>
          <w:szCs w:val="21"/>
        </w:rPr>
        <w:t>a→b→c→d→a</w:t>
      </w:r>
      <w:r>
        <w:rPr>
          <w:rFonts w:ascii="宋体;SimSun" w:hAnsi="宋体;SimSun" w:cs="宋体;SimSun"/>
          <w:color w:val="000000"/>
          <w:szCs w:val="21"/>
        </w:rPr>
        <w:t>的感应电流为正，则在线圈穿越磁场区域的过程中，感应电流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变化的图线可能是（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470400" cy="2982595"/>
            <wp:effectExtent l="0" t="0" r="0" b="0"/>
            <wp:docPr id="7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/>
      </w:pPr>
      <w:r>
        <w:drawing>
          <wp:anchor behindDoc="1" distT="0" distB="0" distL="114935" distR="114935" simplePos="0" locked="0" layoutInCell="0" allowOverlap="1" relativeHeight="70">
            <wp:simplePos x="0" y="0"/>
            <wp:positionH relativeFrom="column">
              <wp:posOffset>3771900</wp:posOffset>
            </wp:positionH>
            <wp:positionV relativeFrom="paragraph">
              <wp:posOffset>78105</wp:posOffset>
            </wp:positionV>
            <wp:extent cx="1566545" cy="971550"/>
            <wp:effectExtent l="0" t="0" r="0" b="0"/>
            <wp:wrapTight wrapText="bothSides">
              <wp:wrapPolygon edited="0">
                <wp:start x="-259" y="0"/>
                <wp:lineTo x="-259" y="21170"/>
                <wp:lineTo x="21537" y="21170"/>
                <wp:lineTo x="21537" y="0"/>
                <wp:lineTo x="-259" y="0"/>
              </wp:wrapPolygon>
            </wp:wrapTight>
            <wp:docPr id="8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．如图，在一水平放置的平板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的上方有匀强磁场，磁感应强度的大小为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，磁场方向垂直于纸面向里。许多质量为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带电量为</w:t>
      </w:r>
      <w:r>
        <w:rPr>
          <w:rFonts w:cs="宋体;SimSun" w:ascii="宋体;SimSun" w:hAnsi="宋体;SimSun"/>
          <w:color w:val="000000"/>
          <w:szCs w:val="21"/>
        </w:rPr>
        <w:t>+q</w:t>
      </w:r>
      <w:r>
        <w:rPr>
          <w:rFonts w:ascii="宋体;SimSun" w:hAnsi="宋体;SimSun" w:cs="宋体;SimSun"/>
          <w:color w:val="000000"/>
          <w:szCs w:val="21"/>
        </w:rPr>
        <w:t>的粒子，以相同的速率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沿位于纸面内的各个方向，由小孔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射入磁场区域。不计重力，不计粒子间的相互影响。下列图中阴影部分表示带电粒子可能经过的区域，其中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。哪个图是正确的？（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1">
            <wp:simplePos x="0" y="0"/>
            <wp:positionH relativeFrom="column">
              <wp:posOffset>269875</wp:posOffset>
            </wp:positionH>
            <wp:positionV relativeFrom="paragraph">
              <wp:posOffset>46990</wp:posOffset>
            </wp:positionV>
            <wp:extent cx="4505325" cy="2295525"/>
            <wp:effectExtent l="0" t="0" r="0" b="0"/>
            <wp:wrapTight wrapText="bothSides">
              <wp:wrapPolygon edited="0">
                <wp:start x="-89" y="0"/>
                <wp:lineTo x="-89" y="21507"/>
                <wp:lineTo x="21644" y="21507"/>
                <wp:lineTo x="21644" y="0"/>
                <wp:lineTo x="-89" y="0"/>
              </wp:wrapPolygon>
            </wp:wrapTight>
            <wp:docPr id="9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8" t="-16" r="-8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．如图所示，绝热隔板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把绝热的气缸分隔成体积相等的两部分，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与气缸壁的接触是光滑的。两部分中分别盛有相同质量、相同温度的同种气体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。气体分子之间相互作用势能可忽略。现通过电热丝对气体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加热一段时间后，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各自达到新的平衡（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2">
            <wp:simplePos x="0" y="0"/>
            <wp:positionH relativeFrom="column">
              <wp:posOffset>3543300</wp:posOffset>
            </wp:positionH>
            <wp:positionV relativeFrom="paragraph">
              <wp:posOffset>136525</wp:posOffset>
            </wp:positionV>
            <wp:extent cx="1428750" cy="804545"/>
            <wp:effectExtent l="0" t="0" r="0" b="0"/>
            <wp:wrapTight wrapText="bothSides">
              <wp:wrapPolygon edited="0">
                <wp:start x="-283" y="0"/>
                <wp:lineTo x="-283" y="20963"/>
                <wp:lineTo x="21598" y="20963"/>
                <wp:lineTo x="21598" y="0"/>
                <wp:lineTo x="-283" y="0"/>
              </wp:wrapPolygon>
            </wp:wrapTight>
            <wp:docPr id="10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9" t="-34" r="-19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．加热后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的分子热运动比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增加的内能大于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第Ⅱ卷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．用钢笔或圆珠笔直接答在试卷中。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．答卷前将密封线内的项目填写清楚。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3">
            <wp:simplePos x="0" y="0"/>
            <wp:positionH relativeFrom="column">
              <wp:posOffset>3886200</wp:posOffset>
            </wp:positionH>
            <wp:positionV relativeFrom="paragraph">
              <wp:posOffset>247650</wp:posOffset>
            </wp:positionV>
            <wp:extent cx="1257300" cy="1398905"/>
            <wp:effectExtent l="0" t="0" r="0" b="0"/>
            <wp:wrapTight wrapText="bothSides">
              <wp:wrapPolygon edited="0">
                <wp:start x="-302" y="0"/>
                <wp:lineTo x="-302" y="21323"/>
                <wp:lineTo x="21600" y="21323"/>
                <wp:lineTo x="21600" y="0"/>
                <wp:lineTo x="-302" y="0"/>
              </wp:wrapPolygon>
            </wp:wrapTight>
            <wp:docPr id="11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“验证力的平行四边形定则”实验中，需要将橡皮条的一端固定在水平木板上，另一端系上两根细绳，细绳的一另一端都有绳套（如图）。实验中需用两个弹簧秤分别勾住绳套，并互成角度地拉像皮条。某同学认为在此过程中必须注意以下几项：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．两根细绳必须等长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525" w:hanging="0"/>
        <w:rPr/>
      </w:pPr>
      <w:r>
        <w:rPr>
          <w:rFonts w:ascii="宋体;SimSun" w:hAnsi="宋体;SimSun" w:cs="宋体;SimSun"/>
          <w:color w:val="000000"/>
          <w:szCs w:val="21"/>
        </w:rPr>
        <w:t>其中正确的是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。（填入相应的字母）</w:t>
      </w:r>
    </w:p>
    <w:p>
      <w:pPr>
        <w:pStyle w:val="Normal"/>
        <w:spacing w:lineRule="auto" w:line="34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）测量电源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的电动势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及内阻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drawing>
          <wp:anchor behindDoc="1" distT="0" distB="0" distL="114935" distR="114935" simplePos="0" locked="0" layoutInCell="0" allowOverlap="1" relativeHeight="74">
            <wp:simplePos x="0" y="0"/>
            <wp:positionH relativeFrom="column">
              <wp:posOffset>3886200</wp:posOffset>
            </wp:positionH>
            <wp:positionV relativeFrom="paragraph">
              <wp:posOffset>63500</wp:posOffset>
            </wp:positionV>
            <wp:extent cx="1257300" cy="1206500"/>
            <wp:effectExtent l="0" t="0" r="0" b="0"/>
            <wp:wrapTight wrapText="bothSides">
              <wp:wrapPolygon edited="0">
                <wp:start x="-267" y="0"/>
                <wp:lineTo x="-267" y="21230"/>
                <wp:lineTo x="21730" y="21230"/>
                <wp:lineTo x="21730" y="0"/>
                <wp:lineTo x="-267" y="0"/>
              </wp:wrapPolygon>
            </wp:wrapTight>
            <wp:docPr id="12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2" t="-23" r="-22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器材：量程</w:t>
      </w:r>
      <w:r>
        <w:rPr>
          <w:rFonts w:cs="宋体;SimSun" w:ascii="宋体;SimSun" w:hAnsi="宋体;SimSun"/>
          <w:color w:val="000000"/>
          <w:szCs w:val="21"/>
        </w:rPr>
        <w:t>3V</w:t>
      </w:r>
      <w:r>
        <w:rPr>
          <w:rFonts w:ascii="宋体;SimSun" w:hAnsi="宋体;SimSun" w:cs="宋体;SimSun"/>
          <w:color w:val="000000"/>
          <w:szCs w:val="21"/>
        </w:rPr>
        <w:t>的理想电压表，量程</w:t>
      </w:r>
      <w:r>
        <w:rPr>
          <w:rFonts w:cs="宋体;SimSun" w:ascii="宋体;SimSun" w:hAnsi="宋体;SimSun"/>
          <w:color w:val="000000"/>
          <w:szCs w:val="21"/>
        </w:rPr>
        <w:t>0.5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的电流表（具有一定内阻），固定电阻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R=4Ω</w:t>
      </w:r>
      <w:r>
        <w:rPr>
          <w:rFonts w:ascii="宋体;SimSun" w:hAnsi="宋体;SimSun" w:cs="宋体;SimSun"/>
          <w:color w:val="000000"/>
          <w:szCs w:val="21"/>
        </w:rPr>
        <w:t>，滑线变阻器</w:t>
      </w:r>
      <w:r>
        <w:rPr>
          <w:rFonts w:cs="宋体;SimSun" w:ascii="宋体;SimSun" w:hAnsi="宋体;SimSun"/>
          <w:color w:val="000000"/>
          <w:szCs w:val="21"/>
        </w:rPr>
        <w:t>R′</w:t>
      </w:r>
      <w:r>
        <w:rPr>
          <w:rFonts w:ascii="宋体;SimSun" w:hAnsi="宋体;SimSun" w:cs="宋体;SimSun"/>
          <w:color w:val="000000"/>
          <w:szCs w:val="21"/>
        </w:rPr>
        <w:t>，电键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实验中，当电流表读数为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求出</w:t>
      </w:r>
      <w:r>
        <w:rPr>
          <w:rFonts w:cs="宋体;SimSun" w:ascii="宋体;SimSun" w:hAnsi="宋体;SimSun"/>
          <w:color w:val="000000"/>
          <w:szCs w:val="21"/>
        </w:rPr>
        <w:t>E=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（用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及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表示）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；跳蚤原地上跳的“加速距离”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。假想人具有与跳蚤相等的起跳加速度，而“加速距离”仍为</w:t>
      </w:r>
      <w:r>
        <w:rPr>
          <w:rFonts w:cs="宋体;SimSun" w:ascii="宋体;SimSun" w:hAnsi="宋体;SimSun"/>
          <w:color w:val="000000"/>
          <w:szCs w:val="21"/>
        </w:rPr>
        <w:t>0.50m</w:t>
      </w:r>
      <w:r>
        <w:rPr>
          <w:rFonts w:ascii="宋体;SimSun" w:hAnsi="宋体;SimSun" w:cs="宋体;SimSun"/>
          <w:color w:val="000000"/>
          <w:szCs w:val="21"/>
        </w:rPr>
        <w:t>，则人上跳的“竖直高度”是多少？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rPr>
          <w:rFonts w:ascii="宋体;SimSun" w:hAnsi="宋体;SimSun" w:cs="宋体;SimSun"/>
          <w:color w:val="000000"/>
          <w:szCs w:val="21"/>
        </w:rPr>
        <w:t>如图，质量为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经一轻质弹簧与下方地面上的质量为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相连，弹簧的劲度系数为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都处于静止状态。一条不可伸长的轻绳绕过轻滑轮，一端连物体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，另一端连一轻挂钩。开始时各段绳都处于伸直状态，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上方的一段绳沿竖直方向。现在挂钩上升一质量为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并从静止状态释放，已知它恰好能使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离开地面但不继续上升。若将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换成另一个质量为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，仍从上述初始位置由静止状态释放，则这次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的速度的大小是多少？已知重力加速度为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8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13" coordsize="21600,21600" o:spt="ole_rId1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3" type="_x0000_tole_rId13" style="width:100.45pt;height:163.75pt" filled="f" o:ole="">
                                  <v:imagedata r:id="rId14" o:title=""/>
                                </v:shape>
                                <o:OLEObject Type="Embed" ProgID="" ShapeID="ole_rId13" DrawAspect="Content" ObjectID="_302244254" r:id="rId1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15" coordsize="21600,21600" o:spt="ole_rId1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5" type="_x0000_tole_rId15" style="width:100.45pt;height:163.75pt" filled="f" o:ole="">
                            <v:imagedata r:id="rId16" o:title=""/>
                          </v:shape>
                          <o:OLEObject Type="Embed" ProgID="" ShapeID="ole_rId15" DrawAspect="Content" ObjectID="_989425876" r:id="rId1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drawing>
          <wp:anchor behindDoc="1" distT="0" distB="0" distL="114935" distR="114935" simplePos="0" locked="0" layoutInCell="0" allowOverlap="1" relativeHeight="75">
            <wp:simplePos x="0" y="0"/>
            <wp:positionH relativeFrom="column">
              <wp:posOffset>1943100</wp:posOffset>
            </wp:positionH>
            <wp:positionV relativeFrom="paragraph">
              <wp:posOffset>1285875</wp:posOffset>
            </wp:positionV>
            <wp:extent cx="3114675" cy="1196340"/>
            <wp:effectExtent l="0" t="0" r="0" b="0"/>
            <wp:wrapTight wrapText="bothSides">
              <wp:wrapPolygon edited="0">
                <wp:start x="-129" y="0"/>
                <wp:lineTo x="-129" y="21320"/>
                <wp:lineTo x="21664" y="21320"/>
                <wp:lineTo x="21664" y="0"/>
                <wp:lineTo x="-129" y="0"/>
              </wp:wrapPolygon>
            </wp:wrapTight>
            <wp:docPr id="14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0" t="-26" r="-1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为电源，电动势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color w:val="000000"/>
          <w:szCs w:val="21"/>
        </w:rPr>
        <w:t>，内阻不计。固定电阻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为光敏电阻。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为平行板电容器，虚线到两极板距离相等，极板长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，两极板的间距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为屏，与极板垂直，到极板的距离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为一圆盘，由形状相同、透光率不同的三个扇形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构成，它可绕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;SimSun" w:hAnsi="宋体;SimSun" w:cs="宋体;SimSun"/>
          <w:color w:val="000000"/>
          <w:szCs w:val="21"/>
        </w:rPr>
        <w:t>轴转动。当细光束通过扇形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照射光敏电阻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的阻值分别为</w:t>
      </w:r>
      <w:r>
        <w:rPr>
          <w:rFonts w:cs="宋体;SimSun" w:ascii="宋体;SimSun" w:hAnsi="宋体;SimSun"/>
          <w:color w:val="000000"/>
          <w:szCs w:val="21"/>
        </w:rPr>
        <w:t>1000Ω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2000Ω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4500Ω</w:t>
      </w:r>
      <w:r>
        <w:rPr>
          <w:rFonts w:ascii="宋体;SimSun" w:hAnsi="宋体;SimSun" w:cs="宋体;SimSun"/>
          <w:color w:val="000000"/>
          <w:szCs w:val="21"/>
        </w:rPr>
        <w:t>。有一细电子束沿图中虚线以速度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连续不断地射入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。已知电子电量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color w:val="000000"/>
          <w:szCs w:val="21"/>
        </w:rPr>
        <w:t>，电子，电子质量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;SimSun" w:hAnsi="宋体;SimSun" w:cs="宋体;SimSun"/>
          <w:color w:val="000000"/>
          <w:szCs w:val="21"/>
        </w:rPr>
        <w:t>。忽略细光束的宽度、电容器的充电放电时间及电子所受的重力。假设照在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上的光强发生变化时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阻值立即有相应的改变。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6">
            <wp:simplePos x="0" y="0"/>
            <wp:positionH relativeFrom="column">
              <wp:posOffset>-314325</wp:posOffset>
            </wp:positionH>
            <wp:positionV relativeFrom="paragraph">
              <wp:posOffset>-304800</wp:posOffset>
            </wp:positionV>
            <wp:extent cx="2771775" cy="2886075"/>
            <wp:effectExtent l="0" t="0" r="0" b="0"/>
            <wp:wrapTight wrapText="bothSides">
              <wp:wrapPolygon edited="0">
                <wp:start x="-146" y="0"/>
                <wp:lineTo x="-146" y="21527"/>
                <wp:lineTo x="21672" y="21527"/>
                <wp:lineTo x="21672" y="0"/>
                <wp:lineTo x="-146" y="0"/>
              </wp:wrapPolygon>
            </wp:wrapTight>
            <wp:docPr id="15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12" r="-13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）设圆盘不转动，细光束通过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照射到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上，求电子到达屏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。（计算结果保留二位有效数字）。   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）设转盘按图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中箭头方向匀速转动，每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秒转一圈。取光束照在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分界处时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，试在图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给出的坐标纸上，画出电子到达屏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的变化图线（</w:t>
      </w:r>
      <w:r>
        <w:rPr>
          <w:rFonts w:cs="宋体;SimSun" w:ascii="宋体;SimSun" w:hAnsi="宋体;SimSun"/>
          <w:color w:val="000000"/>
          <w:szCs w:val="21"/>
        </w:rPr>
        <w:t>0—6s</w:t>
      </w:r>
      <w:r>
        <w:rPr>
          <w:rFonts w:ascii="宋体;SimSun" w:hAnsi="宋体;SimSun" w:cs="宋体;SimSun"/>
          <w:color w:val="000000"/>
          <w:szCs w:val="21"/>
        </w:rPr>
        <w:t>间）。要求在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轴上标出图线最高点与最低点的值。（不要求写出计算过程，只按画出的图线评分。）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已知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为气体，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为固体，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是氯化钙，它们之间的转换关系如下图所示：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619500" cy="1543050"/>
            <wp:effectExtent l="0" t="0" r="0" b="0"/>
            <wp:docPr id="16" name="图片 7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3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）在一定条件下，甲与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）丁的元素符号是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，它的原子结构示意图为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）丁的氧化物的晶体结构与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已知某纯碱试样中含有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ascii="宋体;SimSun" w:hAnsi="宋体;SimSun" w:cs="宋体;SimSun"/>
          <w:color w:val="000000"/>
          <w:szCs w:val="21"/>
        </w:rPr>
        <w:t>杂质，为测定试样中纯碱的质量分数，可用下图中的装置进行实验。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171825" cy="1323975"/>
            <wp:effectExtent l="0" t="0" r="0" b="0"/>
            <wp:docPr id="17" name="图片 7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5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1" t="-27" r="-11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主要步骤如下：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按图组装仪器，并检查装置的气密性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将</w:t>
      </w:r>
      <w:r>
        <w:rPr>
          <w:rFonts w:cs="宋体;SimSun" w:ascii="宋体;SimSun" w:hAnsi="宋体;SimSun"/>
          <w:color w:val="000000"/>
          <w:szCs w:val="21"/>
        </w:rPr>
        <w:t>ag</w:t>
      </w:r>
      <w:r>
        <w:rPr>
          <w:rFonts w:ascii="宋体;SimSun" w:hAnsi="宋体;SimSun" w:cs="宋体;SimSun"/>
          <w:color w:val="000000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bg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>从分液漏斗滴入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·L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的硫酸，直到不再产生气体时为止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⑤</w:t>
      </w:r>
      <w:r>
        <w:rPr>
          <w:rFonts w:ascii="宋体;SimSun" w:hAnsi="宋体;SimSun" w:cs="宋体;SimSun"/>
          <w:color w:val="000000"/>
          <w:szCs w:val="21"/>
        </w:rPr>
        <w:t>从导管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处缓缓鼓入一定量的空气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⑥</w:t>
      </w:r>
      <w:r>
        <w:rPr>
          <w:rFonts w:ascii="宋体;SimSun" w:hAnsi="宋体;SimSun" w:cs="宋体;SimSun"/>
          <w:color w:val="000000"/>
          <w:szCs w:val="21"/>
        </w:rPr>
        <w:t>再次称量盛有碱石灰的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cg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⑦</w:t>
      </w:r>
      <w:r>
        <w:rPr>
          <w:rFonts w:ascii="宋体;SimSun" w:hAnsi="宋体;SimSun" w:cs="宋体;SimSun"/>
          <w:color w:val="000000"/>
          <w:szCs w:val="21"/>
        </w:rPr>
        <w:t>重复步骤⑤和⑥的操作，直到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型管的质量基本不变，为</w:t>
      </w:r>
      <w:r>
        <w:rPr>
          <w:rFonts w:cs="宋体;SimSun" w:ascii="宋体;SimSun" w:hAnsi="宋体;SimSun"/>
          <w:color w:val="000000"/>
          <w:szCs w:val="21"/>
        </w:rPr>
        <w:t>dg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请填空和回答问题：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）在用托盘天平称量样品时，如果天平的指针向左偏转，说明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）装置中干燥管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的作用是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）如果将分液漏斗中的疏酸接成浓度相同的盐酸，测试的结果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（填偏高、偏低可不变）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）步骤⑤的目的是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）步骤⑦的目的是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）该试样中纯碱的质量分数的计算式为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苏丹红一号（</w:t>
      </w:r>
      <w:r>
        <w:rPr>
          <w:rFonts w:cs="宋体;SimSun" w:ascii="宋体;SimSun" w:hAnsi="宋体;SimSun"/>
          <w:color w:val="000000"/>
          <w:szCs w:val="21"/>
        </w:rPr>
        <w:t>sudan</w:t>
      </w:r>
      <w:r>
        <w:rPr>
          <w:rFonts w:cs="宋体;SimSun" w:ascii="宋体;SimSun" w:hAnsi="宋体;SimSun"/>
          <w:color w:val="000000"/>
          <w:szCs w:val="21"/>
        </w:rPr>
        <w:t>Ⅰ</w:t>
      </w:r>
      <w:r>
        <w:rPr>
          <w:rFonts w:ascii="宋体;SimSun" w:hAnsi="宋体;SimSun" w:cs="宋体;SimSun"/>
          <w:color w:val="000000"/>
          <w:szCs w:val="21"/>
        </w:rPr>
        <w:t>）是一种偶氮染料，不能作为食品添加剂使用。它是由苯胺和</w:t>
      </w:r>
      <w:r>
        <w:rPr>
          <w:rFonts w:cs="宋体;SimSun" w:ascii="宋体;SimSun" w:hAnsi="宋体;SimSun"/>
          <w:color w:val="000000"/>
          <w:szCs w:val="21"/>
        </w:rPr>
        <w:t>2-</w:t>
      </w:r>
      <w:r>
        <w:rPr>
          <w:rFonts w:ascii="宋体;SimSun" w:hAnsi="宋体;SimSun" w:cs="宋体;SimSun"/>
          <w:color w:val="000000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270375" cy="916940"/>
                <wp:effectExtent l="0" t="0" r="0" b="0"/>
                <wp:wrapNone/>
                <wp:docPr id="18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0375" cy="9169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21" coordsize="21600,21600" o:spt="ole_rId2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1" type="_x0000_tole_rId21" style="width:321.7pt;height:64.9pt" filled="f" o:ole="">
                                  <v:imagedata r:id="rId22" o:title=""/>
                                </v:shape>
                                <o:OLEObject Type="Embed" ProgID="" ShapeID="ole_rId21" DrawAspect="Content" ObjectID="_1469686573" r:id="rId2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6.25pt;height:72.2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23" coordsize="21600,21600" o:spt="ole_rId2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3" type="_x0000_tole_rId23" style="width:321.7pt;height:64.9pt" filled="f" o:ole="">
                            <v:imagedata r:id="rId24" o:title=""/>
                          </v:shape>
                          <o:OLEObject Type="Embed" ProgID="" ShapeID="ole_rId23" DrawAspect="Content" ObjectID="_1590632940" r:id="rId2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）苏丹红－号的化学式（分子式）为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）在下面化合物（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）—（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）中，与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19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25" coordsize="21600,21600" o:spt="ole_rId2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5" type="_x0000_tole_rId25" style="width:128.45pt;height:43.6pt" filled="f" o:ole="">
                                  <v:imagedata r:id="rId26" o:title=""/>
                                </v:shape>
                                <o:OLEObject Type="Embed" ProgID="" ShapeID="ole_rId25" DrawAspect="Content" ObjectID="_105070925" r:id="rId2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27" coordsize="21600,21600" o:spt="ole_rId2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7" type="_x0000_tole_rId27" style="width:128.45pt;height:43.6pt" filled="f" o:ole="">
                            <v:imagedata r:id="rId28" o:title=""/>
                          </v:shape>
                          <o:OLEObject Type="Embed" ProgID="" ShapeID="ole_rId27" DrawAspect="Content" ObjectID="_1722514472" r:id="rId2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2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28.6pt;height:30.5pt" filled="f" o:ole="">
                                  <v:imagedata r:id="rId30" o:title=""/>
                                </v:shape>
                                <o:OLEObject Type="Embed" ProgID="" ShapeID="ole_rId29" DrawAspect="Content" ObjectID="_2029788975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31" coordsize="21600,21600" o:spt="ole_rId3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1" type="_x0000_tole_rId31" style="width:28.6pt;height:30.5pt" filled="f" o:ole="">
                            <v:imagedata r:id="rId32" o:title=""/>
                          </v:shape>
                          <o:OLEObject Type="Embed" ProgID="" ShapeID="ole_rId31" DrawAspect="Content" ObjectID="_1097606256" r:id="rId3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21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33" coordsize="21600,21600" o:spt="ole_rId3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3" type="_x0000_tole_rId33" style="width:255.3pt;height:79.9pt" filled="f" o:ole="">
                                  <v:imagedata r:id="rId34" o:title=""/>
                                </v:shape>
                                <o:OLEObject Type="Embed" ProgID="" ShapeID="ole_rId33" DrawAspect="Content" ObjectID="_1728758889" r:id="rId3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35" coordsize="21600,21600" o:spt="ole_rId3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5" type="_x0000_tole_rId35" style="width:255.3pt;height:79.9pt" filled="f" o:ole="">
                            <v:imagedata r:id="rId36" o:title=""/>
                          </v:shape>
                          <o:OLEObject Type="Embed" ProgID="" ShapeID="ole_rId35" DrawAspect="Content" ObjectID="_1184389175" r:id="rId3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）上述化合物（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）含有的官能团是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）在适当的条件下，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－萘酚经反应可得到芳香化合物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8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6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），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 xml:space="preserve"> E</w:t>
      </w:r>
      <w:r>
        <w:rPr>
          <w:rFonts w:ascii="宋体;SimSun" w:hAnsi="宋体;SimSun" w:cs="宋体;SimSun"/>
          <w:color w:val="000000"/>
          <w:szCs w:val="21"/>
        </w:rPr>
        <w:t>与适量的碳酸氢钠溶液反应可放出二氧化碳</w:t>
      </w:r>
      <w:r>
        <w:rPr>
          <w:rFonts w:cs="宋体;SimSun" w:ascii="宋体;SimSun" w:hAnsi="宋体;SimSun"/>
          <w:color w:val="000000"/>
          <w:szCs w:val="21"/>
        </w:rPr>
        <w:t>44</w:t>
      </w:r>
      <w:r>
        <w:rPr>
          <w:rFonts w:cs="宋体;SimSun" w:ascii="宋体;SimSun" w:hAnsi="宋体;SimSun"/>
          <w:color w:val="000000"/>
          <w:szCs w:val="21"/>
        </w:rPr>
        <w:t>.8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（标准状况），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与溴在有催化剂存在时反应只能生成两种—溴取代物，两种一溴取代物的结构简式分别是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与碳酸氢钠反应的化学方程式是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）若将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与足量乙醇在浓硫酸作用下加热，可以生成一个化学式（分子式）为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14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的新化合物，该反应的化学方程式是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>反应类型是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为了验证胰岛素具有降低血糖的作用，以小鼠活动状况为观察指标设计实验。某同学的实验方案如下：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将正常小鼠随机分成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两组，观察并记录其活动状况。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组小鼠注射适量胰岛素溶液，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组注射等量生理盐水。一段时间后，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组小鼠会出现四肢无力，活动减少，甚至昏迷等低血糖症状，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组小鼠出现低血糖症状后，分别给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两组小鼠注射等量葡萄糖溶液。一段时间后，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组小鼠低血糖症状缓解，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组活动状况无变化。该实验方案可以说明胰岛素具有降低血糖的作用。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请回答：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）该实验原理是：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）分析小鼠注射胰岛素溶液后出现低血糖症状的原因：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）胰岛素在血糖平衡调节中的作用是：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已知牛的有角与无角为一对相对性状，由常染色体上的等位基因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控制。在自由放养多年的一群牛中（无角的基因频率与有角的基因频率相等），随机选出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头无角公牛和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头有角母牛，分别交配，每头母牛只产了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头小牛。在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头小牛中，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一、选择题：选对的给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分，选错或未选的给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10.B    11B.   12.C   13.A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二、选择题：全部选对的得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14.D     15.AD    16.CD    17.BD     18.C    19.B     20.A    21.BCD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小题，共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C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）①实验电路原理图如图。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76400" cy="1552575"/>
            <wp:effectExtent l="0" t="0" r="0" b="0"/>
            <wp:docPr id="22" name="图片 7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6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1" t="-23" r="-21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表示跳蚤起跳的加速度，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 xml:space="preserve">表示离地时的速度，则对加速过程和离地后上升过程分别有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①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若假想人具有和跳蚤相同的加速度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，令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表示在这种假想下人离地时的速度，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</w:rPr>
        <w:t xml:space="preserve">      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由以上各式可得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代入数值，得 </w:t>
      </w:r>
      <w:r>
        <w:rPr>
          <w:rFonts w:cs="宋体;SimSun" w:ascii="宋体;SimSun" w:hAnsi="宋体;SimSun"/>
          <w:color w:val="000000"/>
          <w:szCs w:val="21"/>
        </w:rPr>
        <w:t>H=</w:t>
      </w:r>
      <w:r>
        <w:rPr>
          <w:rFonts w:cs="宋体;SimSun" w:ascii="宋体;SimSun" w:hAnsi="宋体;SimSun"/>
          <w:color w:val="000000"/>
          <w:szCs w:val="21"/>
        </w:rPr>
        <w:t>63m</w:t>
      </w:r>
      <w:r>
        <w:rPr>
          <w:rFonts w:cs="宋体;SimSun" w:ascii="宋体;SimSun" w:hAnsi="宋体;SimSun"/>
          <w:color w:val="000000"/>
          <w:szCs w:val="21"/>
        </w:rPr>
        <w:t xml:space="preserve">       ⑥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开始时，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静止，设弹簧压缩量为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 xml:space="preserve">，有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①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并释放后，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向下运动，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向上运动，设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刚要离地时弹簧伸长量为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     ②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不再上升，表示此时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的速度为零，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△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后，当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由③④式得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cs="宋体;SimSun" w:ascii="宋体;SimSun" w:hAnsi="宋体;SimSun"/>
          <w:color w:val="000000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）设电容器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两析间的电压为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，电场强度大小为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，电子在极板间穿行时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方向上的加速度大小为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，穿过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，穿出时电子偏转的距离为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① 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②       </w:t>
      </w:r>
      <w:r>
        <w:rPr>
          <w:rFonts w:cs="宋体;SimSun" w:ascii="宋体;SimSun" w:hAnsi="宋体;SimSun"/>
          <w:color w:val="000000"/>
          <w:szCs w:val="21"/>
        </w:rPr>
        <w:t>eE=</w:t>
      </w:r>
      <w:r>
        <w:rPr>
          <w:rFonts w:cs="宋体;SimSun" w:ascii="宋体;SimSun" w:hAnsi="宋体;SimSun"/>
          <w:i/>
          <w:iCs/>
          <w:color w:val="000000"/>
          <w:szCs w:val="21"/>
        </w:rPr>
        <w:t>ma</w:t>
      </w:r>
      <w:r>
        <w:rPr>
          <w:rFonts w:cs="宋体;SimSun" w:ascii="宋体;SimSun" w:hAnsi="宋体;SimSun"/>
          <w:color w:val="000000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④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由以上各式得 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由此可见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color w:val="000000"/>
          <w:szCs w:val="21"/>
        </w:rPr>
        <w:t>，电子可通过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设电子从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穿出时，沿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，穿出后到达屏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所经历的时间为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，在此时间内电子在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方向移动的距离为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i/>
          <w:iCs/>
          <w:color w:val="000000"/>
          <w:szCs w:val="21"/>
        </w:rPr>
        <w:t>at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</w:rPr>
        <w:t>⑧</w:t>
      </w:r>
      <w:r>
        <w:rPr>
          <w:rFonts w:cs="宋体;SimSun" w:ascii="宋体;SimSun" w:hAnsi="宋体;SimSun"/>
          <w:i/>
          <w:iCs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 ⑨     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由以上有关各式得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=1.92×10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 xml:space="preserve">  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y=y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=2.4</w:t>
      </w:r>
      <w:r>
        <w:rPr>
          <w:rFonts w:cs="宋体;SimSun" w:ascii="宋体;SimSun" w:hAnsi="宋体;SimSun"/>
          <w:color w:val="000000"/>
          <w:szCs w:val="21"/>
        </w:rPr>
        <w:t>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28775" cy="1714500"/>
            <wp:effectExtent l="0" t="0" r="0" b="0"/>
            <wp:docPr id="23" name="图片 7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7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2" t="-21" r="-22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4" name="组合 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7" style="position:absolute;margin-left:78.75pt;margin-top:7.8pt;width:41.95pt;height:31.2pt" coordorigin="1575,156" coordsize="839,624">
                <v:group id="shape_0" alt="组合 28" style="position:absolute;left:1575;top:468;width:839;height:44">
                  <v:line id="shape_0" from="1575,468" to="2414,468" ID="直线 2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575,513" to="2414,513" ID="直线 3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softHyphen/>
        <w:t>3</w:t>
      </w:r>
      <w:r>
        <w:rPr>
          <w:rFonts w:cs="宋体;SimSun" w:ascii="宋体;SimSun" w:hAnsi="宋体;SimSun"/>
          <w:color w:val="000000"/>
          <w:szCs w:val="21"/>
        </w:rPr>
        <w:t xml:space="preserve">  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0" t="0" r="0" b="0"/>
                <wp:wrapNone/>
                <wp:docPr id="25" name="组合 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" style="position:absolute;margin-left:120.75pt;margin-top:7.8pt;width:41.95pt;height:38.95pt" coordorigin="2415,156" coordsize="839,779">
                <v:group id="shape_0" alt="组合 33" style="position:absolute;left:2415;top:546;width:839;height:55">
                  <v:line id="shape_0" from="2415,546" to="3254,546" ID="直线 3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415,602" to="3254,602" ID="直线 35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↑+2H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O+</w:t>
      </w:r>
      <w:r>
        <w:rPr>
          <w:rFonts w:cs="宋体;SimSun" w:ascii="宋体;SimSun" w:hAnsi="宋体;SimSun"/>
          <w:color w:val="000000"/>
          <w:szCs w:val="21"/>
        </w:rPr>
        <w:t>CaCl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</w:rPr>
        <w:t>====C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↑+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6" name="组合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7" style="position:absolute;margin-left:73.5pt;margin-top:7.8pt;width:41.95pt;height:31.2pt" coordorigin="1470,156" coordsize="839,624">
                <v:group id="shape_0" alt="组合 38" style="position:absolute;left:1470;top:468;width:839;height:44">
                  <v:line id="shape_0" from="1470,468" to="2309,468" ID="直线 3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470,513" to="2309,513" ID="直线 4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2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2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39" coordsize="21600,21600" o:spt="ole_rId3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9" type="_x0000_tole_rId39" style="width:53.8pt;height:48.65pt" filled="f" o:ole="">
                                  <v:imagedata r:id="rId40" o:title=""/>
                                </v:shape>
                                <o:OLEObject Type="Embed" ProgID="" ShapeID="ole_rId39" DrawAspect="Content" ObjectID="_842909391" r:id="rId3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41" coordsize="21600,21600" o:spt="ole_rId4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1" type="_x0000_tole_rId41" style="width:53.8pt;height:48.65pt" filled="f" o:ole="">
                            <v:imagedata r:id="rId42" o:title=""/>
                          </v:shape>
                          <o:OLEObject Type="Embed" ProgID="" ShapeID="ole_rId41" DrawAspect="Content" ObjectID="_1303035240" r:id="rId4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）防止空气中的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和水气进入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）把反应产生的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全部导入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）判断反应产生的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是否全部排出，并被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15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3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3374390" cy="1931035"/>
                <wp:effectExtent l="0" t="0" r="0" b="0"/>
                <wp:wrapNone/>
                <wp:docPr id="2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390" cy="19310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251.15pt;height:144.75pt" filled="f" o:ole="">
                                  <v:imagedata r:id="rId44" o:title=""/>
                                </v:shape>
                                <o:OLEObject Type="Embed" ProgID="" ShapeID="ole_rId43" DrawAspect="Content" ObjectID="_1500075025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5.7pt;height:152.05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251.15pt;height:144.75pt" filled="f" o:ole="">
                            <v:imagedata r:id="rId46" o:title=""/>
                          </v:shape>
                          <o:OLEObject Type="Embed" ProgID="" ShapeID="ole_rId45" DrawAspect="Content" ObjectID="_151077544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①</w:t>
      </w:r>
      <w:r>
        <w:rPr>
          <w:rFonts w:ascii="宋体;SimSun" w:hAnsi="宋体;SimSun" w:cs="宋体;SimSun"/>
          <w:color w:val="000000"/>
          <w:szCs w:val="21"/>
        </w:rPr>
        <w:t>假设无角为显性，则公牛的基因型为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头母牛的基因型都为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，每个交配组合的后代或为有角或为无角，概率各占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头有角小牛。②假设有角为显性，则公牛的基因型为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头母牛可能有两种基因型，即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的后代均为有角。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的后代或为无角或为有角，概率各占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，由于配子的随机结合及后代数量少，实际分离比例可能偏离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。所以，只要母牛中具有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基因型的头数大于或等于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头，那么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个组合后代合计也会出现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）从牛群中选择多对有角牛与角牛杂交（有角牛</w:t>
      </w:r>
      <w:r>
        <w:rPr>
          <w:rFonts w:cs="宋体;SimSun" w:ascii="宋体;SimSun" w:hAnsi="宋体;SimSun"/>
          <w:color w:val="000000"/>
          <w:szCs w:val="21"/>
        </w:rPr>
        <w:t>×</w:t>
      </w:r>
      <w:r>
        <w:rPr>
          <w:rFonts w:ascii="宋体;SimSun" w:hAnsi="宋体;SimSun" w:cs="宋体;SimSun"/>
          <w:color w:val="000000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">
    <w:name w:val="页眉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1">
    <w:name w:val="页脚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2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ascii="Times New Roman" w:hAnsi="Times New Roman" w:cs="Times New Roman"/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oleObject" Target="embeddings/oleObject1.bin"/><Relationship Id="rId14" Type="http://schemas.openxmlformats.org/officeDocument/2006/relationships/image" Target="media/image12.png"/><Relationship Id="rId15" Type="http://schemas.openxmlformats.org/officeDocument/2006/relationships/oleObject" Target="embeddings/oleObject2.bin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oleObject" Target="embeddings/oleObject3.bin"/><Relationship Id="rId22" Type="http://schemas.openxmlformats.org/officeDocument/2006/relationships/image" Target="media/image18.png"/><Relationship Id="rId23" Type="http://schemas.openxmlformats.org/officeDocument/2006/relationships/oleObject" Target="embeddings/oleObject4.bin"/><Relationship Id="rId24" Type="http://schemas.openxmlformats.org/officeDocument/2006/relationships/image" Target="media/image19.png"/><Relationship Id="rId25" Type="http://schemas.openxmlformats.org/officeDocument/2006/relationships/oleObject" Target="embeddings/oleObject5.bin"/><Relationship Id="rId26" Type="http://schemas.openxmlformats.org/officeDocument/2006/relationships/image" Target="media/image20.png"/><Relationship Id="rId27" Type="http://schemas.openxmlformats.org/officeDocument/2006/relationships/oleObject" Target="embeddings/oleObject6.bin"/><Relationship Id="rId28" Type="http://schemas.openxmlformats.org/officeDocument/2006/relationships/image" Target="media/image21.png"/><Relationship Id="rId29" Type="http://schemas.openxmlformats.org/officeDocument/2006/relationships/oleObject" Target="embeddings/oleObject7.bin"/><Relationship Id="rId30" Type="http://schemas.openxmlformats.org/officeDocument/2006/relationships/image" Target="media/image22.png"/><Relationship Id="rId31" Type="http://schemas.openxmlformats.org/officeDocument/2006/relationships/oleObject" Target="embeddings/oleObject8.bin"/><Relationship Id="rId32" Type="http://schemas.openxmlformats.org/officeDocument/2006/relationships/image" Target="media/image23.png"/><Relationship Id="rId33" Type="http://schemas.openxmlformats.org/officeDocument/2006/relationships/oleObject" Target="embeddings/oleObject9.bin"/><Relationship Id="rId34" Type="http://schemas.openxmlformats.org/officeDocument/2006/relationships/image" Target="media/image24.png"/><Relationship Id="rId35" Type="http://schemas.openxmlformats.org/officeDocument/2006/relationships/oleObject" Target="embeddings/oleObject10.bin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oleObject" Target="embeddings/oleObject11.bin"/><Relationship Id="rId40" Type="http://schemas.openxmlformats.org/officeDocument/2006/relationships/image" Target="media/image28.png"/><Relationship Id="rId41" Type="http://schemas.openxmlformats.org/officeDocument/2006/relationships/oleObject" Target="embeddings/oleObject12.bin"/><Relationship Id="rId42" Type="http://schemas.openxmlformats.org/officeDocument/2006/relationships/image" Target="media/image29.png"/><Relationship Id="rId43" Type="http://schemas.openxmlformats.org/officeDocument/2006/relationships/oleObject" Target="embeddings/oleObject13.bin"/><Relationship Id="rId44" Type="http://schemas.openxmlformats.org/officeDocument/2006/relationships/image" Target="media/image30.png"/><Relationship Id="rId45" Type="http://schemas.openxmlformats.org/officeDocument/2006/relationships/oleObject" Target="embeddings/oleObject14.bin"/><Relationship Id="rId46" Type="http://schemas.openxmlformats.org/officeDocument/2006/relationships/image" Target="media/image31.png"/><Relationship Id="rId47" Type="http://schemas.openxmlformats.org/officeDocument/2006/relationships/fontTable" Target="fontTable.xml"/><Relationship Id="rId4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2021-03-02T16:17:00Z</dcterms:created>
  <dc:creator>Administrator</dc:creator>
  <dc:description/>
  <dc:language>en-US</dc:language>
  <cp:lastModifiedBy>Administrator</cp:lastModifiedBy>
  <dcterms:modified xsi:type="dcterms:W3CDTF">2021-03-02T16:17:00Z</dcterms:modified>
  <cp:revision>2</cp:revision>
  <dc:subject/>
  <dc:title/>
</cp:coreProperties>
</file>