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1988"/>
        <w:rPr>
          <w:b/>
          <w:b/>
          <w:sz w:val="36"/>
          <w:szCs w:val="36"/>
        </w:rPr>
      </w:pPr>
      <w:r>
        <w:rPr>
          <w:b/>
          <w:sz w:val="36"/>
          <w:szCs w:val="36"/>
        </w:rPr>
        <w:t>2011</w:t>
      </w:r>
      <w:r>
        <w:rPr>
          <w:b/>
          <w:sz w:val="36"/>
          <w:szCs w:val="36"/>
        </w:rPr>
        <w:t>安徽高考生物试题</w:t>
      </w:r>
      <w:r>
        <w:rPr>
          <w:b/>
          <w:sz w:val="28"/>
          <w:szCs w:val="28"/>
        </w:rPr>
        <w:t>（答案）</w:t>
      </w:r>
    </w:p>
    <w:p>
      <w:pPr>
        <w:pStyle w:val="Normal"/>
        <w:ind w:firstLine="1650"/>
        <w:rPr>
          <w:b/>
          <w:b/>
          <w:color w:val="FF0000"/>
          <w:sz w:val="30"/>
          <w:szCs w:val="36"/>
        </w:rPr>
      </w:pPr>
      <w:r>
        <w:rPr>
          <w:b/>
          <w:color w:val="FF0000"/>
          <w:sz w:val="30"/>
          <w:szCs w:val="36"/>
        </w:rPr>
      </w:r>
    </w:p>
    <w:p>
      <w:pPr>
        <w:pStyle w:val="Normal"/>
        <w:rPr/>
      </w:pPr>
      <w:r>
        <w:rPr/>
        <w:t>1.</w:t>
      </w:r>
      <w:r>
        <w:rPr/>
        <w:t>AUG</w:t>
      </w:r>
      <w:r>
        <w:rPr/>
        <w:t>是甲硫氨酸的密码子，又是肽链合成的起始密码子。人体血清白蛋白的第一个氨基酸并不是甲硫氨酸，这是新生肽链经加工修饰的结果。加工修饰的场所是</w:t>
      </w:r>
    </w:p>
    <w:p>
      <w:pPr>
        <w:pStyle w:val="Normal"/>
        <w:ind w:firstLine="315"/>
        <w:rPr/>
      </w:pPr>
      <w:r>
        <w:rPr/>
        <w:t>A</w:t>
      </w:r>
      <w:r>
        <w:rPr/>
        <w:t>．内质网和高尔基体</w:t>
      </w:r>
      <w:r>
        <w:rPr/>
        <w:tab/>
        <w:tab/>
        <w:tab/>
        <w:tab/>
        <w:tab/>
        <w:t>B</w:t>
      </w:r>
      <w:r>
        <w:rPr/>
        <w:t>．高尔基体和溶酶体</w:t>
      </w:r>
    </w:p>
    <w:p>
      <w:pPr>
        <w:pStyle w:val="Normal"/>
        <w:ind w:firstLine="315"/>
        <w:rPr/>
      </w:pPr>
      <w:r>
        <w:rPr/>
        <w:t>C</w:t>
      </w:r>
      <w:r>
        <w:rPr/>
        <w:t>．内质网和核糖体</w:t>
      </w:r>
      <w:r>
        <w:rPr/>
        <w:tab/>
        <w:tab/>
        <w:tab/>
        <w:tab/>
        <w:tab/>
        <w:t>D</w:t>
      </w:r>
      <w:r>
        <w:rPr/>
        <w:t>．溶酶体和核糖体</w:t>
      </w:r>
    </w:p>
    <w:p>
      <w:pPr>
        <w:pStyle w:val="Normal"/>
        <w:rPr/>
      </w:pPr>
      <w:r>
        <w:rPr/>
        <w:t>2</w:t>
      </w:r>
      <w:r>
        <w:rPr/>
        <w:t>．干细胞移植现已成为治疗糖尿病的一种临床技术。自体骨髓干细胞植入胰腺组织后可分化为胰岛样细胞，以替代损伤的胰岛</w:t>
      </w:r>
      <w:r>
        <w:rPr/>
        <w:t>B</w:t>
      </w:r>
      <w:r>
        <w:rPr/>
        <w:t>细胞，达到治疗糖尿病的目的。下列叙述正确的是</w:t>
      </w:r>
    </w:p>
    <w:p>
      <w:pPr>
        <w:pStyle w:val="Normal"/>
        <w:ind w:firstLine="315"/>
        <w:rPr/>
      </w:pPr>
      <w:r>
        <w:rPr/>
        <w:t xml:space="preserve">A . </w:t>
      </w:r>
      <w:r>
        <w:rPr/>
        <w:t>骨髓干细胞与胰岛样细胞的基因组成不同，基因表达产物不同</w:t>
      </w:r>
    </w:p>
    <w:p>
      <w:pPr>
        <w:pStyle w:val="Normal"/>
        <w:ind w:firstLine="315"/>
        <w:rPr/>
      </w:pPr>
      <w:r>
        <w:rPr/>
        <w:t>B.</w:t>
      </w:r>
      <w:r>
        <w:rPr/>
        <w:t>骨髓干细胞与胰岛样细胞的基因组成相同，基因表达产物不同</w:t>
      </w:r>
    </w:p>
    <w:p>
      <w:pPr>
        <w:pStyle w:val="Normal"/>
        <w:ind w:firstLine="315"/>
        <w:rPr/>
      </w:pPr>
      <w:r>
        <w:rPr/>
        <w:t>C.</w:t>
      </w:r>
      <w:r>
        <w:rPr/>
        <w:t>胰腺组织微环境造成骨髓干细胞基因丢失，分化成为胰岛样细胞</w:t>
      </w:r>
    </w:p>
    <w:p>
      <w:pPr>
        <w:pStyle w:val="Normal"/>
        <w:ind w:firstLine="420"/>
        <w:rPr/>
      </w:pPr>
      <w:r>
        <w:rPr/>
        <w:t>D.</w:t>
      </w:r>
      <w:r>
        <w:rPr/>
        <w:t>胰腺组织微环境对骨髓干细胞分化无影响，分化是由基因决定的</w:t>
      </w:r>
    </w:p>
    <w:p>
      <w:pPr>
        <w:pStyle w:val="Normal"/>
        <w:ind w:firstLine="315"/>
        <w:rPr/>
      </w:pPr>
      <w:r>
        <w:rPr/>
      </w:r>
    </w:p>
    <w:p>
      <w:pPr>
        <w:pStyle w:val="Normal"/>
        <w:rPr/>
      </w:pPr>
      <w:r>
        <w:drawing>
          <wp:anchor behindDoc="0" distT="0" distB="0" distL="114935" distR="114935" simplePos="0" locked="0" layoutInCell="0" allowOverlap="1" relativeHeight="4">
            <wp:simplePos x="0" y="0"/>
            <wp:positionH relativeFrom="column">
              <wp:posOffset>3933825</wp:posOffset>
            </wp:positionH>
            <wp:positionV relativeFrom="paragraph">
              <wp:posOffset>198120</wp:posOffset>
            </wp:positionV>
            <wp:extent cx="1333500" cy="18307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 t="-18" r="-18" b="-18"/>
                    <a:stretch>
                      <a:fillRect/>
                    </a:stretch>
                  </pic:blipFill>
                  <pic:spPr bwMode="auto">
                    <a:xfrm>
                      <a:off x="0" y="0"/>
                      <a:ext cx="1333500" cy="1830705"/>
                    </a:xfrm>
                    <a:prstGeom prst="rect">
                      <a:avLst/>
                    </a:prstGeom>
                  </pic:spPr>
                </pic:pic>
              </a:graphicData>
            </a:graphic>
          </wp:anchor>
        </w:drawing>
      </w:r>
      <w:r>
        <w:rPr/>
        <w:t>３．</w:t>
      </w:r>
      <w:r>
        <w:rPr>
          <w:rFonts w:cs="Arial" w:eastAsia="Arial"/>
        </w:rPr>
        <w:t xml:space="preserve"> </w:t>
      </w:r>
      <w:r>
        <w:rPr/>
        <w:t>某种蔬菜离体叶片在黑暗中不同温度条件下呼吸速率和乙烯产生量的变化如图所示，</w:t>
      </w:r>
      <w:r>
        <w:rPr/>
        <w:t>t</w:t>
      </w:r>
      <w:r>
        <w:rPr>
          <w:vertAlign w:val="subscript"/>
        </w:rPr>
        <w:t>1</w:t>
      </w:r>
      <w:r>
        <w:rPr>
          <w:vertAlign w:val="subscript"/>
        </w:rPr>
        <w:t>、、</w:t>
      </w:r>
      <w:r>
        <w:rPr/>
        <w:t>t</w:t>
        <w:softHyphen/>
        <w:softHyphen/>
      </w:r>
      <w:r>
        <w:rPr>
          <w:vertAlign w:val="subscript"/>
        </w:rPr>
        <w:t>2</w:t>
        <w:softHyphen/>
      </w:r>
      <w:r>
        <w:rPr/>
        <w:t>表示</w:t>
      </w:r>
      <w:r>
        <w:rPr/>
        <w:t>10-30</w:t>
      </w:r>
      <w:r>
        <w:rPr/>
        <w:t>°</w:t>
      </w:r>
      <w:r>
        <w:rPr/>
        <w:t>C</w:t>
      </w:r>
      <w:r>
        <w:rPr/>
        <w:t>之间的两个不同温度。下列分析正确的是</w:t>
      </w:r>
    </w:p>
    <w:p>
      <w:pPr>
        <w:pStyle w:val="Normal"/>
        <w:numPr>
          <w:ilvl w:val="0"/>
          <w:numId w:val="6"/>
        </w:numPr>
        <w:rPr/>
      </w:pPr>
      <w:r>
        <w:rPr/>
        <w:t>与</w:t>
      </w:r>
      <w:r>
        <w:rPr/>
        <w:t>t</w:t>
      </w:r>
      <w:r>
        <w:rPr>
          <w:vertAlign w:val="subscript"/>
        </w:rPr>
        <w:t>1</w:t>
      </w:r>
      <w:r>
        <w:rPr/>
        <w:t>相比，</w:t>
      </w:r>
      <w:r>
        <w:rPr/>
        <w:t>t</w:t>
        <w:softHyphen/>
        <w:softHyphen/>
      </w:r>
      <w:r>
        <w:rPr>
          <w:vertAlign w:val="subscript"/>
        </w:rPr>
        <w:t>2</w:t>
      </w:r>
      <w:r>
        <w:rPr/>
        <w:t>时呼吸速率高峰出现时间推迟且峰值低，不利于叶片贮藏</w:t>
      </w:r>
    </w:p>
    <w:p>
      <w:pPr>
        <w:pStyle w:val="Normal"/>
        <w:rPr/>
      </w:pPr>
      <w:r>
        <w:rPr/>
        <w:t>B</w:t>
      </w:r>
      <w:r>
        <w:rPr/>
        <w:t>与</w:t>
      </w:r>
      <w:r>
        <w:rPr/>
        <w:t>t</w:t>
        <w:softHyphen/>
        <w:softHyphen/>
      </w:r>
      <w:r>
        <w:rPr>
          <w:vertAlign w:val="subscript"/>
        </w:rPr>
        <w:t>2</w:t>
      </w:r>
      <w:r>
        <w:rPr/>
        <w:t>相比，</w:t>
      </w:r>
      <w:r>
        <w:rPr/>
        <w:t>t</w:t>
        <w:softHyphen/>
        <w:softHyphen/>
      </w:r>
      <w:r>
        <w:rPr>
          <w:vertAlign w:val="subscript"/>
        </w:rPr>
        <w:t>1</w:t>
      </w:r>
      <w:r>
        <w:rPr/>
        <w:t>时乙烯产生量高峰出现时间提前且峰值高，有利于叶片贮藏</w:t>
      </w:r>
    </w:p>
    <w:p>
      <w:pPr>
        <w:pStyle w:val="Normal"/>
        <w:rPr/>
      </w:pPr>
      <w:r>
        <w:rPr/>
        <w:t>C.</w:t>
      </w:r>
      <w:r>
        <w:rPr/>
        <w:t>t</w:t>
      </w:r>
      <w:r>
        <w:rPr>
          <w:vertAlign w:val="subscript"/>
        </w:rPr>
        <w:t>1</w:t>
      </w:r>
      <w:r>
        <w:rPr>
          <w:vertAlign w:val="subscript"/>
        </w:rPr>
        <w:t>、</w:t>
      </w:r>
      <w:r>
        <w:rPr/>
        <w:t>t</w:t>
        <w:softHyphen/>
        <w:softHyphen/>
      </w:r>
      <w:r>
        <w:rPr>
          <w:vertAlign w:val="subscript"/>
        </w:rPr>
        <w:t>2</w:t>
        <w:softHyphen/>
      </w:r>
      <w:r>
        <w:rPr/>
        <w:t>条件下呼吸速率的变化趋势相似，</w:t>
      </w:r>
      <w:r>
        <w:rPr/>
        <w:t>t</w:t>
      </w:r>
      <w:r>
        <w:rPr>
          <w:vertAlign w:val="subscript"/>
        </w:rPr>
        <w:t>1</w:t>
      </w:r>
      <w:r>
        <w:rPr/>
        <w:t>&gt;t</w:t>
        <w:softHyphen/>
        <w:softHyphen/>
      </w:r>
      <w:r>
        <w:rPr>
          <w:vertAlign w:val="subscript"/>
        </w:rPr>
        <w:t>2</w:t>
      </w:r>
      <w:r>
        <w:rPr/>
        <w:t>,t</w:t>
      </w:r>
      <w:r>
        <w:rPr>
          <w:vertAlign w:val="subscript"/>
        </w:rPr>
        <w:t>1</w:t>
      </w:r>
      <w:r>
        <w:rPr/>
        <w:t>时不利于叶片贮藏</w:t>
      </w:r>
    </w:p>
    <w:p>
      <w:pPr>
        <w:pStyle w:val="Normal"/>
        <w:rPr/>
      </w:pPr>
      <w:r>
        <w:rPr/>
        <w:t>D.</w:t>
      </w:r>
      <w:r>
        <w:rPr/>
        <w:t>t</w:t>
      </w:r>
      <w:r>
        <w:rPr>
          <w:vertAlign w:val="subscript"/>
        </w:rPr>
        <w:t>1</w:t>
      </w:r>
      <w:r>
        <w:rPr>
          <w:vertAlign w:val="subscript"/>
        </w:rPr>
        <w:t>、</w:t>
      </w:r>
      <w:r>
        <w:rPr/>
        <w:t>t</w:t>
        <w:softHyphen/>
        <w:softHyphen/>
      </w:r>
      <w:r>
        <w:rPr>
          <w:vertAlign w:val="subscript"/>
        </w:rPr>
        <w:t>2</w:t>
        <w:softHyphen/>
      </w:r>
      <w:r>
        <w:rPr/>
        <w:t>条件下乙烯产生量的变化趋势相似，</w:t>
      </w:r>
      <w:r>
        <w:rPr/>
        <w:t>t</w:t>
      </w:r>
      <w:r>
        <w:rPr>
          <w:vertAlign w:val="subscript"/>
        </w:rPr>
        <w:t>1</w:t>
      </w:r>
      <w:r>
        <w:rPr/>
        <w:t>&lt;t</w:t>
        <w:softHyphen/>
        <w:softHyphen/>
      </w:r>
      <w:r>
        <w:rPr>
          <w:vertAlign w:val="subscript"/>
        </w:rPr>
        <w:t>2</w:t>
      </w:r>
      <w:r>
        <w:rPr/>
        <w:t>,t</w:t>
      </w:r>
      <w:r>
        <w:rPr>
          <w:vertAlign w:val="subscript"/>
        </w:rPr>
        <w:t>1</w:t>
      </w:r>
      <w:r>
        <w:rPr/>
        <w:t>时不利于叶片贮藏</w:t>
      </w:r>
    </w:p>
    <w:p>
      <w:pPr>
        <w:pStyle w:val="Normal"/>
        <w:rPr/>
      </w:pPr>
      <w:r>
        <w:rPr/>
      </w:r>
    </w:p>
    <w:p>
      <w:pPr>
        <w:pStyle w:val="Normal"/>
        <w:rPr/>
      </w:pPr>
      <w:r>
        <w:rPr/>
      </w:r>
    </w:p>
    <w:p>
      <w:pPr>
        <w:pStyle w:val="Normal"/>
        <w:rPr/>
      </w:pPr>
      <w:r>
        <w:rPr/>
        <w:t>4.</w:t>
      </w:r>
      <w:r>
        <w:rPr/>
        <w:t>人体甲状腺滤泡上皮细胞具有很强的摄碘能力。临床上常用小剂量的放射性同位素</w:t>
      </w:r>
      <w:r>
        <w:rPr>
          <w:vertAlign w:val="superscript"/>
        </w:rPr>
        <w:t>131</w:t>
      </w:r>
      <w:r>
        <w:rPr/>
        <w:t>I</w:t>
      </w:r>
      <w:r>
        <w:rPr/>
        <w:t>治疗某些甲状腺疾病，但大剂量的</w:t>
      </w:r>
      <w:r>
        <w:rPr>
          <w:vertAlign w:val="superscript"/>
        </w:rPr>
        <w:t>131</w:t>
      </w:r>
      <w:r>
        <w:rPr/>
        <w:t>I</w:t>
      </w:r>
      <w:r>
        <w:rPr/>
        <w:t>对人体会产生有害影响。积聚在细胞内的</w:t>
      </w:r>
      <w:r>
        <w:rPr>
          <w:vertAlign w:val="superscript"/>
        </w:rPr>
        <w:t>131</w:t>
      </w:r>
      <w:r>
        <w:rPr/>
        <w:t>I</w:t>
      </w:r>
      <w:r>
        <w:rPr/>
        <w:t>可能直接</w:t>
      </w:r>
    </w:p>
    <w:p>
      <w:pPr>
        <w:pStyle w:val="Normal"/>
        <w:numPr>
          <w:ilvl w:val="0"/>
          <w:numId w:val="7"/>
        </w:numPr>
        <w:rPr/>
      </w:pPr>
      <w:r>
        <w:rPr/>
        <w:t>插入</w:t>
      </w:r>
      <w:r>
        <w:rPr/>
        <w:t>DNA</w:t>
      </w:r>
      <w:r>
        <w:rPr/>
        <w:t>分子引起插入点后的碱基引起基因突变</w:t>
      </w:r>
    </w:p>
    <w:p>
      <w:pPr>
        <w:pStyle w:val="Normal"/>
        <w:numPr>
          <w:ilvl w:val="0"/>
          <w:numId w:val="5"/>
        </w:numPr>
        <w:rPr/>
      </w:pPr>
      <w:r>
        <w:rPr/>
        <w:t>替换</w:t>
      </w:r>
      <w:r>
        <w:rPr/>
        <w:t>DNA</w:t>
      </w:r>
      <w:r>
        <w:rPr/>
        <w:t>分子中的某一碱基引起基因突变</w:t>
      </w:r>
      <w:r>
        <w:rPr>
          <w:color w:val="FFFFFF"/>
        </w:rPr>
        <w:t>Xkb1.com</w:t>
      </w:r>
    </w:p>
    <w:p>
      <w:pPr>
        <w:pStyle w:val="Normal"/>
        <w:numPr>
          <w:ilvl w:val="0"/>
          <w:numId w:val="5"/>
        </w:numPr>
        <w:rPr/>
      </w:pPr>
      <w:r>
        <w:rPr/>
        <w:t>造成染色体断裂、缺失或易位等染色体结构变异</w:t>
      </w:r>
    </w:p>
    <w:p>
      <w:pPr>
        <w:pStyle w:val="Normal"/>
        <w:numPr>
          <w:ilvl w:val="0"/>
          <w:numId w:val="5"/>
        </w:numPr>
        <w:rPr/>
      </w:pPr>
      <w:r>
        <w:rPr/>
        <w:t>诱发甲状腺滤泡上皮细胞基因突变并遗传给下一代</w:t>
      </w:r>
    </w:p>
    <w:p>
      <w:pPr>
        <w:pStyle w:val="Normal"/>
        <w:rPr/>
      </w:pPr>
      <w:r>
        <w:rPr/>
        <w:t>5</w:t>
      </w:r>
      <w:r>
        <w:rPr/>
        <w:t>、甲、乙图示真核细胞内两种物质的合成过程，下列叙述正确的是</w:t>
      </w:r>
    </w:p>
    <w:p>
      <w:pPr>
        <w:pStyle w:val="Normal"/>
        <w:rPr/>
      </w:pPr>
      <w:r>
        <w:rPr/>
        <w:drawing>
          <wp:inline distT="0" distB="0" distL="0" distR="0">
            <wp:extent cx="5266690" cy="112458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4" t="-19" r="-4" b="-19"/>
                    <a:stretch>
                      <a:fillRect/>
                    </a:stretch>
                  </pic:blipFill>
                  <pic:spPr bwMode="auto">
                    <a:xfrm>
                      <a:off x="0" y="0"/>
                      <a:ext cx="5266690" cy="1124585"/>
                    </a:xfrm>
                    <a:prstGeom prst="rect">
                      <a:avLst/>
                    </a:prstGeom>
                  </pic:spPr>
                </pic:pic>
              </a:graphicData>
            </a:graphic>
          </wp:inline>
        </w:drawing>
      </w:r>
    </w:p>
    <w:p>
      <w:pPr>
        <w:pStyle w:val="Normal"/>
        <w:rPr/>
      </w:pPr>
      <w:r>
        <w:rPr/>
        <w:t>A</w:t>
      </w:r>
      <w:r>
        <w:rPr/>
        <w:t>、甲、乙所示过程通过半保留方式进行，合成的产物是双链核酸分子</w:t>
      </w:r>
    </w:p>
    <w:p>
      <w:pPr>
        <w:pStyle w:val="Normal"/>
        <w:rPr/>
      </w:pPr>
      <w:r>
        <w:rPr/>
        <w:t>B</w:t>
      </w:r>
      <w:r>
        <w:rPr/>
        <w:t>、甲所示过程在细胞核内进行，乙在细胞质基质中进行</w:t>
      </w:r>
    </w:p>
    <w:p>
      <w:pPr>
        <w:pStyle w:val="Normal"/>
        <w:rPr/>
      </w:pPr>
      <w:r>
        <w:rPr/>
        <w:t>C</w:t>
      </w:r>
      <w:r>
        <w:rPr/>
        <w:t>、</w:t>
      </w:r>
      <w:r>
        <w:rPr/>
        <w:t>DNA</w:t>
      </w:r>
      <w:r>
        <w:rPr/>
        <w:t>分子解旋时，甲所示过程不需要解旋酶，乙需要解旋酶</w:t>
      </w:r>
    </w:p>
    <w:p>
      <w:pPr>
        <w:pStyle w:val="Normal"/>
        <w:rPr/>
      </w:pPr>
      <w:r>
        <w:rPr/>
        <w:t>D</w:t>
      </w:r>
      <w:r>
        <w:rPr/>
        <w:t>、一个细胞周期中，甲所示过程在每个起点只起始一次，乙可起始多次</w:t>
      </w:r>
    </w:p>
    <w:p>
      <w:pPr>
        <w:pStyle w:val="Normal"/>
        <w:rPr/>
      </w:pPr>
      <w:r>
        <w:rPr>
          <w:rFonts w:eastAsia="Arial" w:cs="Arial"/>
        </w:rPr>
        <w:t xml:space="preserve"> </w:t>
      </w:r>
      <w:r>
        <w:rPr/>
        <w:t>6</w:t>
      </w:r>
      <w:r>
        <w:rPr/>
        <w:t>、某岛屿有海底火山喷发形成，现已成为旅游胜地，岛上植被茂盛，风景优美。下列叙述</w:t>
      </w:r>
      <w:r>
        <w:rPr>
          <w:em w:val="underDot"/>
        </w:rPr>
        <w:t>不正确</w:t>
      </w:r>
      <w:r>
        <w:rPr/>
        <w:t>的是</w:t>
      </w:r>
    </w:p>
    <w:p>
      <w:pPr>
        <w:pStyle w:val="Normal"/>
        <w:rPr/>
      </w:pPr>
      <w:r>
        <w:rPr/>
        <w:t>A</w:t>
      </w:r>
      <w:r>
        <w:rPr/>
        <w:t>、该岛屿不同地段物种组成上的差异是群落水平结构的体现</w:t>
      </w:r>
    </w:p>
    <w:p>
      <w:pPr>
        <w:pStyle w:val="Normal"/>
        <w:rPr/>
      </w:pPr>
      <w:r>
        <w:rPr/>
        <w:t>B</w:t>
      </w:r>
      <w:r>
        <w:rPr/>
        <w:t>、该岛屿形成后最初进行的群落演替属于次生演替</w:t>
      </w:r>
    </w:p>
    <w:p>
      <w:pPr>
        <w:pStyle w:val="Normal"/>
        <w:rPr/>
      </w:pPr>
      <w:r>
        <w:rPr/>
        <w:t>C</w:t>
      </w:r>
      <w:r>
        <w:rPr/>
        <w:t>、旅游可能使岛上的群落演替按照不同于自然演替的速度进行</w:t>
      </w:r>
    </w:p>
    <w:p>
      <w:pPr>
        <w:pStyle w:val="Normal"/>
        <w:rPr/>
      </w:pPr>
      <w:r>
        <w:rPr/>
        <w:t>D</w:t>
      </w:r>
      <w:r>
        <w:rPr/>
        <w:t>、该岛屿一定发生过漫长的群落演替过程</w:t>
      </w:r>
      <w:r>
        <w:rPr>
          <w:color w:val="C0C0C0"/>
        </w:rPr>
        <w:t>xkb1.com</w:t>
      </w:r>
    </w:p>
    <w:p>
      <w:pPr>
        <w:pStyle w:val="Normal"/>
        <w:rPr>
          <w:szCs w:val="21"/>
        </w:rPr>
      </w:pPr>
      <w:r>
        <w:rPr>
          <w:szCs w:val="21"/>
        </w:rPr>
        <w:t>29.</w:t>
      </w:r>
      <w:r>
        <w:rPr>
          <w:szCs w:val="21"/>
        </w:rPr>
        <w:t>（</w:t>
      </w:r>
      <w:r>
        <w:rPr>
          <w:szCs w:val="21"/>
        </w:rPr>
        <w:t>18</w:t>
      </w:r>
      <w:r>
        <w:rPr>
          <w:szCs w:val="21"/>
        </w:rPr>
        <w:t>分）</w:t>
      </w:r>
    </w:p>
    <w:p>
      <w:pPr>
        <w:pStyle w:val="Normal"/>
        <w:rPr>
          <w:szCs w:val="21"/>
        </w:rPr>
      </w:pPr>
      <w:r>
        <w:rPr>
          <w:szCs w:val="21"/>
        </w:rPr>
        <w:t>（</w:t>
      </w:r>
      <w:r>
        <w:rPr>
          <w:szCs w:val="21"/>
        </w:rPr>
        <w:t>10</w:t>
      </w:r>
      <w:r>
        <w:rPr>
          <w:szCs w:val="21"/>
        </w:rPr>
        <w:t>分）保水剂是一类高分子聚合物，可提高土壤持水能力及水肥利用率。某生物兴趣小组探究“保水剂和氮肥对小麦光合作用的影响”，进行了以下实验：</w:t>
      </w:r>
    </w:p>
    <w:p>
      <w:pPr>
        <w:pStyle w:val="Normal"/>
        <w:ind w:firstLine="405"/>
        <w:rPr>
          <w:szCs w:val="21"/>
        </w:rPr>
      </w:pPr>
      <w:r>
        <w:rPr>
          <w:b/>
          <w:szCs w:val="21"/>
        </w:rPr>
        <w:t>材料用具</w:t>
      </w:r>
      <w:r>
        <w:rPr>
          <w:szCs w:val="21"/>
        </w:rPr>
        <w:t>：相同土壤基质栽培的小麦幼苗若干，保水剂，氮肥等。</w:t>
      </w:r>
    </w:p>
    <w:p>
      <w:pPr>
        <w:pStyle w:val="Normal"/>
        <w:ind w:firstLine="405"/>
        <w:rPr>
          <w:szCs w:val="21"/>
        </w:rPr>
      </w:pPr>
      <w:r>
        <w:rPr>
          <w:b/>
          <w:szCs w:val="21"/>
        </w:rPr>
        <w:t>方法步骤</w:t>
      </w:r>
      <w:r>
        <w:rPr>
          <w:szCs w:val="21"/>
        </w:rPr>
        <w:t>：①选取长势一致的小麦幼苗若干，平均分为</w:t>
      </w:r>
      <w:r>
        <w:rPr>
          <w:szCs w:val="21"/>
        </w:rPr>
        <w:t>A</w:t>
      </w:r>
      <w:r>
        <w:rPr>
          <w:szCs w:val="21"/>
        </w:rPr>
        <w:t>、</w:t>
      </w:r>
      <w:r>
        <w:rPr>
          <w:szCs w:val="21"/>
        </w:rPr>
        <w:t>B</w:t>
      </w:r>
      <w:r>
        <w:rPr>
          <w:szCs w:val="21"/>
        </w:rPr>
        <w:t>、</w:t>
      </w:r>
      <w:r>
        <w:rPr>
          <w:szCs w:val="21"/>
        </w:rPr>
        <w:t>C</w:t>
      </w:r>
      <w:r>
        <w:rPr>
          <w:szCs w:val="21"/>
        </w:rPr>
        <w:t>三组，分别施用适量的保水剂（</w:t>
      </w:r>
      <w:r>
        <w:rPr>
          <w:szCs w:val="21"/>
        </w:rPr>
        <w:t>60kg</w:t>
      </w:r>
      <w:r>
        <w:rPr>
          <w:szCs w:val="21"/>
        </w:rPr>
        <w:t>·</w:t>
      </w:r>
      <w:r>
        <w:rPr>
          <w:szCs w:val="21"/>
        </w:rPr>
        <w:t>hm</w:t>
      </w:r>
      <w:r>
        <w:rPr>
          <w:szCs w:val="21"/>
          <w:vertAlign w:val="superscript"/>
        </w:rPr>
        <w:t>-2</w:t>
      </w:r>
      <w:r>
        <w:rPr>
          <w:szCs w:val="21"/>
        </w:rPr>
        <w:t>）、氮肥（</w:t>
      </w:r>
      <w:r>
        <w:rPr>
          <w:szCs w:val="21"/>
        </w:rPr>
        <w:t>255kg</w:t>
      </w:r>
      <w:r>
        <w:rPr>
          <w:szCs w:val="21"/>
        </w:rPr>
        <w:t>·</w:t>
      </w:r>
      <w:r>
        <w:rPr>
          <w:szCs w:val="21"/>
        </w:rPr>
        <w:t>hm</w:t>
      </w:r>
      <w:r>
        <w:rPr>
          <w:szCs w:val="21"/>
          <w:vertAlign w:val="superscript"/>
        </w:rPr>
        <w:t>-2</w:t>
      </w:r>
      <w:r>
        <w:rPr>
          <w:szCs w:val="21"/>
        </w:rPr>
        <w:t>）、保水剂（</w:t>
      </w:r>
      <w:r>
        <w:rPr>
          <w:szCs w:val="21"/>
        </w:rPr>
        <w:t>60kg</w:t>
      </w:r>
      <w:r>
        <w:rPr>
          <w:szCs w:val="21"/>
        </w:rPr>
        <w:t>·</w:t>
      </w:r>
      <w:r>
        <w:rPr>
          <w:szCs w:val="21"/>
        </w:rPr>
        <w:t>hm</w:t>
      </w:r>
      <w:r>
        <w:rPr>
          <w:szCs w:val="21"/>
          <w:vertAlign w:val="superscript"/>
        </w:rPr>
        <w:t>-2</w:t>
      </w:r>
      <w:r>
        <w:rPr>
          <w:szCs w:val="21"/>
        </w:rPr>
        <w:t>）</w:t>
      </w:r>
      <w:r>
        <w:rPr>
          <w:szCs w:val="21"/>
        </w:rPr>
        <w:t>+</w:t>
      </w:r>
      <w:r>
        <w:rPr>
          <w:szCs w:val="21"/>
        </w:rPr>
        <w:t>氮肥（</w:t>
      </w:r>
      <w:r>
        <w:rPr>
          <w:szCs w:val="21"/>
        </w:rPr>
        <w:t>255kg</w:t>
      </w:r>
      <w:r>
        <w:rPr>
          <w:szCs w:val="21"/>
        </w:rPr>
        <w:t>·</w:t>
      </w:r>
      <w:r>
        <w:rPr>
          <w:szCs w:val="21"/>
        </w:rPr>
        <w:t>hm</w:t>
      </w:r>
      <w:r>
        <w:rPr>
          <w:szCs w:val="21"/>
          <w:vertAlign w:val="superscript"/>
        </w:rPr>
        <w:t>-2</w:t>
      </w:r>
      <w:r>
        <w:rPr>
          <w:szCs w:val="21"/>
        </w:rPr>
        <w:t>）</w:t>
      </w:r>
      <w:r>
        <w:rPr>
          <w:szCs w:val="21"/>
        </w:rPr>
        <w:t>,</w:t>
      </w:r>
      <w:r>
        <w:rPr>
          <w:szCs w:val="21"/>
        </w:rPr>
        <w:t>置于相同的轻度干旱条件下培养，其它培养条件相同且适宜。</w:t>
      </w:r>
    </w:p>
    <w:p>
      <w:pPr>
        <w:pStyle w:val="Normal"/>
        <w:ind w:firstLine="405"/>
        <w:rPr>
          <w:szCs w:val="21"/>
        </w:rPr>
      </w:pPr>
      <w:r>
        <w:rPr>
          <w:rFonts w:cs="宋体;SimSun" w:ascii="宋体;SimSun" w:hAnsi="宋体;SimSun"/>
          <w:szCs w:val="21"/>
        </w:rPr>
        <w:t>②</w:t>
      </w:r>
      <w:r>
        <w:rPr>
          <w:szCs w:val="21"/>
        </w:rPr>
        <w:t>在小麦灌浆期选择晴朗无风的上午，于</w:t>
      </w:r>
      <w:r>
        <w:rPr>
          <w:szCs w:val="21"/>
        </w:rPr>
        <w:t>10:00-11:00</w:t>
      </w:r>
      <w:r>
        <w:rPr>
          <w:szCs w:val="21"/>
        </w:rPr>
        <w:t>从每组选取相同数量的叶片，进行</w:t>
      </w:r>
      <w:r>
        <w:rPr>
          <w:szCs w:val="21"/>
        </w:rPr>
        <w:t>CO</w:t>
      </w:r>
      <w:r>
        <w:rPr>
          <w:szCs w:val="21"/>
          <w:vertAlign w:val="subscript"/>
        </w:rPr>
        <w:t>2</w:t>
      </w:r>
      <w:r>
        <w:rPr>
          <w:szCs w:val="21"/>
        </w:rPr>
        <w:t>吸收量及叶绿素含量的测定。结果（均值）如下表：</w:t>
      </w:r>
    </w:p>
    <w:p>
      <w:pPr>
        <w:pStyle w:val="Normal"/>
        <w:rPr>
          <w:szCs w:val="21"/>
        </w:rPr>
      </w:pPr>
      <w:r>
        <w:rPr>
          <w:szCs w:val="21"/>
        </w:rPr>
        <mc:AlternateContent>
          <mc:Choice Requires="wps">
            <w:drawing>
              <wp:anchor behindDoc="0" distT="0" distB="0" distL="0" distR="0" simplePos="0" locked="0" layoutInCell="0" allowOverlap="1" relativeHeight="5">
                <wp:simplePos x="0" y="0"/>
                <wp:positionH relativeFrom="column">
                  <wp:posOffset>262890</wp:posOffset>
                </wp:positionH>
                <wp:positionV relativeFrom="paragraph">
                  <wp:posOffset>207645</wp:posOffset>
                </wp:positionV>
                <wp:extent cx="5095875" cy="635"/>
                <wp:effectExtent l="0" t="0" r="0" b="0"/>
                <wp:wrapNone/>
                <wp:docPr id="3" name=""/>
                <a:graphic xmlns:a="http://schemas.openxmlformats.org/drawingml/2006/main">
                  <a:graphicData uri="http://schemas.microsoft.com/office/word/2010/wordprocessingShape">
                    <wps:wsp>
                      <wps:cNvCnPr/>
                      <wps:spPr>
                        <a:xfrm>
                          <a:off x="0" y="0"/>
                          <a:ext cx="360" cy="360"/>
                        </a:xfrm>
                        <a:prstGeom prst="straightConnector1">
                          <a:avLst/>
                        </a:prstGeom>
                        <a:ln w="381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20.7pt;margin-top:16.35pt;width:0pt;height:0pt" type="_x0000_t32">
                <v:stroke color="black" weight="38160" joinstyle="miter" endcap="flat"/>
                <v:fill o:detectmouseclick="t" on="false"/>
                <w10:wrap type="none"/>
              </v:shape>
            </w:pict>
          </mc:Fallback>
        </mc:AlternateContent>
      </w:r>
    </w:p>
    <w:p>
      <w:pPr>
        <w:pStyle w:val="Normal"/>
        <w:ind w:right="420" w:hanging="0"/>
        <w:jc w:val="left"/>
        <w:rPr/>
      </w:pPr>
      <w:r>
        <w:rPr>
          <w:rFonts w:eastAsia="Arial" w:cs="Arial"/>
          <w:szCs w:val="21"/>
        </w:rPr>
        <w:t xml:space="preserve">      </w:t>
      </w:r>
      <w:r>
        <w:rPr>
          <w:szCs w:val="21"/>
        </w:rPr>
        <w:t>组号</w:t>
      </w:r>
      <w:r>
        <w:rPr>
          <w:rFonts w:cs="Arial" w:eastAsia="Arial"/>
          <w:szCs w:val="21"/>
        </w:rPr>
        <w:t xml:space="preserve">             </w:t>
      </w:r>
      <w:r>
        <w:rPr>
          <w:szCs w:val="21"/>
        </w:rPr>
        <w:t>CO</w:t>
      </w:r>
      <w:r>
        <w:rPr>
          <w:szCs w:val="21"/>
          <w:vertAlign w:val="subscript"/>
        </w:rPr>
        <w:t>2</w:t>
      </w:r>
      <w:r>
        <w:rPr>
          <w:szCs w:val="21"/>
        </w:rPr>
        <w:t>吸收量</w:t>
      </w:r>
      <w:r>
        <w:rPr>
          <w:szCs w:val="21"/>
        </w:rPr>
        <w:t>/</w:t>
      </w:r>
      <w:r>
        <w:rPr>
          <w:szCs w:val="21"/>
        </w:rPr>
        <w:t>μ</w:t>
      </w:r>
      <w:r>
        <w:rPr>
          <w:szCs w:val="21"/>
        </w:rPr>
        <w:t>mol</w:t>
      </w:r>
      <w:r>
        <w:rPr>
          <w:szCs w:val="21"/>
        </w:rPr>
        <w:t>·</w:t>
      </w:r>
      <w:r>
        <w:rPr>
          <w:szCs w:val="21"/>
        </w:rPr>
        <w:t>m</w:t>
      </w:r>
      <w:r>
        <w:rPr>
          <w:szCs w:val="21"/>
          <w:vertAlign w:val="superscript"/>
        </w:rPr>
        <w:t>-2</w:t>
      </w:r>
      <w:r>
        <w:rPr>
          <w:szCs w:val="21"/>
        </w:rPr>
        <w:t>·</w:t>
      </w:r>
      <w:r>
        <w:rPr>
          <w:szCs w:val="21"/>
        </w:rPr>
        <w:t>s</w:t>
      </w:r>
      <w:r>
        <w:rPr>
          <w:szCs w:val="21"/>
          <w:vertAlign w:val="superscript"/>
        </w:rPr>
        <w:t>-1</w:t>
      </w:r>
      <w:r>
        <w:rPr>
          <w:szCs w:val="21"/>
        </w:rPr>
        <w:t xml:space="preserve">                </w:t>
      </w:r>
      <w:r>
        <w:rPr>
          <w:szCs w:val="21"/>
        </w:rPr>
        <w:t>叶绿素含量</w:t>
      </w:r>
      <w:r>
        <w:rPr>
          <w:szCs w:val="21"/>
        </w:rPr>
        <w:t>/mg</w:t>
      </w:r>
      <w:r>
        <w:rPr>
          <w:szCs w:val="21"/>
        </w:rPr>
        <w:t>·</w:t>
      </w:r>
      <w:r>
        <w:rPr>
          <w:szCs w:val="21"/>
        </w:rPr>
        <w:t>g</w:t>
      </w:r>
      <w:r>
        <w:rPr>
          <w:szCs w:val="21"/>
          <w:vertAlign w:val="superscript"/>
        </w:rPr>
        <w:t>-1</w:t>
      </w:r>
      <w:r>
        <w:rPr>
          <w:szCs w:val="21"/>
        </w:rPr>
        <w:t xml:space="preserve">     </w:t>
      </w:r>
    </w:p>
    <w:p>
      <w:pPr>
        <w:pStyle w:val="Normal"/>
        <w:ind w:right="420" w:firstLine="630"/>
        <w:jc w:val="left"/>
        <w:rPr>
          <w:szCs w:val="21"/>
        </w:rPr>
      </w:pPr>
      <w:r>
        <w:rPr>
          <w:szCs w:val="21"/>
        </w:rPr>
        <w:t>A                       10.66                                3.07</w:t>
      </w:r>
    </w:p>
    <w:p>
      <w:pPr>
        <w:pStyle w:val="Normal"/>
        <w:ind w:right="420" w:firstLine="630"/>
        <w:jc w:val="left"/>
        <w:rPr>
          <w:szCs w:val="21"/>
        </w:rPr>
      </w:pPr>
      <w:r>
        <w:rPr>
          <w:szCs w:val="21"/>
        </w:rPr>
        <w:t>B                       13.04                                3.02</w:t>
      </w:r>
    </w:p>
    <w:p>
      <w:pPr>
        <w:pStyle w:val="Normal"/>
        <w:ind w:right="420" w:firstLine="630"/>
        <w:jc w:val="left"/>
        <w:rPr>
          <w:szCs w:val="21"/>
        </w:rPr>
      </w:pPr>
      <w:r>
        <mc:AlternateContent>
          <mc:Choice Requires="wps">
            <w:drawing>
              <wp:anchor behindDoc="0" distT="0" distB="0" distL="0" distR="0" simplePos="0" locked="0" layoutInCell="0" allowOverlap="1" relativeHeight="6">
                <wp:simplePos x="0" y="0"/>
                <wp:positionH relativeFrom="column">
                  <wp:posOffset>262890</wp:posOffset>
                </wp:positionH>
                <wp:positionV relativeFrom="paragraph">
                  <wp:posOffset>276225</wp:posOffset>
                </wp:positionV>
                <wp:extent cx="5095875" cy="635"/>
                <wp:effectExtent l="0" t="0" r="0" b="0"/>
                <wp:wrapNone/>
                <wp:docPr id="4" name=""/>
                <a:graphic xmlns:a="http://schemas.openxmlformats.org/drawingml/2006/main">
                  <a:graphicData uri="http://schemas.microsoft.com/office/word/2010/wordprocessingShape">
                    <wps:wsp>
                      <wps:cNvCnPr/>
                      <wps:spPr>
                        <a:xfrm>
                          <a:off x="0" y="0"/>
                          <a:ext cx="360" cy="360"/>
                        </a:xfrm>
                        <a:prstGeom prst="straightConnector1">
                          <a:avLst/>
                        </a:prstGeom>
                        <a:ln w="38160">
                          <a:solidFill>
                            <a:srgbClr val="000000"/>
                          </a:solidFill>
                          <a:miter/>
                        </a:ln>
                      </wps:spPr>
                      <wps:bodyPr/>
                    </wps:wsp>
                  </a:graphicData>
                </a:graphic>
              </wp:anchor>
            </w:drawing>
          </mc:Choice>
          <mc:Fallback>
            <w:pict>
              <v:shape id="shape_0" stroked="t" o:allowincell="f" style="position:absolute;margin-left:20.7pt;margin-top:21.75pt;width:0pt;height:0pt" type="_x0000_t32">
                <v:stroke color="black" weight="38160" joinstyle="miter" endcap="flat"/>
                <v:fill o:detectmouseclick="t" on="false"/>
                <w10:wrap type="none"/>
              </v:shape>
            </w:pict>
          </mc:Fallback>
        </mc:AlternateContent>
      </w:r>
      <w:r>
        <w:rPr>
          <w:szCs w:val="21"/>
        </w:rPr>
        <w:t>C                       15.91                                3.05</w:t>
      </w:r>
    </w:p>
    <w:p>
      <w:pPr>
        <w:pStyle w:val="Normal"/>
        <w:ind w:right="420" w:firstLine="630"/>
        <w:jc w:val="left"/>
        <w:rPr>
          <w:szCs w:val="21"/>
        </w:rPr>
      </w:pPr>
      <w:r>
        <w:rPr>
          <w:szCs w:val="21"/>
        </w:rPr>
      </w:r>
    </w:p>
    <w:p>
      <w:pPr>
        <w:pStyle w:val="Normal"/>
        <w:ind w:right="420" w:firstLine="632"/>
        <w:jc w:val="left"/>
        <w:rPr>
          <w:szCs w:val="21"/>
        </w:rPr>
      </w:pPr>
      <w:r>
        <w:rPr>
          <w:b/>
          <w:szCs w:val="21"/>
        </w:rPr>
        <w:t>实验结论</w:t>
      </w:r>
      <w:r>
        <w:rPr>
          <w:szCs w:val="21"/>
        </w:rPr>
        <w:t>：适量的保水剂与氮肥配施有利于提高小麦光合作用强度。</w:t>
      </w:r>
    </w:p>
    <w:p>
      <w:pPr>
        <w:pStyle w:val="Normal"/>
        <w:ind w:right="420" w:firstLine="630"/>
        <w:jc w:val="left"/>
        <w:rPr>
          <w:szCs w:val="21"/>
        </w:rPr>
      </w:pPr>
      <w:r>
        <w:rPr>
          <w:szCs w:val="21"/>
        </w:rPr>
        <w:t>（</w:t>
      </w:r>
      <w:r>
        <w:rPr>
          <w:szCs w:val="21"/>
        </w:rPr>
        <w:t>1</w:t>
      </w:r>
      <w:r>
        <w:rPr>
          <w:szCs w:val="21"/>
        </w:rPr>
        <w:t>）</w:t>
      </w:r>
      <w:r>
        <w:rPr>
          <w:rFonts w:cs="Arial" w:eastAsia="Arial"/>
          <w:szCs w:val="21"/>
        </w:rPr>
        <w:t xml:space="preserve"> </w:t>
      </w:r>
      <w:r>
        <w:rPr>
          <w:szCs w:val="21"/>
        </w:rPr>
        <w:t>请指出上述方法步骤的缺陷并改正：步骤①</w:t>
      </w:r>
      <w:r>
        <w:rPr>
          <w:rFonts w:cs="Arial" w:eastAsia="Arial"/>
          <w:szCs w:val="21"/>
        </w:rPr>
        <w:t xml:space="preserve"> </w:t>
      </w:r>
      <w:r>
        <w:rPr>
          <w:rFonts w:cs="Arial" w:eastAsia="Arial"/>
          <w:szCs w:val="21"/>
          <w:u w:val="single"/>
        </w:rPr>
        <w:t xml:space="preserve">        </w:t>
      </w:r>
      <w:r>
        <w:rPr>
          <w:szCs w:val="21"/>
        </w:rPr>
        <w:t>;</w:t>
      </w:r>
      <w:r>
        <w:rPr>
          <w:szCs w:val="21"/>
        </w:rPr>
        <w:t>步骤②</w:t>
      </w:r>
      <w:r>
        <w:rPr>
          <w:rFonts w:cs="Arial" w:eastAsia="Arial"/>
          <w:szCs w:val="21"/>
        </w:rPr>
        <w:t xml:space="preserve"> </w:t>
      </w:r>
      <w:r>
        <w:rPr>
          <w:rFonts w:cs="Arial" w:eastAsia="Arial"/>
          <w:szCs w:val="21"/>
          <w:u w:val="single"/>
        </w:rPr>
        <w:t xml:space="preserve">       </w:t>
      </w:r>
      <w:r>
        <w:rPr>
          <w:szCs w:val="21"/>
        </w:rPr>
        <w:t>。</w:t>
      </w:r>
    </w:p>
    <w:p>
      <w:pPr>
        <w:pStyle w:val="Normal"/>
        <w:ind w:right="420" w:firstLine="630"/>
        <w:jc w:val="left"/>
        <w:rPr>
          <w:szCs w:val="21"/>
          <w:u w:val="single"/>
        </w:rPr>
      </w:pPr>
      <w:r>
        <w:rPr>
          <w:szCs w:val="21"/>
        </w:rPr>
        <w:t>（</w:t>
      </w:r>
      <w:r>
        <w:rPr>
          <w:szCs w:val="21"/>
        </w:rPr>
        <w:t>2</w:t>
      </w:r>
      <w:r>
        <w:rPr>
          <w:szCs w:val="21"/>
        </w:rPr>
        <w:t>）</w:t>
      </w:r>
      <w:r>
        <w:rPr>
          <w:rFonts w:cs="Arial" w:eastAsia="Arial"/>
          <w:szCs w:val="21"/>
        </w:rPr>
        <w:t xml:space="preserve">  </w:t>
      </w:r>
      <w:r>
        <w:rPr>
          <w:szCs w:val="21"/>
        </w:rPr>
        <w:t>如不考虑方法步骤中的缺陷，从影响光合作用的内在因素分析，保水剂与氮肥配施提高了</w:t>
      </w:r>
      <w:r>
        <w:rPr>
          <w:szCs w:val="21"/>
        </w:rPr>
        <w:t>CO</w:t>
      </w:r>
      <w:r>
        <w:rPr>
          <w:szCs w:val="21"/>
          <w:vertAlign w:val="subscript"/>
        </w:rPr>
        <w:t>2</w:t>
      </w:r>
      <w:r>
        <w:rPr>
          <w:szCs w:val="21"/>
        </w:rPr>
        <w:t>吸收量的原因可能是</w:t>
      </w:r>
      <w:r>
        <w:rPr>
          <w:rFonts w:cs="Arial" w:eastAsia="Arial"/>
          <w:szCs w:val="21"/>
        </w:rPr>
        <w:t xml:space="preserve"> </w:t>
      </w:r>
      <w:r>
        <w:rPr>
          <w:rFonts w:cs="Arial" w:eastAsia="Arial"/>
          <w:szCs w:val="21"/>
          <w:u w:val="single"/>
        </w:rPr>
        <w:t xml:space="preserve">      </w:t>
      </w:r>
      <w:r>
        <w:rPr>
          <w:szCs w:val="21"/>
          <w:u w:val="single"/>
        </w:rPr>
        <w:t>。</w:t>
      </w:r>
    </w:p>
    <w:p>
      <w:pPr>
        <w:pStyle w:val="Normal"/>
        <w:numPr>
          <w:ilvl w:val="0"/>
          <w:numId w:val="8"/>
        </w:numPr>
        <w:rPr/>
      </w:pPr>
      <w:r>
        <w:rPr/>
        <w:t>实验测得的</w:t>
      </w:r>
      <w:r>
        <w:rPr/>
        <w:t>CO</w:t>
      </w:r>
      <w:r>
        <w:rPr>
          <w:vertAlign w:val="subscript"/>
        </w:rPr>
        <w:t xml:space="preserve">2 </w:t>
      </w:r>
      <w:r>
        <w:rPr/>
        <w:t>吸收量</w:t>
      </w:r>
      <w:r>
        <w:rPr>
          <w:rFonts w:cs="Arial" w:eastAsia="Arial"/>
        </w:rPr>
        <w:t xml:space="preserve"> </w:t>
      </w:r>
      <w:r>
        <w:rPr>
          <w:rFonts w:cs="Arial" w:eastAsia="Arial"/>
          <w:u w:val="single"/>
        </w:rPr>
        <w:t xml:space="preserve">          </w:t>
      </w:r>
      <w:r>
        <w:rPr/>
        <w:t>（大于、等于、小于）光合作用过程中</w:t>
      </w:r>
      <w:r>
        <w:rPr/>
        <w:t>CO</w:t>
      </w:r>
      <w:r>
        <w:rPr>
          <w:vertAlign w:val="subscript"/>
        </w:rPr>
        <w:t>2</w:t>
      </w:r>
      <w:r>
        <w:rPr/>
        <w:t>实际消耗量，理由是</w:t>
      </w:r>
      <w:r>
        <w:rPr>
          <w:rFonts w:cs="Arial" w:eastAsia="Arial"/>
          <w:u w:val="single"/>
        </w:rPr>
        <w:t xml:space="preserve">        </w:t>
      </w:r>
      <w:r>
        <w:rPr>
          <w:rFonts w:cs="Arial" w:eastAsia="Arial"/>
        </w:rPr>
        <w:t xml:space="preserve"> </w:t>
      </w:r>
      <w:r>
        <w:rPr/>
        <w:t>。光合作用强度可通过测定</w:t>
      </w:r>
      <w:r>
        <w:rPr/>
        <w:t>CO</w:t>
      </w:r>
      <w:r>
        <w:rPr>
          <w:vertAlign w:val="subscript"/>
        </w:rPr>
        <w:t>2</w:t>
      </w:r>
      <w:r>
        <w:rPr/>
        <w:t>吸收量，也可以通过测定</w:t>
      </w:r>
      <w:r>
        <w:rPr>
          <w:rFonts w:cs="Arial" w:eastAsia="Arial"/>
          <w:u w:val="single"/>
        </w:rPr>
        <w:t xml:space="preserve">       </w:t>
      </w:r>
      <w:r>
        <w:rPr/>
        <w:t>释放量计算。</w:t>
      </w:r>
    </w:p>
    <w:p>
      <w:pPr>
        <w:pStyle w:val="Normal"/>
        <w:rPr/>
      </w:pPr>
      <w:r>
        <w:rPr/>
        <w:t>II.</w:t>
      </w:r>
      <w:r>
        <w:rPr/>
        <w:t>（</w:t>
      </w:r>
      <w:r>
        <w:rPr/>
        <w:t>8</w:t>
      </w:r>
      <w:r>
        <w:rPr/>
        <w:t>分）大熊猫和华南虎都是我国的珍稀保护动物，它们体型相近，曾经同城分布，一度都有较大的种群数量。由于栖息地破坏导致它们的数量锐减，目前野生大熊猫仅有</w:t>
      </w:r>
      <w:r>
        <w:rPr/>
        <w:t>1600</w:t>
      </w:r>
      <w:r>
        <w:rPr/>
        <w:t>只左右，而华南虎在野外已基本绝迹。</w:t>
      </w:r>
    </w:p>
    <w:p>
      <w:pPr>
        <w:pStyle w:val="Normal"/>
        <w:rPr/>
      </w:pPr>
      <w:r>
        <w:rPr/>
        <w:t>（</w:t>
      </w:r>
      <w:r>
        <w:rPr/>
        <w:t>1</w:t>
      </w:r>
      <w:r>
        <w:rPr/>
        <w:t>）从生态系统能量流动的特点分析，大熊猫比华南虎优异的生存优势的原因是</w:t>
      </w:r>
      <w:r>
        <w:rPr>
          <w:rFonts w:cs="Arial" w:eastAsia="Arial"/>
          <w:u w:val="single"/>
        </w:rPr>
        <w:t xml:space="preserve">     </w:t>
      </w:r>
      <w:r>
        <w:rPr/>
        <w:t>。</w:t>
      </w:r>
    </w:p>
    <w:p>
      <w:pPr>
        <w:pStyle w:val="Normal"/>
        <w:rPr/>
      </w:pPr>
      <w:r>
        <w:rPr/>
        <w:t>（</w:t>
      </w:r>
      <w:r>
        <w:rPr/>
        <w:t>2</w:t>
      </w:r>
      <w:r>
        <w:rPr/>
        <w:t>）成年大熊猫经常用尿液和肛腺的分泌物在岩石或树干上进行标记，这种行为传递的信息类型属于</w:t>
      </w:r>
      <w:r>
        <w:rPr>
          <w:rFonts w:cs="Arial" w:eastAsia="Arial"/>
          <w:u w:val="single"/>
        </w:rPr>
        <w:t xml:space="preserve">      </w:t>
      </w:r>
      <w:r>
        <w:rPr/>
        <w:t>。</w:t>
      </w:r>
    </w:p>
    <w:p>
      <w:pPr>
        <w:pStyle w:val="Normal"/>
        <w:rPr/>
      </w:pPr>
      <w:r>
        <w:rPr/>
        <w:t>（</w:t>
      </w:r>
      <w:r>
        <w:rPr/>
        <w:t>3</w:t>
      </w:r>
      <w:r>
        <w:rPr/>
        <w:t>）目前，野生大熊猫分布在六个彼此隔离的种群中，通过建立生态廊道沟通各种群，可以使种群间发生</w:t>
      </w:r>
      <w:r>
        <w:rPr>
          <w:rFonts w:cs="Arial" w:eastAsia="Arial"/>
        </w:rPr>
        <w:t xml:space="preserve"> </w:t>
      </w:r>
      <w:r>
        <w:rPr>
          <w:rFonts w:cs="Arial" w:eastAsia="Arial"/>
          <w:u w:val="single"/>
        </w:rPr>
        <w:t xml:space="preserve">          </w:t>
      </w:r>
      <w:r>
        <w:rPr/>
        <w:t>。</w:t>
      </w:r>
    </w:p>
    <w:p>
      <w:pPr>
        <w:pStyle w:val="Normal"/>
        <w:rPr/>
      </w:pPr>
      <w:r>
        <w:rPr>
          <w:szCs w:val="21"/>
        </w:rPr>
        <w:t>（</w:t>
      </w:r>
      <w:r>
        <w:rPr>
          <w:szCs w:val="21"/>
        </w:rPr>
        <w:t>4</w:t>
      </w:r>
      <w:r>
        <w:rPr>
          <w:szCs w:val="21"/>
        </w:rPr>
        <w:t>）建立自然保护区，改善栖息环境，以提高</w:t>
      </w:r>
      <w:r>
        <w:rPr>
          <w:rFonts w:cs="Arial" w:eastAsia="Arial"/>
          <w:szCs w:val="21"/>
          <w:u w:val="single"/>
        </w:rPr>
        <w:t xml:space="preserve">     </w:t>
      </w:r>
      <w:r>
        <w:rPr>
          <w:szCs w:val="21"/>
        </w:rPr>
        <w:t>，是提高大熊猫种群密度的根本措施。</w:t>
      </w:r>
    </w:p>
    <w:p>
      <w:pPr>
        <w:pStyle w:val="Normal"/>
        <w:rPr>
          <w:color w:val="FF0000"/>
          <w:szCs w:val="21"/>
        </w:rPr>
      </w:pPr>
      <w:r>
        <w:rPr>
          <w:szCs w:val="21"/>
        </w:rPr>
        <w:t>30.</w:t>
      </w:r>
      <w:r>
        <w:rPr>
          <w:szCs w:val="21"/>
        </w:rPr>
        <w:t>（</w:t>
      </w:r>
      <w:r>
        <w:rPr>
          <w:szCs w:val="21"/>
        </w:rPr>
        <w:t>15</w:t>
      </w:r>
      <w:r>
        <w:rPr>
          <w:szCs w:val="21"/>
        </w:rPr>
        <w:t>分）人体内环境的稳态受神经和体液因素调节。请据图回答：</w:t>
      </w:r>
    </w:p>
    <w:p>
      <w:pPr>
        <w:pStyle w:val="Normal"/>
        <w:rPr>
          <w:szCs w:val="21"/>
        </w:rPr>
      </w:pPr>
      <w:r>
        <w:rPr>
          <w:szCs w:val="21"/>
        </w:rPr>
        <w:t>(1)</w:t>
      </w:r>
      <w:r>
        <w:rPr>
          <w:szCs w:val="21"/>
        </w:rPr>
        <w:t>某人一次性饮</w:t>
      </w:r>
      <w:r>
        <w:rPr>
          <w:szCs w:val="21"/>
        </w:rPr>
        <w:t>1000mL</w:t>
      </w:r>
      <w:r>
        <w:rPr>
          <w:szCs w:val="21"/>
        </w:rPr>
        <w:t>清水，</w:t>
      </w:r>
      <w:r>
        <w:rPr>
          <w:szCs w:val="21"/>
        </w:rPr>
        <w:t xml:space="preserve">1 h </w:t>
      </w:r>
      <w:r>
        <w:rPr>
          <w:szCs w:val="21"/>
        </w:rPr>
        <w:t>内尿量显著增加，这是由于</w:t>
      </w:r>
      <w:r>
        <w:rPr>
          <w:szCs w:val="21"/>
        </w:rPr>
        <w:t>______________</w:t>
      </w:r>
      <w:r>
        <w:rPr>
          <w:szCs w:val="21"/>
        </w:rPr>
        <w:t>降低，对相关感受器刺激导致下丘脑神经内分泌细胞产生的神经冲动减少，其轴突末梢释放的</w:t>
      </w:r>
      <w:r>
        <w:rPr>
          <w:szCs w:val="21"/>
        </w:rPr>
        <w:t>_______,</w:t>
      </w:r>
      <w:r>
        <w:rPr>
          <w:szCs w:val="21"/>
        </w:rPr>
        <w:t>降低了肾小管和集合管对水的</w:t>
      </w:r>
      <w:r>
        <w:rPr>
          <w:szCs w:val="21"/>
        </w:rPr>
        <w:t>_______________,</w:t>
      </w:r>
      <w:r>
        <w:rPr>
          <w:szCs w:val="21"/>
        </w:rPr>
        <w:t>使水重吸收减少。饮水</w:t>
      </w:r>
      <w:r>
        <w:rPr>
          <w:szCs w:val="21"/>
        </w:rPr>
        <w:t>1 h</w:t>
      </w:r>
      <w:r>
        <w:rPr>
          <w:szCs w:val="21"/>
        </w:rPr>
        <w:t>后，通过图中</w:t>
      </w:r>
      <w:r>
        <w:rPr>
          <w:szCs w:val="21"/>
        </w:rPr>
        <w:t>a</w:t>
      </w:r>
      <w:r>
        <w:rPr>
          <w:szCs w:val="21"/>
        </w:rPr>
        <w:t>所示的</w:t>
      </w:r>
      <w:r>
        <w:rPr>
          <w:szCs w:val="21"/>
        </w:rPr>
        <w:t>___________</w:t>
      </w:r>
      <w:r>
        <w:rPr>
          <w:szCs w:val="21"/>
        </w:rPr>
        <w:t>调节机制，尿量逐渐恢复正常。新课标第一网</w:t>
      </w:r>
      <w:r>
        <w:rPr>
          <w:szCs w:val="21"/>
        </w:rPr>
        <w:t>xkb1.com</w:t>
      </w:r>
    </w:p>
    <w:p>
      <w:pPr>
        <w:pStyle w:val="Normal"/>
        <w:rPr/>
      </w:pPr>
      <w:r>
        <w:rPr>
          <w:szCs w:val="21"/>
        </w:rPr>
        <w:t>（</w:t>
      </w:r>
      <w:r>
        <w:rPr>
          <w:szCs w:val="21"/>
        </w:rPr>
        <w:t>2</w:t>
      </w:r>
      <w:r>
        <w:rPr>
          <w:szCs w:val="21"/>
        </w:rPr>
        <w:t>）在剧烈运动状态下，体内会启动一些列调节机制，其中支配肾上腺髓质的内脏神经兴奋增强，其末梢内</w:t>
      </w:r>
      <w:r>
        <w:rPr>
          <w:szCs w:val="21"/>
        </w:rPr>
        <w:t>____________</w:t>
      </w:r>
      <w:r>
        <w:rPr>
          <w:szCs w:val="21"/>
        </w:rPr>
        <w:t>释放的神经递质与肾上腺髓质细胞膜上的</w:t>
      </w:r>
      <w:r>
        <w:rPr>
          <w:szCs w:val="21"/>
        </w:rPr>
        <w:t>__________</w:t>
      </w:r>
    </w:p>
    <w:p>
      <w:pPr>
        <w:pStyle w:val="Normal"/>
        <w:rPr>
          <w:szCs w:val="21"/>
        </w:rPr>
      </w:pPr>
      <w:r>
        <w:rPr>
          <w:szCs w:val="21"/>
        </w:rPr>
        <w:t>结合，导致肾上腺素分泌增多，从而促进</w:t>
      </w:r>
      <w:r>
        <w:rPr>
          <w:szCs w:val="21"/>
        </w:rPr>
        <w:t>______________</w:t>
      </w:r>
      <w:r>
        <w:rPr>
          <w:szCs w:val="21"/>
        </w:rPr>
        <w:t>分解，抑制</w:t>
      </w:r>
    </w:p>
    <w:p>
      <w:pPr>
        <w:pStyle w:val="Normal"/>
        <w:rPr>
          <w:szCs w:val="21"/>
        </w:rPr>
      </w:pPr>
      <w:r>
        <w:rPr>
          <w:szCs w:val="21"/>
        </w:rPr>
        <w:t>_____________</w:t>
      </w:r>
      <w:r>
        <w:rPr>
          <w:szCs w:val="21"/>
        </w:rPr>
        <w:t>分泌，引起血糖浓度升高，以满足运动时能量需要。</w:t>
      </w:r>
    </w:p>
    <w:p>
      <w:pPr>
        <w:pStyle w:val="Normal"/>
        <w:rPr>
          <w:szCs w:val="21"/>
        </w:rPr>
      </w:pPr>
      <w:r>
        <w:drawing>
          <wp:anchor behindDoc="1" distT="0" distB="0" distL="114935" distR="114935" simplePos="0" locked="0" layoutInCell="0" allowOverlap="1" relativeHeight="3">
            <wp:simplePos x="0" y="0"/>
            <wp:positionH relativeFrom="column">
              <wp:posOffset>2933700</wp:posOffset>
            </wp:positionH>
            <wp:positionV relativeFrom="paragraph">
              <wp:posOffset>198120</wp:posOffset>
            </wp:positionV>
            <wp:extent cx="2000250" cy="2095500"/>
            <wp:effectExtent l="0" t="0" r="0" b="0"/>
            <wp:wrapTight wrapText="bothSides">
              <wp:wrapPolygon edited="0">
                <wp:start x="-89" y="0"/>
                <wp:lineTo x="-89" y="21511"/>
                <wp:lineTo x="21599" y="21511"/>
                <wp:lineTo x="21599" y="0"/>
                <wp:lineTo x="-89" y="0"/>
              </wp:wrapPolygon>
            </wp:wrapTigh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rcRect l="-16" t="-14" r="-16" b="-14"/>
                    <a:stretch>
                      <a:fillRect/>
                    </a:stretch>
                  </pic:blipFill>
                  <pic:spPr bwMode="auto">
                    <a:xfrm>
                      <a:off x="0" y="0"/>
                      <a:ext cx="2000250" cy="2095500"/>
                    </a:xfrm>
                    <a:prstGeom prst="rect">
                      <a:avLst/>
                    </a:prstGeom>
                  </pic:spPr>
                </pic:pic>
              </a:graphicData>
            </a:graphic>
          </wp:anchor>
        </w:drawing>
      </w:r>
      <w:r>
        <w:rPr>
          <w:szCs w:val="21"/>
        </w:rPr>
        <w:t>31.</w:t>
      </w:r>
      <w:r>
        <w:rPr>
          <w:szCs w:val="21"/>
        </w:rPr>
        <w:t>（</w:t>
      </w:r>
      <w:r>
        <w:rPr>
          <w:szCs w:val="21"/>
        </w:rPr>
        <w:t>21</w:t>
      </w:r>
      <w:r>
        <w:rPr>
          <w:szCs w:val="21"/>
        </w:rPr>
        <w:t>分）Ⅰ</w:t>
      </w:r>
      <w:r>
        <w:rPr>
          <w:szCs w:val="21"/>
        </w:rPr>
        <w:t>.(12</w:t>
      </w:r>
      <w:r>
        <w:rPr>
          <w:szCs w:val="21"/>
        </w:rPr>
        <w:t>分</w:t>
      </w:r>
      <w:r>
        <w:rPr>
          <w:szCs w:val="21"/>
        </w:rPr>
        <w:t>)</w:t>
      </w:r>
      <w:r>
        <w:rPr>
          <w:szCs w:val="21"/>
        </w:rPr>
        <w:t>雄家蚕的性染色体为</w:t>
      </w:r>
      <w:r>
        <w:rPr>
          <w:szCs w:val="21"/>
        </w:rPr>
        <w:t>ZZ</w:t>
      </w:r>
      <w:r>
        <w:rPr>
          <w:szCs w:val="21"/>
        </w:rPr>
        <w:t>，雌家蚕为</w:t>
      </w:r>
      <w:r>
        <w:rPr>
          <w:szCs w:val="21"/>
        </w:rPr>
        <w:t>ZW</w:t>
      </w:r>
      <w:r>
        <w:rPr>
          <w:szCs w:val="21"/>
        </w:rPr>
        <w:t>。已知幼蚕体色正常基因（</w:t>
      </w:r>
      <w:r>
        <w:rPr>
          <w:szCs w:val="21"/>
        </w:rPr>
        <w:t>T</w:t>
      </w:r>
      <w:r>
        <w:rPr>
          <w:szCs w:val="21"/>
        </w:rPr>
        <w:t>）与油质透明基因（</w:t>
      </w:r>
      <w:r>
        <w:rPr>
          <w:szCs w:val="21"/>
        </w:rPr>
        <w:t>t</w:t>
      </w:r>
      <w:r>
        <w:rPr>
          <w:szCs w:val="21"/>
        </w:rPr>
        <w:t>）是位于</w:t>
      </w:r>
      <w:r>
        <w:rPr>
          <w:szCs w:val="21"/>
        </w:rPr>
        <w:t>Z</w:t>
      </w:r>
      <w:r>
        <w:rPr>
          <w:szCs w:val="21"/>
        </w:rPr>
        <w:t>染色体上的一对等位基因，结天然绿色蚕基因（</w:t>
      </w:r>
      <w:r>
        <w:rPr>
          <w:szCs w:val="21"/>
        </w:rPr>
        <w:t>G</w:t>
      </w:r>
      <w:r>
        <w:rPr>
          <w:szCs w:val="21"/>
        </w:rPr>
        <w:t>）与白色蚕基因（</w:t>
      </w:r>
      <w:r>
        <w:rPr>
          <w:szCs w:val="21"/>
        </w:rPr>
        <w:t>g</w:t>
      </w:r>
      <w:r>
        <w:rPr>
          <w:szCs w:val="21"/>
        </w:rPr>
        <w:t>）</w:t>
      </w:r>
    </w:p>
    <w:p>
      <w:pPr>
        <w:pStyle w:val="Normal"/>
        <w:rPr>
          <w:szCs w:val="21"/>
        </w:rPr>
      </w:pPr>
      <w:r>
        <w:rPr>
          <w:szCs w:val="21"/>
        </w:rPr>
        <w:t>是位于常染色体上的一对等位基因，</w:t>
      </w:r>
      <w:r>
        <w:rPr>
          <w:szCs w:val="21"/>
        </w:rPr>
        <w:t xml:space="preserve">T </w:t>
      </w:r>
      <w:r>
        <w:rPr>
          <w:szCs w:val="21"/>
        </w:rPr>
        <w:t>对</w:t>
      </w:r>
      <w:r>
        <w:rPr>
          <w:szCs w:val="21"/>
        </w:rPr>
        <w:t>t</w:t>
      </w:r>
      <w:r>
        <w:rPr>
          <w:szCs w:val="21"/>
        </w:rPr>
        <w:t>，</w:t>
      </w:r>
      <w:r>
        <w:rPr>
          <w:szCs w:val="21"/>
        </w:rPr>
        <w:t>G</w:t>
      </w:r>
      <w:r>
        <w:rPr>
          <w:szCs w:val="21"/>
        </w:rPr>
        <w:t>对</w:t>
      </w:r>
      <w:r>
        <w:rPr>
          <w:szCs w:val="21"/>
        </w:rPr>
        <w:t>g</w:t>
      </w:r>
      <w:r>
        <w:rPr>
          <w:szCs w:val="21"/>
        </w:rPr>
        <w:t>为显性。</w:t>
      </w:r>
    </w:p>
    <w:p>
      <w:pPr>
        <w:pStyle w:val="Normal"/>
        <w:ind w:left="420" w:hanging="420"/>
        <w:rPr/>
      </w:pPr>
      <w:r>
        <w:rPr>
          <w:rFonts w:eastAsia="Arial" w:cs="Arial"/>
          <w:szCs w:val="21"/>
        </w:rPr>
        <w:t xml:space="preserve"> </w:t>
      </w:r>
      <w:r>
        <w:rPr>
          <w:szCs w:val="21"/>
        </w:rPr>
        <w:t>（</w:t>
      </w:r>
      <w:r>
        <w:rPr>
          <w:szCs w:val="21"/>
        </w:rPr>
        <w:t>1</w:t>
      </w:r>
      <w:r>
        <w:rPr>
          <w:szCs w:val="21"/>
        </w:rPr>
        <w:t>）现有一杂交组合：</w:t>
      </w:r>
      <w:r>
        <w:rPr>
          <w:szCs w:val="21"/>
        </w:rPr>
        <w:t>ggZ</w:t>
      </w:r>
      <w:r>
        <w:rPr>
          <w:szCs w:val="21"/>
          <w:vertAlign w:val="superscript"/>
        </w:rPr>
        <w:t>T</w:t>
      </w:r>
      <w:r>
        <w:rPr>
          <w:szCs w:val="21"/>
        </w:rPr>
        <w:t>Z</w:t>
      </w:r>
      <w:r>
        <w:rPr>
          <w:szCs w:val="21"/>
          <w:vertAlign w:val="superscript"/>
        </w:rPr>
        <w:t xml:space="preserve">T </w:t>
      </w:r>
      <w:r>
        <w:rPr>
          <w:szCs w:val="21"/>
        </w:rPr>
        <w:t>X GGZ</w:t>
      </w:r>
      <w:r>
        <w:rPr>
          <w:szCs w:val="21"/>
          <w:vertAlign w:val="superscript"/>
        </w:rPr>
        <w:t>t</w:t>
      </w:r>
      <w:r>
        <w:rPr>
          <w:szCs w:val="21"/>
        </w:rPr>
        <w:t>W</w:t>
      </w:r>
      <w:r>
        <w:rPr>
          <w:szCs w:val="21"/>
        </w:rPr>
        <w:t>，</w:t>
      </w:r>
      <w:r>
        <w:rPr>
          <w:szCs w:val="21"/>
        </w:rPr>
        <w:t>F</w:t>
      </w:r>
      <w:r>
        <w:rPr>
          <w:szCs w:val="21"/>
          <w:vertAlign w:val="subscript"/>
        </w:rPr>
        <w:t>1</w:t>
      </w:r>
      <w:r>
        <w:rPr>
          <w:szCs w:val="21"/>
        </w:rPr>
        <w:t>中结天然绿色蚕的雄性个体所占比例为</w:t>
      </w:r>
      <w:r>
        <w:rPr>
          <w:szCs w:val="21"/>
        </w:rPr>
        <w:t>__________</w:t>
      </w:r>
      <w:r>
        <w:rPr>
          <w:szCs w:val="21"/>
        </w:rPr>
        <w:t>，</w:t>
      </w:r>
      <w:r>
        <w:rPr>
          <w:rFonts w:cs="Arial" w:eastAsia="Arial"/>
          <w:szCs w:val="21"/>
        </w:rPr>
        <w:t xml:space="preserve"> </w:t>
      </w:r>
      <w:r>
        <w:rPr>
          <w:szCs w:val="21"/>
        </w:rPr>
        <w:t>F</w:t>
      </w:r>
      <w:r>
        <w:rPr>
          <w:szCs w:val="21"/>
          <w:vertAlign w:val="subscript"/>
        </w:rPr>
        <w:t>2</w:t>
      </w:r>
      <w:r>
        <w:rPr>
          <w:szCs w:val="21"/>
        </w:rPr>
        <w:t>中幼蚕体色油质透明且结天然绿色蚕的雄性个体所占比例为</w:t>
      </w:r>
      <w:r>
        <w:rPr>
          <w:szCs w:val="21"/>
        </w:rPr>
        <w:t>____________________</w:t>
      </w:r>
      <w:r>
        <w:rPr>
          <w:szCs w:val="21"/>
        </w:rPr>
        <w:t>。</w:t>
      </w:r>
    </w:p>
    <w:p>
      <w:pPr>
        <w:pStyle w:val="Normal"/>
        <w:numPr>
          <w:ilvl w:val="0"/>
          <w:numId w:val="4"/>
        </w:numPr>
        <w:rPr>
          <w:szCs w:val="21"/>
        </w:rPr>
      </w:pPr>
      <w:r>
        <w:rPr>
          <w:szCs w:val="21"/>
        </w:rPr>
        <w:t>雄性蚕产丝多，天然绿色蚕丝销路好。现有下来基因型的雄、雌亲本：</w:t>
      </w:r>
      <w:r>
        <w:rPr>
          <w:szCs w:val="21"/>
        </w:rPr>
        <w:t>GGZ</w:t>
      </w:r>
      <w:r>
        <w:rPr>
          <w:szCs w:val="21"/>
          <w:vertAlign w:val="superscript"/>
        </w:rPr>
        <w:t>t</w:t>
      </w:r>
      <w:r>
        <w:rPr>
          <w:szCs w:val="21"/>
        </w:rPr>
        <w:t>W</w:t>
      </w:r>
      <w:r>
        <w:rPr>
          <w:szCs w:val="21"/>
        </w:rPr>
        <w:t>、</w:t>
      </w:r>
      <w:r>
        <w:rPr>
          <w:szCs w:val="21"/>
        </w:rPr>
        <w:t>GgZ</w:t>
      </w:r>
      <w:r>
        <w:rPr>
          <w:szCs w:val="21"/>
          <w:vertAlign w:val="superscript"/>
        </w:rPr>
        <w:t>t</w:t>
      </w:r>
      <w:r>
        <w:rPr>
          <w:szCs w:val="21"/>
        </w:rPr>
        <w:t>W</w:t>
      </w:r>
      <w:r>
        <w:rPr>
          <w:szCs w:val="21"/>
        </w:rPr>
        <w:t>、</w:t>
      </w:r>
      <w:r>
        <w:rPr>
          <w:szCs w:val="21"/>
        </w:rPr>
        <w:t>ggZ</w:t>
      </w:r>
      <w:r>
        <w:rPr>
          <w:szCs w:val="21"/>
          <w:vertAlign w:val="superscript"/>
        </w:rPr>
        <w:t>t</w:t>
      </w:r>
      <w:r>
        <w:rPr>
          <w:szCs w:val="21"/>
        </w:rPr>
        <w:t>W</w:t>
      </w:r>
      <w:r>
        <w:rPr>
          <w:szCs w:val="21"/>
        </w:rPr>
        <w:t>、</w:t>
      </w:r>
      <w:r>
        <w:rPr>
          <w:szCs w:val="21"/>
        </w:rPr>
        <w:t>GGZ</w:t>
      </w:r>
      <w:r>
        <w:rPr>
          <w:szCs w:val="21"/>
          <w:vertAlign w:val="superscript"/>
        </w:rPr>
        <w:t>T</w:t>
      </w:r>
      <w:r>
        <w:rPr>
          <w:szCs w:val="21"/>
        </w:rPr>
        <w:t>W</w:t>
      </w:r>
      <w:r>
        <w:rPr>
          <w:szCs w:val="21"/>
        </w:rPr>
        <w:t>、</w:t>
      </w:r>
      <w:r>
        <w:rPr>
          <w:szCs w:val="21"/>
        </w:rPr>
        <w:t>GGZ</w:t>
      </w:r>
      <w:r>
        <w:rPr>
          <w:szCs w:val="21"/>
          <w:vertAlign w:val="superscript"/>
        </w:rPr>
        <w:t>T</w:t>
      </w:r>
      <w:r>
        <w:rPr>
          <w:szCs w:val="21"/>
        </w:rPr>
        <w:t>Z</w:t>
      </w:r>
      <w:r>
        <w:rPr>
          <w:szCs w:val="21"/>
          <w:vertAlign w:val="superscript"/>
        </w:rPr>
        <w:t>t</w:t>
      </w:r>
      <w:r>
        <w:rPr>
          <w:szCs w:val="21"/>
        </w:rPr>
        <w:t>、</w:t>
      </w:r>
      <w:r>
        <w:rPr>
          <w:szCs w:val="21"/>
        </w:rPr>
        <w:t>gg Z</w:t>
      </w:r>
      <w:r>
        <w:rPr>
          <w:szCs w:val="21"/>
          <w:vertAlign w:val="superscript"/>
        </w:rPr>
        <w:t>T</w:t>
      </w:r>
      <w:r>
        <w:rPr>
          <w:szCs w:val="21"/>
        </w:rPr>
        <w:t>Z</w:t>
      </w:r>
      <w:r>
        <w:rPr>
          <w:szCs w:val="21"/>
          <w:vertAlign w:val="superscript"/>
        </w:rPr>
        <w:t>t</w:t>
      </w:r>
      <w:r>
        <w:rPr>
          <w:szCs w:val="21"/>
        </w:rPr>
        <w:t>、</w:t>
      </w:r>
      <w:r>
        <w:rPr>
          <w:szCs w:val="21"/>
        </w:rPr>
        <w:t>ggZ</w:t>
      </w:r>
      <w:r>
        <w:rPr>
          <w:szCs w:val="21"/>
          <w:vertAlign w:val="superscript"/>
        </w:rPr>
        <w:t>t</w:t>
      </w:r>
      <w:r>
        <w:rPr>
          <w:szCs w:val="21"/>
        </w:rPr>
        <w:t xml:space="preserve"> Z</w:t>
      </w:r>
      <w:r>
        <w:rPr>
          <w:szCs w:val="21"/>
          <w:vertAlign w:val="superscript"/>
        </w:rPr>
        <w:t>t</w:t>
      </w:r>
      <w:r>
        <w:rPr>
          <w:szCs w:val="21"/>
          <w:vertAlign w:val="superscript"/>
        </w:rPr>
        <w:t xml:space="preserve">   </w:t>
      </w:r>
      <w:r>
        <w:rPr>
          <w:szCs w:val="21"/>
        </w:rPr>
        <w:t>GgZ</w:t>
      </w:r>
      <w:r>
        <w:rPr>
          <w:szCs w:val="21"/>
          <w:vertAlign w:val="superscript"/>
        </w:rPr>
        <w:t>t</w:t>
      </w:r>
      <w:r>
        <w:rPr>
          <w:szCs w:val="21"/>
        </w:rPr>
        <w:t>Z</w:t>
      </w:r>
      <w:r>
        <w:rPr>
          <w:szCs w:val="21"/>
          <w:vertAlign w:val="superscript"/>
        </w:rPr>
        <w:t>t</w:t>
      </w:r>
      <w:r>
        <w:rPr>
          <w:szCs w:val="21"/>
        </w:rPr>
        <w:t>，请设计一个杂交组合，利用幼蚕体色油质透明区别的特点，从</w:t>
      </w:r>
      <w:r>
        <w:rPr>
          <w:szCs w:val="21"/>
        </w:rPr>
        <w:t>F</w:t>
      </w:r>
      <w:r>
        <w:rPr>
          <w:szCs w:val="21"/>
          <w:vertAlign w:val="subscript"/>
        </w:rPr>
        <w:t>1</w:t>
      </w:r>
      <w:r>
        <w:rPr>
          <w:szCs w:val="21"/>
        </w:rPr>
        <w:t>中选择结天然绿色蚕的雄蚕用用生产（用遗传图解和必要的文字表述）。</w:t>
      </w:r>
    </w:p>
    <w:p>
      <w:pPr>
        <w:pStyle w:val="Normal"/>
        <w:rPr>
          <w:color w:val="FF0000"/>
          <w:szCs w:val="21"/>
        </w:rPr>
      </w:pPr>
      <w:r>
        <w:rPr>
          <w:color w:val="FF0000"/>
          <w:szCs w:val="21"/>
        </w:rPr>
      </w:r>
    </w:p>
    <w:p>
      <w:pPr>
        <w:pStyle w:val="Normal"/>
        <w:rPr>
          <w:szCs w:val="21"/>
        </w:rPr>
      </w:pPr>
      <w:r>
        <w:rPr>
          <w:rFonts w:cs="宋体;SimSun" w:ascii="宋体;SimSun" w:hAnsi="宋体;SimSun"/>
          <w:szCs w:val="21"/>
        </w:rPr>
        <w:t>Ⅱ</w:t>
      </w:r>
      <w:r>
        <w:rPr>
          <w:szCs w:val="21"/>
        </w:rPr>
        <w:t>.</w:t>
      </w:r>
      <w:r>
        <w:rPr>
          <w:szCs w:val="21"/>
        </w:rPr>
        <w:t>（</w:t>
      </w:r>
      <w:r>
        <w:rPr>
          <w:szCs w:val="21"/>
        </w:rPr>
        <w:t>9</w:t>
      </w:r>
      <w:r>
        <w:rPr>
          <w:szCs w:val="21"/>
        </w:rPr>
        <w:t>分）家蚕细胞具有高效表达外源基因能力。将人干扰素基因导入家蚕细胞并大规模培养，可以提取干扰素用于制药。</w:t>
      </w:r>
    </w:p>
    <w:p>
      <w:pPr>
        <w:pStyle w:val="Normal"/>
        <w:rPr>
          <w:szCs w:val="21"/>
        </w:rPr>
      </w:pPr>
      <w:r>
        <w:rPr>
          <w:szCs w:val="21"/>
        </w:rPr>
        <w:t>(1)</w:t>
      </w:r>
      <w:r>
        <w:rPr>
          <w:szCs w:val="21"/>
        </w:rPr>
        <w:t>进行转基因操作前，需用</w:t>
      </w:r>
      <w:r>
        <w:rPr>
          <w:szCs w:val="21"/>
        </w:rPr>
        <w:t>___________</w:t>
      </w:r>
      <w:r>
        <w:rPr>
          <w:szCs w:val="21"/>
        </w:rPr>
        <w:t>酶短时处理幼蚕组织，以便获得单个细胞。</w:t>
      </w:r>
    </w:p>
    <w:p>
      <w:pPr>
        <w:pStyle w:val="Normal"/>
        <w:rPr>
          <w:szCs w:val="21"/>
        </w:rPr>
      </w:pPr>
      <w:r>
        <w:rPr>
          <w:szCs w:val="21"/>
        </w:rPr>
        <w:t>(2)</w:t>
      </w:r>
      <w:r>
        <w:rPr>
          <w:szCs w:val="21"/>
        </w:rPr>
        <w:t>为使干扰素基因在家蚕细胞中高效表达，需要把来自</w:t>
      </w:r>
      <w:r>
        <w:rPr>
          <w:szCs w:val="21"/>
        </w:rPr>
        <w:t>cDNA</w:t>
      </w:r>
      <w:r>
        <w:rPr>
          <w:szCs w:val="21"/>
        </w:rPr>
        <w:t>文库的干扰素基因片段正确插入表达载体的</w:t>
      </w:r>
      <w:r>
        <w:rPr>
          <w:szCs w:val="21"/>
        </w:rPr>
        <w:t>_________</w:t>
      </w:r>
      <w:r>
        <w:rPr>
          <w:szCs w:val="21"/>
        </w:rPr>
        <w:t>和</w:t>
      </w:r>
      <w:r>
        <w:rPr>
          <w:szCs w:val="21"/>
        </w:rPr>
        <w:t>___________</w:t>
      </w:r>
      <w:r>
        <w:rPr>
          <w:szCs w:val="21"/>
        </w:rPr>
        <w:t>之间。</w:t>
      </w:r>
    </w:p>
    <w:p>
      <w:pPr>
        <w:pStyle w:val="Normal"/>
        <w:rPr>
          <w:szCs w:val="21"/>
        </w:rPr>
      </w:pPr>
      <w:r>
        <w:rPr>
          <w:szCs w:val="21"/>
        </w:rPr>
        <w:t>(3)</w:t>
      </w:r>
      <w:r>
        <w:rPr>
          <w:szCs w:val="21"/>
        </w:rPr>
        <w:t>采用</w:t>
      </w:r>
      <w:r>
        <w:rPr>
          <w:szCs w:val="21"/>
        </w:rPr>
        <w:t>PCR</w:t>
      </w:r>
      <w:r>
        <w:rPr>
          <w:szCs w:val="21"/>
        </w:rPr>
        <w:t>技术可验证干扰素基因是否已经导入家蚕细胞。改</w:t>
      </w:r>
      <w:r>
        <w:rPr>
          <w:szCs w:val="21"/>
        </w:rPr>
        <w:t>PCR</w:t>
      </w:r>
      <w:r>
        <w:rPr>
          <w:szCs w:val="21"/>
        </w:rPr>
        <w:t>反应体系的主要成分应该包含：扩增缓冲液（含</w:t>
      </w:r>
      <w:r>
        <w:rPr>
          <w:szCs w:val="21"/>
        </w:rPr>
        <w:t>Mg</w:t>
      </w:r>
      <w:r>
        <w:rPr>
          <w:szCs w:val="21"/>
          <w:vertAlign w:val="superscript"/>
        </w:rPr>
        <w:t>2+</w:t>
      </w:r>
      <w:r>
        <w:rPr>
          <w:szCs w:val="21"/>
        </w:rPr>
        <w:t>）、水，</w:t>
      </w:r>
      <w:r>
        <w:rPr>
          <w:szCs w:val="21"/>
        </w:rPr>
        <w:t>4</w:t>
      </w:r>
      <w:r>
        <w:rPr>
          <w:szCs w:val="21"/>
        </w:rPr>
        <w:t>种脱氧核糖苷酸、模板</w:t>
      </w:r>
      <w:r>
        <w:rPr>
          <w:szCs w:val="21"/>
        </w:rPr>
        <w:t>DNA</w:t>
      </w:r>
      <w:r>
        <w:rPr>
          <w:szCs w:val="21"/>
        </w:rPr>
        <w:t>、</w:t>
      </w:r>
      <w:r>
        <w:rPr>
          <w:szCs w:val="21"/>
        </w:rPr>
        <w:t>_____________</w:t>
      </w:r>
      <w:r>
        <w:rPr>
          <w:szCs w:val="21"/>
        </w:rPr>
        <w:t>和</w:t>
      </w:r>
      <w:r>
        <w:rPr>
          <w:szCs w:val="21"/>
        </w:rPr>
        <w:t>_________________</w:t>
      </w:r>
      <w:r>
        <w:rPr>
          <w:szCs w:val="21"/>
        </w:rPr>
        <w:t>。</w:t>
      </w:r>
    </w:p>
    <w:p>
      <w:pPr>
        <w:pStyle w:val="Normal"/>
        <w:rPr/>
      </w:pPr>
      <w:r>
        <w:rPr>
          <w:szCs w:val="21"/>
        </w:rPr>
        <w:t>(4)</w:t>
      </w:r>
      <w:r>
        <w:rPr>
          <w:szCs w:val="21"/>
        </w:rPr>
        <w:t>利用生物反应器培养家蚕细胞时，的细胞会产生接触抑制。通常将多孔的中空薄壁小玻璃珠放入反应器中，这样可以</w:t>
      </w:r>
      <w:r>
        <w:rPr>
          <w:szCs w:val="21"/>
        </w:rPr>
        <w:t>_________________</w:t>
      </w:r>
      <w:r>
        <w:rPr>
          <w:szCs w:val="21"/>
        </w:rPr>
        <w:t>增加培养的细胞数量，也有利于空气交换。</w:t>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ind w:firstLine="315"/>
        <w:rPr>
          <w:color w:val="FF0000"/>
          <w:szCs w:val="21"/>
        </w:rPr>
      </w:pPr>
      <w:r>
        <w:rPr>
          <w:color w:val="FF0000"/>
          <w:szCs w:val="21"/>
        </w:rPr>
      </w:r>
    </w:p>
    <w:p>
      <w:pPr>
        <w:pStyle w:val="Normal"/>
        <w:ind w:firstLine="1650"/>
        <w:rPr>
          <w:sz w:val="30"/>
        </w:rPr>
      </w:pPr>
      <w:r>
        <w:rPr>
          <w:sz w:val="30"/>
        </w:rPr>
        <w:t>2011</w:t>
      </w:r>
      <w:r>
        <w:rPr>
          <w:sz w:val="30"/>
        </w:rPr>
        <w:t>安徽高考生物（</w:t>
      </w:r>
      <w:r>
        <w:rPr>
          <w:sz w:val="30"/>
        </w:rPr>
        <w:t>word</w:t>
      </w:r>
      <w:r>
        <w:rPr>
          <w:sz w:val="30"/>
        </w:rPr>
        <w:t>）版</w:t>
      </w:r>
    </w:p>
    <w:p>
      <w:pPr>
        <w:pStyle w:val="Normal"/>
        <w:ind w:firstLine="315"/>
        <w:rPr>
          <w:color w:val="FF0000"/>
          <w:sz w:val="30"/>
        </w:rPr>
      </w:pPr>
      <w:r>
        <w:rPr>
          <w:color w:val="FF0000"/>
          <w:sz w:val="30"/>
        </w:rPr>
      </w:r>
    </w:p>
    <w:p>
      <w:pPr>
        <w:pStyle w:val="Normal"/>
        <w:rPr>
          <w:szCs w:val="21"/>
        </w:rPr>
      </w:pPr>
      <w:r>
        <w:rPr>
          <w:szCs w:val="21"/>
        </w:rPr>
        <w:t>1</w:t>
      </w:r>
      <w:r>
        <w:rPr>
          <w:szCs w:val="21"/>
        </w:rPr>
        <w:t>答案：</w:t>
      </w:r>
      <w:r>
        <w:rPr>
          <w:szCs w:val="21"/>
        </w:rPr>
        <w:t>A</w:t>
      </w:r>
    </w:p>
    <w:p>
      <w:pPr>
        <w:pStyle w:val="Normal"/>
        <w:rPr>
          <w:szCs w:val="21"/>
        </w:rPr>
      </w:pPr>
      <w:r>
        <w:rPr>
          <w:szCs w:val="21"/>
        </w:rPr>
        <w:t>解析：考查细胞器的功能，内质网是细胞内蛋白质合成与加工，以及脂质合成的车间，高尔基体主要是对来自内质网的蛋白质进行加工、分类和包装的车间。核糖体知识蛋白质的合成场所，不能加工。</w:t>
      </w:r>
    </w:p>
    <w:p>
      <w:pPr>
        <w:pStyle w:val="Normal"/>
        <w:rPr>
          <w:szCs w:val="21"/>
        </w:rPr>
      </w:pPr>
      <w:r>
        <w:rPr>
          <w:szCs w:val="21"/>
        </w:rPr>
      </w:r>
    </w:p>
    <w:p>
      <w:pPr>
        <w:pStyle w:val="Normal"/>
        <w:rPr>
          <w:szCs w:val="21"/>
        </w:rPr>
      </w:pPr>
      <w:r>
        <w:rPr>
          <w:szCs w:val="21"/>
        </w:rPr>
        <w:t>2</w:t>
      </w:r>
      <w:r>
        <w:rPr>
          <w:szCs w:val="21"/>
        </w:rPr>
        <w:t>答案：</w:t>
      </w:r>
      <w:r>
        <w:rPr>
          <w:szCs w:val="21"/>
        </w:rPr>
        <w:t>B</w:t>
      </w:r>
    </w:p>
    <w:p>
      <w:pPr>
        <w:pStyle w:val="Normal"/>
        <w:rPr>
          <w:szCs w:val="21"/>
        </w:rPr>
      </w:pPr>
      <w:r>
        <w:rPr>
          <w:szCs w:val="21"/>
        </w:rPr>
        <w:t>解析：考察细胞分化。由信息知胰岛样细胞由自体骨髓干细胞分化而来，胰腺组织是体细胞有丝分裂、分化的细胞，基因与体细胞相同，所以骨髓干细胞与胰岛样细胞及胰腺组织的基因组成相同，但基因选择性表达，产物不同。</w:t>
      </w:r>
    </w:p>
    <w:p>
      <w:pPr>
        <w:pStyle w:val="Normal"/>
        <w:rPr>
          <w:szCs w:val="21"/>
        </w:rPr>
      </w:pPr>
      <w:r>
        <w:rPr>
          <w:szCs w:val="21"/>
        </w:rPr>
        <w:t>3</w:t>
      </w:r>
      <w:r>
        <w:rPr>
          <w:szCs w:val="21"/>
        </w:rPr>
        <w:t>答案：</w:t>
      </w:r>
      <w:r>
        <w:rPr>
          <w:szCs w:val="21"/>
        </w:rPr>
        <w:t>C</w:t>
      </w:r>
    </w:p>
    <w:p>
      <w:pPr>
        <w:pStyle w:val="Normal"/>
        <w:rPr/>
      </w:pPr>
      <w:r>
        <w:rPr>
          <w:rFonts w:eastAsia="Arial" w:cs="Arial"/>
          <w:szCs w:val="21"/>
        </w:rPr>
        <w:t xml:space="preserve"> </w:t>
      </w:r>
      <w:r>
        <w:rPr>
          <w:szCs w:val="21"/>
        </w:rPr>
        <w:t>解析：蔬菜的贮藏应该是选择呼吸速率低的环境中，以及自身成熟慢的特点</w:t>
      </w:r>
      <w:r>
        <w:rPr>
          <w:szCs w:val="21"/>
        </w:rPr>
        <w:t>A</w:t>
      </w:r>
      <w:r>
        <w:rPr>
          <w:szCs w:val="21"/>
        </w:rPr>
        <w:t>选项有利于叶片贮藏呼吸速率高峰出现时间推迟且峰值低，消耗的有机物少，且贮藏时间长。</w:t>
      </w:r>
      <w:r>
        <w:rPr>
          <w:szCs w:val="21"/>
        </w:rPr>
        <w:t>B</w:t>
      </w:r>
      <w:r>
        <w:rPr>
          <w:szCs w:val="21"/>
        </w:rPr>
        <w:t>，</w:t>
      </w:r>
      <w:r>
        <w:rPr>
          <w:szCs w:val="21"/>
        </w:rPr>
        <w:t>t</w:t>
        <w:softHyphen/>
        <w:softHyphen/>
        <w:t>1</w:t>
      </w:r>
      <w:r>
        <w:rPr>
          <w:szCs w:val="21"/>
        </w:rPr>
        <w:t>时乙烯产生量高峰出现时间提前且峰值高，叶片提前衰老的速度快，不利于贮藏</w:t>
      </w:r>
      <w:r>
        <w:rPr>
          <w:szCs w:val="21"/>
        </w:rPr>
        <w:t>. D</w:t>
      </w:r>
      <w:r>
        <w:rPr>
          <w:szCs w:val="21"/>
        </w:rPr>
        <w:t>从图上的曲线可以读出</w:t>
      </w:r>
      <w:r>
        <w:rPr>
          <w:szCs w:val="21"/>
        </w:rPr>
        <w:t>t1&gt;t</w:t>
        <w:softHyphen/>
        <w:softHyphen/>
        <w:t>2</w:t>
      </w:r>
      <w:r>
        <w:rPr>
          <w:szCs w:val="21"/>
        </w:rPr>
        <w:t>，</w:t>
      </w:r>
      <w:r>
        <w:rPr>
          <w:rFonts w:cs="Arial" w:eastAsia="Arial"/>
          <w:szCs w:val="21"/>
        </w:rPr>
        <w:t xml:space="preserve">  </w:t>
      </w:r>
      <w:r>
        <w:rPr>
          <w:szCs w:val="21"/>
        </w:rPr>
        <w:t>所以</w:t>
      </w:r>
      <w:r>
        <w:rPr>
          <w:szCs w:val="21"/>
        </w:rPr>
        <w:t>D</w:t>
      </w:r>
      <w:r>
        <w:rPr>
          <w:szCs w:val="21"/>
        </w:rPr>
        <w:t>错</w:t>
      </w:r>
    </w:p>
    <w:p>
      <w:pPr>
        <w:pStyle w:val="Normal"/>
        <w:rPr>
          <w:szCs w:val="21"/>
        </w:rPr>
      </w:pPr>
      <w:r>
        <w:rPr>
          <w:szCs w:val="21"/>
        </w:rPr>
        <w:t>4</w:t>
      </w:r>
      <w:r>
        <w:rPr>
          <w:szCs w:val="21"/>
        </w:rPr>
        <w:t>答案：</w:t>
      </w:r>
      <w:r>
        <w:rPr>
          <w:szCs w:val="21"/>
        </w:rPr>
        <w:t>C</w:t>
      </w:r>
    </w:p>
    <w:p>
      <w:pPr>
        <w:pStyle w:val="Normal"/>
        <w:rPr/>
      </w:pPr>
      <w:r>
        <w:rPr>
          <w:szCs w:val="21"/>
        </w:rPr>
        <w:t>解析：考察生物变异。</w:t>
      </w:r>
      <w:r>
        <w:rPr>
          <w:szCs w:val="21"/>
        </w:rPr>
        <w:t>131I</w:t>
      </w:r>
      <w:r>
        <w:rPr>
          <w:szCs w:val="21"/>
        </w:rPr>
        <w:t>作为放射性物质，可以诱导生物变异。但不是碱基的类似物，不能插入或替换</w:t>
      </w:r>
      <w:r>
        <w:rPr>
          <w:szCs w:val="21"/>
        </w:rPr>
        <w:t>DNA</w:t>
      </w:r>
      <w:r>
        <w:rPr>
          <w:szCs w:val="21"/>
        </w:rPr>
        <w:t>的碱基，发生基因突变。放射性物质产生射线，可以诱导基因突变，但发生在甲状腺滤泡上皮细胞基因突变不能遗传给下一代。</w:t>
      </w:r>
    </w:p>
    <w:p>
      <w:pPr>
        <w:pStyle w:val="Normal"/>
        <w:rPr>
          <w:szCs w:val="21"/>
        </w:rPr>
      </w:pPr>
      <w:r>
        <w:rPr>
          <w:szCs w:val="21"/>
        </w:rPr>
        <w:t>5</w:t>
      </w:r>
      <w:r>
        <w:rPr>
          <w:szCs w:val="21"/>
        </w:rPr>
        <w:t>答案：</w:t>
      </w:r>
      <w:r>
        <w:rPr>
          <w:szCs w:val="21"/>
        </w:rPr>
        <w:t>D</w:t>
      </w:r>
    </w:p>
    <w:p>
      <w:pPr>
        <w:pStyle w:val="Normal"/>
        <w:rPr>
          <w:szCs w:val="21"/>
        </w:rPr>
      </w:pPr>
      <w:r>
        <w:rPr>
          <w:szCs w:val="21"/>
        </w:rPr>
        <w:t>解析：考察真核生物的</w:t>
      </w:r>
      <w:r>
        <w:rPr>
          <w:szCs w:val="21"/>
        </w:rPr>
        <w:t>DNA</w:t>
      </w:r>
      <w:r>
        <w:rPr>
          <w:szCs w:val="21"/>
        </w:rPr>
        <w:t>复制和转录。甲图以</w:t>
      </w:r>
      <w:r>
        <w:rPr>
          <w:szCs w:val="21"/>
        </w:rPr>
        <w:t>DNA</w:t>
      </w:r>
      <w:r>
        <w:rPr>
          <w:szCs w:val="21"/>
        </w:rPr>
        <w:t>两条单链均为模板，而乙以一条链为模板，且产物是一条链，确定甲图表示</w:t>
      </w:r>
      <w:r>
        <w:rPr>
          <w:szCs w:val="21"/>
        </w:rPr>
        <w:t>DNA</w:t>
      </w:r>
      <w:r>
        <w:rPr>
          <w:szCs w:val="21"/>
        </w:rPr>
        <w:t>复制，乙图表示转录。</w:t>
      </w:r>
      <w:r>
        <w:rPr>
          <w:szCs w:val="21"/>
        </w:rPr>
        <w:t xml:space="preserve">A. </w:t>
      </w:r>
      <w:r>
        <w:rPr>
          <w:szCs w:val="21"/>
        </w:rPr>
        <w:t>转录不是半保留方式，产物是单链</w:t>
      </w:r>
      <w:r>
        <w:rPr>
          <w:szCs w:val="21"/>
        </w:rPr>
        <w:t>RNA</w:t>
      </w:r>
      <w:r>
        <w:rPr>
          <w:szCs w:val="21"/>
        </w:rPr>
        <w:t>；</w:t>
      </w:r>
      <w:r>
        <w:rPr>
          <w:szCs w:val="21"/>
        </w:rPr>
        <w:t xml:space="preserve">B. </w:t>
      </w:r>
      <w:r>
        <w:rPr>
          <w:szCs w:val="21"/>
        </w:rPr>
        <w:t>真核细胞的</w:t>
      </w:r>
      <w:r>
        <w:rPr>
          <w:szCs w:val="21"/>
        </w:rPr>
        <w:t>DNA</w:t>
      </w:r>
      <w:r>
        <w:rPr>
          <w:szCs w:val="21"/>
        </w:rPr>
        <w:t>复制可以发生在细胞核、线粒体及叶绿体中。</w:t>
      </w:r>
      <w:r>
        <w:rPr>
          <w:szCs w:val="21"/>
        </w:rPr>
        <w:t>C.DNA</w:t>
      </w:r>
      <w:r>
        <w:rPr>
          <w:szCs w:val="21"/>
        </w:rPr>
        <w:t>复制过程解旋需要解旋酶，转录时需要的</w:t>
      </w:r>
      <w:r>
        <w:rPr>
          <w:szCs w:val="21"/>
        </w:rPr>
        <w:t>RNA</w:t>
      </w:r>
      <w:r>
        <w:rPr>
          <w:szCs w:val="21"/>
        </w:rPr>
        <w:t>聚合酶具有解旋的功能。</w:t>
      </w:r>
    </w:p>
    <w:p>
      <w:pPr>
        <w:pStyle w:val="Normal"/>
        <w:rPr>
          <w:szCs w:val="21"/>
        </w:rPr>
      </w:pPr>
      <w:r>
        <w:rPr>
          <w:szCs w:val="21"/>
        </w:rPr>
        <w:t>D.</w:t>
      </w:r>
      <w:r>
        <w:rPr>
          <w:szCs w:val="21"/>
        </w:rPr>
        <w:t>项一个细胞周期</w:t>
      </w:r>
      <w:r>
        <w:rPr>
          <w:szCs w:val="21"/>
        </w:rPr>
        <w:t>DNA</w:t>
      </w:r>
      <w:r>
        <w:rPr>
          <w:szCs w:val="21"/>
        </w:rPr>
        <w:t>只复制一次，但要进行大量的蛋白质合成，所以转录多次发生。</w:t>
      </w:r>
    </w:p>
    <w:p>
      <w:pPr>
        <w:pStyle w:val="Normal"/>
        <w:rPr>
          <w:szCs w:val="21"/>
        </w:rPr>
      </w:pPr>
      <w:r>
        <w:rPr>
          <w:szCs w:val="21"/>
        </w:rPr>
        <w:t>6</w:t>
      </w:r>
      <w:r>
        <w:rPr>
          <w:szCs w:val="21"/>
        </w:rPr>
        <w:t>答案：</w:t>
      </w:r>
      <w:r>
        <w:rPr>
          <w:szCs w:val="21"/>
        </w:rPr>
        <w:t>B</w:t>
      </w:r>
    </w:p>
    <w:p>
      <w:pPr>
        <w:pStyle w:val="Normal"/>
        <w:rPr>
          <w:szCs w:val="21"/>
        </w:rPr>
      </w:pPr>
      <w:r>
        <w:rPr>
          <w:szCs w:val="21"/>
        </w:rPr>
        <w:t>考查群落的结构演替以及人类活动对群落演替的影响。</w:t>
      </w:r>
      <w:r>
        <w:rPr>
          <w:szCs w:val="21"/>
        </w:rPr>
        <w:t>B</w:t>
      </w:r>
      <w:r>
        <w:rPr>
          <w:szCs w:val="21"/>
        </w:rPr>
        <w:t>选项不正确，发生于火山，冰川泥，以及沙丘的演替是初生演替。此演替已到了森林阶段所以一定是很长时间，人类的活动会使演替不同于自然演替的方向和速度，不同地段上的差异属于水平结构，空间上的垂直分布属于垂直结构。</w:t>
      </w:r>
    </w:p>
    <w:p>
      <w:pPr>
        <w:pStyle w:val="Normal"/>
        <w:rPr/>
      </w:pPr>
      <w:r>
        <w:rPr>
          <w:szCs w:val="21"/>
        </w:rPr>
        <w:t>29</w:t>
      </w:r>
      <w:r>
        <w:rPr>
          <w:szCs w:val="21"/>
        </w:rPr>
        <w:t>答案：（</w:t>
      </w:r>
      <w:r>
        <w:rPr>
          <w:szCs w:val="21"/>
        </w:rPr>
        <w:t>1</w:t>
      </w:r>
      <w:r>
        <w:rPr>
          <w:szCs w:val="21"/>
        </w:rPr>
        <w:t>）缺少对照实验</w:t>
      </w:r>
      <w:r>
        <w:rPr>
          <w:rFonts w:cs="Arial" w:eastAsia="Arial"/>
          <w:szCs w:val="21"/>
        </w:rPr>
        <w:t xml:space="preserve">  </w:t>
      </w:r>
      <w:r>
        <w:rPr>
          <w:szCs w:val="21"/>
        </w:rPr>
        <w:t>相同部位（</w:t>
      </w:r>
      <w:r>
        <w:rPr>
          <w:szCs w:val="21"/>
        </w:rPr>
        <w:t>2</w:t>
      </w:r>
      <w:r>
        <w:rPr>
          <w:szCs w:val="21"/>
        </w:rPr>
        <w:t>）提高光合作用酶的数量和活性</w:t>
      </w:r>
      <w:r>
        <w:rPr>
          <w:rFonts w:cs="Arial" w:eastAsia="Arial"/>
          <w:szCs w:val="21"/>
        </w:rPr>
        <w:t xml:space="preserve">  </w:t>
      </w:r>
      <w:r>
        <w:rPr>
          <w:szCs w:val="21"/>
        </w:rPr>
        <w:t>（</w:t>
      </w:r>
      <w:r>
        <w:rPr>
          <w:szCs w:val="21"/>
        </w:rPr>
        <w:t>3</w:t>
      </w:r>
      <w:r>
        <w:rPr>
          <w:szCs w:val="21"/>
        </w:rPr>
        <w:t>）小于</w:t>
      </w:r>
      <w:r>
        <w:rPr>
          <w:rFonts w:cs="Arial" w:eastAsia="Arial"/>
          <w:szCs w:val="21"/>
        </w:rPr>
        <w:t xml:space="preserve">  </w:t>
      </w:r>
      <w:r>
        <w:rPr>
          <w:szCs w:val="21"/>
        </w:rPr>
        <w:t>实验测得的</w:t>
      </w:r>
      <w:r>
        <w:rPr>
          <w:szCs w:val="21"/>
        </w:rPr>
        <w:t>CO2</w:t>
      </w:r>
      <w:r>
        <w:rPr>
          <w:szCs w:val="21"/>
        </w:rPr>
        <w:t>吸收量是光合作用过程中</w:t>
      </w:r>
      <w:r>
        <w:rPr>
          <w:szCs w:val="21"/>
        </w:rPr>
        <w:t>CO2</w:t>
      </w:r>
      <w:r>
        <w:rPr>
          <w:szCs w:val="21"/>
        </w:rPr>
        <w:t>消耗量与呼吸作</w:t>
      </w:r>
      <w:r>
        <w:rPr>
          <w:szCs w:val="21"/>
        </w:rPr>
        <w:t>CO2</w:t>
      </w:r>
      <w:r>
        <w:rPr>
          <w:szCs w:val="21"/>
        </w:rPr>
        <w:t>用释放量之差</w:t>
      </w:r>
      <w:r>
        <w:rPr>
          <w:szCs w:val="21"/>
        </w:rPr>
        <w:tab/>
        <w:t xml:space="preserve"> ,O2</w:t>
      </w:r>
      <w:r>
        <w:rPr>
          <w:szCs w:val="21"/>
        </w:rPr>
        <w:t>。</w:t>
      </w:r>
    </w:p>
    <w:p>
      <w:pPr>
        <w:pStyle w:val="Normal"/>
        <w:rPr>
          <w:szCs w:val="21"/>
        </w:rPr>
      </w:pPr>
      <w:r>
        <w:rPr>
          <w:szCs w:val="21"/>
        </w:rPr>
        <w:t>解析：考察实验能力。实验中要遵循对照原则和单一变量原则，所以步骤①应该增加正常生长，不做特殊处理的对照试验，步骤②要保证无关变量相同，所以取相同部位的叶片。</w:t>
      </w:r>
    </w:p>
    <w:p>
      <w:pPr>
        <w:pStyle w:val="Normal"/>
        <w:rPr>
          <w:szCs w:val="21"/>
        </w:rPr>
      </w:pPr>
      <w:r>
        <w:rPr>
          <w:szCs w:val="21"/>
        </w:rPr>
        <w:t>（</w:t>
      </w:r>
      <w:r>
        <w:rPr>
          <w:szCs w:val="21"/>
        </w:rPr>
        <w:t>2</w:t>
      </w:r>
      <w:r>
        <w:rPr>
          <w:szCs w:val="21"/>
        </w:rPr>
        <w:t>）影响光合作用的内在因素有色素和酶。根据题目表格信息，叶绿素含量几乎没有差别，所以是影响酶的数量和活性。</w:t>
      </w:r>
    </w:p>
    <w:p>
      <w:pPr>
        <w:pStyle w:val="Normal"/>
        <w:rPr/>
      </w:pPr>
      <w:r>
        <w:rPr>
          <w:szCs w:val="21"/>
        </w:rPr>
        <w:t>（</w:t>
      </w:r>
      <w:r>
        <w:rPr>
          <w:szCs w:val="21"/>
        </w:rPr>
        <w:t>3</w:t>
      </w:r>
      <w:r>
        <w:rPr>
          <w:szCs w:val="21"/>
        </w:rPr>
        <w:t>）实验测得的</w:t>
      </w:r>
      <w:r>
        <w:rPr>
          <w:szCs w:val="21"/>
        </w:rPr>
        <w:t>CO2</w:t>
      </w:r>
      <w:r>
        <w:rPr>
          <w:szCs w:val="21"/>
        </w:rPr>
        <w:t>吸收量是光合作用过程中</w:t>
      </w:r>
      <w:r>
        <w:rPr>
          <w:szCs w:val="21"/>
        </w:rPr>
        <w:t>CO2</w:t>
      </w:r>
      <w:r>
        <w:rPr>
          <w:szCs w:val="21"/>
        </w:rPr>
        <w:t>消耗量与呼吸作</w:t>
      </w:r>
      <w:r>
        <w:rPr>
          <w:szCs w:val="21"/>
        </w:rPr>
        <w:t>CO2</w:t>
      </w:r>
      <w:r>
        <w:rPr>
          <w:szCs w:val="21"/>
        </w:rPr>
        <w:t>用释放量之差，实验测得的</w:t>
      </w:r>
      <w:r>
        <w:rPr>
          <w:szCs w:val="21"/>
        </w:rPr>
        <w:t xml:space="preserve">CO2 </w:t>
      </w:r>
      <w:r>
        <w:rPr>
          <w:szCs w:val="21"/>
        </w:rPr>
        <w:t>吸收量小于光合作用过程中</w:t>
      </w:r>
      <w:r>
        <w:rPr>
          <w:szCs w:val="21"/>
        </w:rPr>
        <w:t>CO2</w:t>
      </w:r>
      <w:r>
        <w:rPr>
          <w:szCs w:val="21"/>
        </w:rPr>
        <w:t>实际消耗量。根据光合作用的化学反应式，光合作用强度可以是单位时间反应物</w:t>
      </w:r>
      <w:r>
        <w:rPr>
          <w:szCs w:val="21"/>
        </w:rPr>
        <w:t>CO2</w:t>
      </w:r>
      <w:r>
        <w:rPr>
          <w:szCs w:val="21"/>
        </w:rPr>
        <w:t>的消耗量或生成物</w:t>
      </w:r>
      <w:r>
        <w:rPr>
          <w:szCs w:val="21"/>
        </w:rPr>
        <w:t>O2</w:t>
      </w:r>
      <w:r>
        <w:rPr>
          <w:szCs w:val="21"/>
        </w:rPr>
        <w:t>的释放量。</w:t>
      </w:r>
    </w:p>
    <w:p>
      <w:pPr>
        <w:pStyle w:val="Normal"/>
        <w:rPr>
          <w:szCs w:val="21"/>
        </w:rPr>
      </w:pPr>
      <w:r>
        <w:rPr>
          <w:szCs w:val="21"/>
        </w:rPr>
        <w:t>29</w:t>
      </w:r>
      <w:r>
        <w:rPr>
          <w:szCs w:val="21"/>
        </w:rPr>
        <w:t>答案（</w:t>
      </w:r>
      <w:r>
        <w:rPr>
          <w:szCs w:val="21"/>
        </w:rPr>
        <w:t>1</w:t>
      </w:r>
      <w:r>
        <w:rPr>
          <w:szCs w:val="21"/>
        </w:rPr>
        <w:t>）所处的营养级低，属于第二营养级。（</w:t>
      </w:r>
      <w:r>
        <w:rPr>
          <w:szCs w:val="21"/>
        </w:rPr>
        <w:t>2</w:t>
      </w:r>
      <w:r>
        <w:rPr>
          <w:szCs w:val="21"/>
        </w:rPr>
        <w:t>）化学信息（</w:t>
      </w:r>
      <w:r>
        <w:rPr>
          <w:szCs w:val="21"/>
        </w:rPr>
        <w:t>3</w:t>
      </w:r>
      <w:r>
        <w:rPr>
          <w:szCs w:val="21"/>
        </w:rPr>
        <w:t>）基因交流（</w:t>
      </w:r>
      <w:r>
        <w:rPr>
          <w:szCs w:val="21"/>
        </w:rPr>
        <w:t>4</w:t>
      </w:r>
      <w:r>
        <w:rPr>
          <w:szCs w:val="21"/>
        </w:rPr>
        <w:t>）环境容纳量</w:t>
      </w:r>
    </w:p>
    <w:p>
      <w:pPr>
        <w:pStyle w:val="Normal"/>
        <w:rPr>
          <w:szCs w:val="21"/>
        </w:rPr>
      </w:pPr>
      <w:r>
        <w:rPr>
          <w:szCs w:val="21"/>
        </w:rPr>
        <w:t>解析：考察生态系统功能。</w:t>
      </w:r>
    </w:p>
    <w:p>
      <w:pPr>
        <w:pStyle w:val="Normal"/>
        <w:rPr>
          <w:szCs w:val="21"/>
        </w:rPr>
      </w:pPr>
      <w:r>
        <w:rPr>
          <w:szCs w:val="21"/>
        </w:rPr>
        <w:t>（</w:t>
      </w:r>
      <w:r>
        <w:rPr>
          <w:szCs w:val="21"/>
        </w:rPr>
        <w:t>1</w:t>
      </w:r>
      <w:r>
        <w:rPr>
          <w:szCs w:val="21"/>
        </w:rPr>
        <w:t>）根据能量流动逐级递减特点，由于华南虎是肉食性，而大熊猫是植食性动物，营养级低，所以生存优势强。</w:t>
      </w:r>
    </w:p>
    <w:p>
      <w:pPr>
        <w:pStyle w:val="Normal"/>
        <w:rPr>
          <w:szCs w:val="21"/>
        </w:rPr>
      </w:pPr>
      <w:r>
        <w:rPr>
          <w:szCs w:val="21"/>
        </w:rPr>
        <w:t>（</w:t>
      </w:r>
      <w:r>
        <w:rPr>
          <w:szCs w:val="21"/>
        </w:rPr>
        <w:t>2</w:t>
      </w:r>
      <w:r>
        <w:rPr>
          <w:szCs w:val="21"/>
        </w:rPr>
        <w:t>）大熊猫尿液和肛腺的分泌物是化学信息</w:t>
      </w:r>
    </w:p>
    <w:p>
      <w:pPr>
        <w:pStyle w:val="Normal"/>
        <w:rPr>
          <w:szCs w:val="21"/>
        </w:rPr>
      </w:pPr>
      <w:r>
        <w:rPr>
          <w:szCs w:val="21"/>
        </w:rPr>
        <w:t>（</w:t>
      </w:r>
      <w:r>
        <w:rPr>
          <w:szCs w:val="21"/>
        </w:rPr>
        <w:t>3</w:t>
      </w:r>
      <w:r>
        <w:rPr>
          <w:szCs w:val="21"/>
        </w:rPr>
        <w:t>）野生大熊猫分布在六个彼此隔离的种群，属于同一物种，可以基因交流。</w:t>
      </w:r>
    </w:p>
    <w:p>
      <w:pPr>
        <w:pStyle w:val="Normal"/>
        <w:rPr>
          <w:szCs w:val="21"/>
        </w:rPr>
      </w:pPr>
      <w:r>
        <w:rPr>
          <w:szCs w:val="21"/>
        </w:rPr>
        <w:t>（</w:t>
      </w:r>
      <w:r>
        <w:rPr>
          <w:szCs w:val="21"/>
        </w:rPr>
        <w:t>4</w:t>
      </w:r>
      <w:r>
        <w:rPr>
          <w:szCs w:val="21"/>
        </w:rPr>
        <w:t>）建立自然保护区，改善栖息环境，减小环境阻力，从而提高环境容纳量，提高种群密度。</w:t>
      </w:r>
    </w:p>
    <w:p>
      <w:pPr>
        <w:pStyle w:val="Normal"/>
        <w:rPr/>
      </w:pPr>
      <w:r>
        <w:rPr>
          <w:szCs w:val="21"/>
        </w:rPr>
        <w:t>30</w:t>
      </w:r>
      <w:r>
        <w:rPr>
          <w:szCs w:val="21"/>
        </w:rPr>
        <w:t>答案：（</w:t>
      </w:r>
      <w:r>
        <w:rPr>
          <w:szCs w:val="21"/>
        </w:rPr>
        <w:t>1</w:t>
      </w:r>
      <w:r>
        <w:rPr>
          <w:szCs w:val="21"/>
        </w:rPr>
        <w:t>）细胞外液渗透压</w:t>
      </w:r>
      <w:r>
        <w:rPr>
          <w:rFonts w:cs="Arial" w:eastAsia="Arial"/>
          <w:szCs w:val="21"/>
        </w:rPr>
        <w:t xml:space="preserve">   </w:t>
      </w:r>
      <w:r>
        <w:rPr>
          <w:szCs w:val="21"/>
        </w:rPr>
        <w:t>抗利尿激素减少</w:t>
      </w:r>
      <w:r>
        <w:rPr>
          <w:rFonts w:cs="Arial" w:eastAsia="Arial"/>
          <w:szCs w:val="21"/>
        </w:rPr>
        <w:t xml:space="preserve">   </w:t>
      </w:r>
      <w:r>
        <w:rPr>
          <w:szCs w:val="21"/>
        </w:rPr>
        <w:t>通透性</w:t>
      </w:r>
      <w:r>
        <w:rPr>
          <w:rFonts w:cs="Arial" w:eastAsia="Arial"/>
          <w:szCs w:val="21"/>
        </w:rPr>
        <w:t xml:space="preserve">   </w:t>
      </w:r>
      <w:r>
        <w:rPr>
          <w:szCs w:val="21"/>
        </w:rPr>
        <w:t>负反馈</w:t>
      </w:r>
    </w:p>
    <w:p>
      <w:pPr>
        <w:pStyle w:val="Normal"/>
        <w:rPr/>
      </w:pPr>
      <w:r>
        <w:rPr>
          <w:szCs w:val="21"/>
        </w:rPr>
        <w:t>（</w:t>
      </w:r>
      <w:r>
        <w:rPr>
          <w:szCs w:val="21"/>
        </w:rPr>
        <w:t>2</w:t>
      </w:r>
      <w:r>
        <w:rPr>
          <w:szCs w:val="21"/>
        </w:rPr>
        <w:t>）突触小泡</w:t>
      </w:r>
      <w:r>
        <w:rPr>
          <w:rFonts w:cs="Arial" w:eastAsia="Arial"/>
          <w:szCs w:val="21"/>
        </w:rPr>
        <w:t xml:space="preserve">    </w:t>
      </w:r>
      <w:r>
        <w:rPr>
          <w:szCs w:val="21"/>
        </w:rPr>
        <w:t>特异性受体</w:t>
      </w:r>
      <w:r>
        <w:rPr>
          <w:rFonts w:cs="Arial" w:eastAsia="Arial"/>
          <w:szCs w:val="21"/>
        </w:rPr>
        <w:t xml:space="preserve">   </w:t>
      </w:r>
      <w:r>
        <w:rPr>
          <w:szCs w:val="21"/>
        </w:rPr>
        <w:t>肝糖原</w:t>
      </w:r>
      <w:r>
        <w:rPr>
          <w:rFonts w:cs="Arial" w:eastAsia="Arial"/>
          <w:szCs w:val="21"/>
        </w:rPr>
        <w:t xml:space="preserve">    </w:t>
      </w:r>
      <w:r>
        <w:rPr>
          <w:szCs w:val="21"/>
        </w:rPr>
        <w:t>胰岛素</w:t>
      </w:r>
      <w:r>
        <w:rPr>
          <w:rFonts w:cs="Arial" w:eastAsia="Arial"/>
          <w:szCs w:val="21"/>
        </w:rPr>
        <w:t xml:space="preserve"> </w:t>
      </w:r>
    </w:p>
    <w:p>
      <w:pPr>
        <w:pStyle w:val="Normal"/>
        <w:rPr>
          <w:szCs w:val="21"/>
        </w:rPr>
      </w:pPr>
      <w:r>
        <w:rPr>
          <w:szCs w:val="21"/>
        </w:rPr>
        <w:t>解析：考察神经体液调节。</w:t>
      </w:r>
    </w:p>
    <w:p>
      <w:pPr>
        <w:pStyle w:val="Normal"/>
        <w:rPr>
          <w:szCs w:val="21"/>
        </w:rPr>
      </w:pPr>
      <w:r>
        <w:rPr>
          <w:szCs w:val="21"/>
        </w:rPr>
        <w:t>（</w:t>
      </w:r>
      <w:r>
        <w:rPr>
          <w:szCs w:val="21"/>
        </w:rPr>
        <w:t>1</w:t>
      </w:r>
      <w:r>
        <w:rPr>
          <w:szCs w:val="21"/>
        </w:rPr>
        <w:t>）一次性饮水过多，细胞外液渗透压降低，抗利尿激素分泌减少，降低了肾小管和集合管对水的通透性，尿量增加。机体通过负反馈调节维持内环境相对稳定。</w:t>
      </w:r>
    </w:p>
    <w:p>
      <w:pPr>
        <w:pStyle w:val="Normal"/>
        <w:rPr>
          <w:szCs w:val="21"/>
        </w:rPr>
      </w:pPr>
      <w:r>
        <w:rPr>
          <w:szCs w:val="21"/>
        </w:rPr>
        <w:t>（</w:t>
      </w:r>
      <w:r>
        <w:rPr>
          <w:szCs w:val="21"/>
        </w:rPr>
        <w:t>2</w:t>
      </w:r>
      <w:r>
        <w:rPr>
          <w:szCs w:val="21"/>
        </w:rPr>
        <w:t>）神经递质只存在于突触前膜的突触小泡中，作用于突触后膜上特异性受体。肾上腺素促进肝糖原分解，抑制胰岛素分泌，引起血糖浓度升高。</w:t>
      </w:r>
    </w:p>
    <w:p>
      <w:pPr>
        <w:pStyle w:val="Normal"/>
        <w:rPr>
          <w:szCs w:val="21"/>
        </w:rPr>
      </w:pPr>
      <w:r>
        <w:rPr>
          <w:szCs w:val="21"/>
        </w:rPr>
      </w:r>
    </w:p>
    <w:p>
      <w:pPr>
        <w:pStyle w:val="Normal"/>
        <w:rPr/>
      </w:pPr>
      <w:r>
        <w:rPr>
          <w:szCs w:val="21"/>
        </w:rPr>
        <w:t>31</w:t>
      </w:r>
      <w:r>
        <w:rPr>
          <w:rFonts w:cs="宋体;SimSun" w:ascii="宋体;SimSun" w:hAnsi="宋体;SimSun"/>
          <w:szCs w:val="21"/>
        </w:rPr>
        <w:t>Ⅰ</w:t>
      </w:r>
      <w:r>
        <w:rPr>
          <w:szCs w:val="21"/>
        </w:rPr>
        <w:t>答案：（</w:t>
      </w:r>
      <w:r>
        <w:rPr>
          <w:szCs w:val="21"/>
        </w:rPr>
        <w:t>1</w:t>
      </w:r>
      <w:r>
        <w:rPr>
          <w:szCs w:val="21"/>
        </w:rPr>
        <w:t>）</w:t>
      </w:r>
      <w:r>
        <w:rPr>
          <w:szCs w:val="21"/>
        </w:rPr>
        <w:t xml:space="preserve">1/2    3/16    </w:t>
      </w:r>
      <w:r>
        <w:rPr>
          <w:szCs w:val="21"/>
        </w:rPr>
        <w:t>（</w:t>
      </w:r>
      <w:r>
        <w:rPr>
          <w:szCs w:val="21"/>
        </w:rPr>
        <w:t>2</w:t>
      </w:r>
      <w:r>
        <w:rPr>
          <w:szCs w:val="21"/>
        </w:rPr>
        <w:t>）此题两种情况</w:t>
      </w:r>
      <w:r>
        <w:rPr>
          <w:rFonts w:cs="Arial" w:eastAsia="Arial"/>
          <w:szCs w:val="21"/>
        </w:rPr>
        <w:t xml:space="preserve"> </w:t>
      </w:r>
      <w:r>
        <w:rPr>
          <w:szCs w:val="21"/>
        </w:rPr>
        <w:t>。</w:t>
      </w:r>
    </w:p>
    <w:p>
      <w:pPr>
        <w:pStyle w:val="Normal"/>
        <w:rPr/>
      </w:pPr>
      <w:r>
        <w:rPr>
          <w:szCs w:val="21"/>
        </w:rPr>
        <w:t>解析：（</w:t>
      </w:r>
      <w:r>
        <w:rPr>
          <w:szCs w:val="21"/>
        </w:rPr>
        <w:t>1</w:t>
      </w:r>
      <w:r>
        <w:rPr>
          <w:szCs w:val="21"/>
        </w:rPr>
        <w:t>）</w:t>
      </w:r>
      <w:r>
        <w:rPr>
          <w:szCs w:val="21"/>
        </w:rPr>
        <w:t>ggZTZT X GGZtW</w:t>
      </w:r>
      <w:r>
        <w:rPr>
          <w:szCs w:val="21"/>
        </w:rPr>
        <w:t>杂交组合中子代的基因型为</w:t>
      </w:r>
      <w:r>
        <w:rPr>
          <w:szCs w:val="21"/>
        </w:rPr>
        <w:t>GgZT</w:t>
      </w:r>
      <w:r>
        <w:rPr>
          <w:szCs w:val="21"/>
        </w:rPr>
        <w:t>W</w:t>
      </w:r>
      <w:r>
        <w:rPr>
          <w:szCs w:val="21"/>
        </w:rPr>
        <w:t>、</w:t>
      </w:r>
      <w:r>
        <w:rPr>
          <w:szCs w:val="21"/>
        </w:rPr>
        <w:t>GgZTZt</w:t>
      </w:r>
      <w:r>
        <w:rPr>
          <w:szCs w:val="21"/>
        </w:rPr>
        <w:t xml:space="preserve">  </w:t>
      </w:r>
      <w:r>
        <w:rPr>
          <w:szCs w:val="21"/>
        </w:rPr>
        <w:t>且比值为</w:t>
      </w:r>
      <w:r>
        <w:rPr>
          <w:szCs w:val="21"/>
        </w:rPr>
        <w:t>1</w:t>
      </w:r>
      <w:r>
        <w:rPr>
          <w:szCs w:val="21"/>
        </w:rPr>
        <w:t>：</w:t>
      </w:r>
      <w:r>
        <w:rPr>
          <w:szCs w:val="21"/>
        </w:rPr>
        <w:t>1</w:t>
      </w:r>
      <w:r>
        <w:rPr>
          <w:szCs w:val="21"/>
        </w:rPr>
        <w:t>，</w:t>
      </w:r>
      <w:r>
        <w:rPr>
          <w:rFonts w:cs="Arial" w:eastAsia="Arial"/>
          <w:szCs w:val="21"/>
        </w:rPr>
        <w:t xml:space="preserve"> </w:t>
      </w:r>
      <w:r>
        <w:rPr>
          <w:szCs w:val="21"/>
        </w:rPr>
        <w:t>所以天然绿色蚕的雄性个体占</w:t>
      </w:r>
      <w:r>
        <w:rPr>
          <w:szCs w:val="21"/>
        </w:rPr>
        <w:t xml:space="preserve">1/2. </w:t>
      </w:r>
      <w:r>
        <w:rPr>
          <w:szCs w:val="21"/>
        </w:rPr>
        <w:t>GgZT</w:t>
      </w:r>
      <w:r>
        <w:rPr>
          <w:szCs w:val="21"/>
        </w:rPr>
        <w:t>W</w:t>
      </w:r>
      <w:r>
        <w:rPr>
          <w:szCs w:val="21"/>
        </w:rPr>
        <w:t xml:space="preserve"> X GgZTZt</w:t>
      </w:r>
      <w:r>
        <w:rPr>
          <w:szCs w:val="21"/>
        </w:rPr>
        <w:t xml:space="preserve">  </w:t>
      </w:r>
      <w:r>
        <w:rPr>
          <w:szCs w:val="21"/>
        </w:rPr>
        <w:t>的子代为</w:t>
      </w:r>
      <w:r>
        <w:rPr>
          <w:szCs w:val="21"/>
        </w:rPr>
        <w:t>1</w:t>
      </w:r>
      <w:r>
        <w:rPr>
          <w:szCs w:val="21"/>
        </w:rPr>
        <w:t>GGZTZt</w:t>
      </w:r>
      <w:r>
        <w:rPr>
          <w:szCs w:val="21"/>
        </w:rPr>
        <w:t xml:space="preserve"> </w:t>
      </w:r>
      <w:r>
        <w:rPr>
          <w:szCs w:val="21"/>
        </w:rPr>
        <w:t>：</w:t>
      </w:r>
      <w:r>
        <w:rPr>
          <w:szCs w:val="21"/>
        </w:rPr>
        <w:t>1</w:t>
      </w:r>
      <w:r>
        <w:rPr>
          <w:szCs w:val="21"/>
        </w:rPr>
        <w:t>GGZT</w:t>
      </w:r>
      <w:r>
        <w:rPr>
          <w:szCs w:val="21"/>
        </w:rPr>
        <w:t>W</w:t>
      </w:r>
      <w:r>
        <w:rPr>
          <w:szCs w:val="21"/>
        </w:rPr>
        <w:t>：</w:t>
      </w:r>
      <w:r>
        <w:rPr>
          <w:szCs w:val="21"/>
        </w:rPr>
        <w:t>1</w:t>
      </w:r>
      <w:r>
        <w:rPr>
          <w:szCs w:val="21"/>
        </w:rPr>
        <w:t>GG</w:t>
      </w:r>
      <w:r>
        <w:rPr>
          <w:szCs w:val="21"/>
        </w:rPr>
        <w:t xml:space="preserve"> </w:t>
      </w:r>
      <w:r>
        <w:rPr>
          <w:szCs w:val="21"/>
        </w:rPr>
        <w:t>ZTZT</w:t>
      </w:r>
      <w:r>
        <w:rPr>
          <w:szCs w:val="21"/>
        </w:rPr>
        <w:t xml:space="preserve">  </w:t>
      </w:r>
      <w:r>
        <w:rPr>
          <w:szCs w:val="21"/>
        </w:rPr>
        <w:t>：</w:t>
      </w:r>
      <w:r>
        <w:rPr>
          <w:rFonts w:cs="Arial" w:eastAsia="Arial"/>
          <w:szCs w:val="21"/>
        </w:rPr>
        <w:t xml:space="preserve"> </w:t>
      </w:r>
      <w:r>
        <w:rPr>
          <w:szCs w:val="21"/>
        </w:rPr>
        <w:t xml:space="preserve">2 </w:t>
      </w:r>
      <w:r>
        <w:rPr>
          <w:szCs w:val="21"/>
        </w:rPr>
        <w:t>GgZT Zt</w:t>
      </w:r>
      <w:r>
        <w:rPr>
          <w:szCs w:val="21"/>
        </w:rPr>
        <w:t>：</w:t>
      </w:r>
      <w:r>
        <w:rPr>
          <w:szCs w:val="21"/>
        </w:rPr>
        <w:t>2</w:t>
      </w:r>
      <w:r>
        <w:rPr>
          <w:szCs w:val="21"/>
        </w:rPr>
        <w:t>Gg</w:t>
      </w:r>
      <w:r>
        <w:rPr>
          <w:szCs w:val="21"/>
        </w:rPr>
        <w:t xml:space="preserve"> </w:t>
      </w:r>
      <w:r>
        <w:rPr>
          <w:szCs w:val="21"/>
        </w:rPr>
        <w:t>ZT</w:t>
      </w:r>
      <w:r>
        <w:rPr>
          <w:szCs w:val="21"/>
        </w:rPr>
        <w:t>W</w:t>
      </w:r>
      <w:r>
        <w:rPr>
          <w:szCs w:val="21"/>
        </w:rPr>
        <w:t>：</w:t>
      </w:r>
      <w:r>
        <w:rPr>
          <w:szCs w:val="21"/>
        </w:rPr>
        <w:t>2</w:t>
      </w:r>
      <w:r>
        <w:rPr>
          <w:szCs w:val="21"/>
        </w:rPr>
        <w:t>Gg</w:t>
      </w:r>
      <w:r>
        <w:rPr>
          <w:szCs w:val="21"/>
        </w:rPr>
        <w:t xml:space="preserve"> </w:t>
      </w:r>
      <w:r>
        <w:rPr>
          <w:szCs w:val="21"/>
        </w:rPr>
        <w:t>ZTZT</w:t>
      </w:r>
      <w:r>
        <w:rPr>
          <w:szCs w:val="21"/>
        </w:rPr>
        <w:t xml:space="preserve">  </w:t>
      </w:r>
      <w:r>
        <w:rPr>
          <w:szCs w:val="21"/>
        </w:rPr>
        <w:t>：</w:t>
      </w:r>
      <w:r>
        <w:rPr>
          <w:szCs w:val="21"/>
        </w:rPr>
        <w:t>1</w:t>
      </w:r>
      <w:r>
        <w:rPr>
          <w:szCs w:val="21"/>
        </w:rPr>
        <w:t>：</w:t>
      </w:r>
      <w:r>
        <w:rPr>
          <w:rFonts w:cs="Arial" w:eastAsia="Arial"/>
          <w:szCs w:val="21"/>
        </w:rPr>
        <w:t xml:space="preserve">  </w:t>
      </w:r>
      <w:r>
        <w:rPr>
          <w:szCs w:val="21"/>
        </w:rPr>
        <w:t>ggZTZt</w:t>
      </w:r>
      <w:r>
        <w:rPr>
          <w:szCs w:val="21"/>
        </w:rPr>
        <w:t xml:space="preserve"> </w:t>
      </w:r>
      <w:r>
        <w:rPr>
          <w:szCs w:val="21"/>
        </w:rPr>
        <w:t>：</w:t>
      </w:r>
      <w:r>
        <w:rPr>
          <w:szCs w:val="21"/>
        </w:rPr>
        <w:t>1</w:t>
      </w:r>
      <w:r>
        <w:rPr>
          <w:szCs w:val="21"/>
        </w:rPr>
        <w:t>ggZT</w:t>
      </w:r>
      <w:r>
        <w:rPr>
          <w:szCs w:val="21"/>
        </w:rPr>
        <w:t xml:space="preserve">W  </w:t>
      </w:r>
      <w:r>
        <w:rPr>
          <w:szCs w:val="21"/>
        </w:rPr>
        <w:t>：</w:t>
      </w:r>
      <w:r>
        <w:rPr>
          <w:szCs w:val="21"/>
        </w:rPr>
        <w:t>1</w:t>
      </w:r>
      <w:r>
        <w:rPr>
          <w:szCs w:val="21"/>
        </w:rPr>
        <w:t>gg ZTZT</w:t>
      </w:r>
      <w:r>
        <w:rPr>
          <w:szCs w:val="21"/>
        </w:rPr>
        <w:t xml:space="preserve">  </w:t>
      </w:r>
      <w:r>
        <w:rPr>
          <w:szCs w:val="21"/>
        </w:rPr>
        <w:t>所以符合题意的油质透明且结天然绿色蚕的雄性个体所占比例为</w:t>
      </w:r>
      <w:r>
        <w:rPr>
          <w:szCs w:val="21"/>
        </w:rPr>
        <w:t>3/16</w:t>
      </w:r>
    </w:p>
    <w:p>
      <w:pPr>
        <w:pStyle w:val="Normal"/>
        <w:rPr>
          <w:szCs w:val="21"/>
        </w:rPr>
      </w:pPr>
      <w:r>
        <w:rPr>
          <w:szCs w:val="21"/>
        </w:rPr>
        <w:t>（</w:t>
      </w:r>
      <w:r>
        <w:rPr>
          <w:szCs w:val="21"/>
        </w:rPr>
        <w:t>2</w:t>
      </w:r>
      <w:r>
        <w:rPr>
          <w:szCs w:val="21"/>
        </w:rPr>
        <w:t>）考查的知识点是通过性状判断性别。</w:t>
      </w:r>
    </w:p>
    <w:p>
      <w:pPr>
        <w:pStyle w:val="Normal"/>
        <w:rPr/>
      </w:pPr>
      <w:r>
        <w:rPr>
          <w:szCs w:val="21"/>
        </w:rPr>
        <w:t>（解法一）</w:t>
      </w:r>
      <w:r>
        <w:rPr>
          <w:szCs w:val="21"/>
        </w:rPr>
        <w:t>P:</w:t>
      </w:r>
      <w:r>
        <w:rPr>
          <w:szCs w:val="21"/>
        </w:rPr>
        <w:t>基因型</w:t>
      </w:r>
      <w:r>
        <w:rPr>
          <w:szCs w:val="21"/>
        </w:rPr>
        <w:t>ggZt Zt</w:t>
      </w:r>
      <w:r>
        <w:rPr>
          <w:szCs w:val="21"/>
        </w:rPr>
        <w:t xml:space="preserve">   </w:t>
      </w:r>
      <w:r>
        <w:rPr>
          <w:szCs w:val="21"/>
        </w:rPr>
        <w:t>X</w:t>
      </w:r>
      <w:r>
        <w:rPr>
          <w:szCs w:val="21"/>
        </w:rPr>
        <w:t xml:space="preserve">  </w:t>
      </w:r>
      <w:r>
        <w:rPr>
          <w:szCs w:val="21"/>
        </w:rPr>
        <w:t>GGZT</w:t>
      </w:r>
      <w:r>
        <w:rPr>
          <w:szCs w:val="21"/>
        </w:rPr>
        <w:t>W</w:t>
      </w:r>
    </w:p>
    <w:p>
      <w:pPr>
        <w:pStyle w:val="Normal"/>
        <w:rPr>
          <w:rFonts w:eastAsia="Arial" w:cs="Arial"/>
          <w:szCs w:val="21"/>
        </w:rPr>
      </w:pPr>
      <w:r>
        <mc:AlternateContent>
          <mc:Choice Requires="wps">
            <w:drawing>
              <wp:anchor behindDoc="0" distT="0" distB="0" distL="114935" distR="114935" simplePos="0" locked="0" layoutInCell="0" allowOverlap="1" relativeHeight="7">
                <wp:simplePos x="0" y="0"/>
                <wp:positionH relativeFrom="column">
                  <wp:posOffset>1371600</wp:posOffset>
                </wp:positionH>
                <wp:positionV relativeFrom="paragraph">
                  <wp:posOffset>99060</wp:posOffset>
                </wp:positionV>
                <wp:extent cx="0" cy="198120"/>
                <wp:effectExtent l="38100" t="0" r="38100" b="0"/>
                <wp:wrapNone/>
                <wp:docPr id="6"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pt,7.8pt" to="108pt,23.35pt" stroked="t" o:allowincell="f" style="position:absolute">
                <v:stroke color="black" weight="9360" endarrow="block" endarrowwidth="medium" endarrowlength="medium" joinstyle="miter" endcap="flat"/>
                <v:fill o:detectmouseclick="t" on="false"/>
                <w10:wrap type="none"/>
              </v:line>
            </w:pict>
          </mc:Fallback>
        </mc:AlternateContent>
      </w:r>
      <w:r>
        <w:rPr>
          <w:rFonts w:eastAsia="Arial" w:cs="Arial"/>
          <w:szCs w:val="21"/>
        </w:rPr>
        <w:t xml:space="preserve">                  </w:t>
      </w:r>
    </w:p>
    <w:p>
      <w:pPr>
        <w:pStyle w:val="Normal"/>
        <w:rPr>
          <w:szCs w:val="21"/>
        </w:rPr>
      </w:pPr>
      <w:r>
        <w:rPr>
          <w:szCs w:val="21"/>
        </w:rPr>
      </w:r>
    </w:p>
    <w:p>
      <w:pPr>
        <w:pStyle w:val="Normal"/>
        <w:rPr/>
      </w:pPr>
      <w:r>
        <w:rPr>
          <w:szCs w:val="21"/>
        </w:rPr>
        <w:t>F1</w:t>
      </w:r>
      <w:r>
        <w:rPr>
          <w:szCs w:val="21"/>
        </w:rPr>
        <w:t>基因型</w:t>
      </w:r>
      <w:r>
        <w:rPr>
          <w:szCs w:val="21"/>
        </w:rPr>
        <w:t>GgZT Zt</w:t>
      </w:r>
      <w:r>
        <w:rPr>
          <w:szCs w:val="21"/>
        </w:rPr>
        <w:t xml:space="preserve">   </w:t>
      </w:r>
      <w:r>
        <w:rPr>
          <w:szCs w:val="21"/>
        </w:rPr>
        <w:t>Gg Zt</w:t>
      </w:r>
      <w:r>
        <w:rPr>
          <w:szCs w:val="21"/>
        </w:rPr>
        <w:t>W</w:t>
      </w:r>
    </w:p>
    <w:p>
      <w:pPr>
        <w:pStyle w:val="Normal"/>
        <w:rPr>
          <w:szCs w:val="21"/>
        </w:rPr>
      </w:pPr>
      <w:r>
        <w:rPr>
          <w:szCs w:val="21"/>
        </w:rPr>
        <w:t>从子代中淘汰油质透明的雌性个体，保留体色正常的雄性个体用于生产。</w:t>
      </w:r>
    </w:p>
    <w:p>
      <w:pPr>
        <w:pStyle w:val="Normal"/>
        <w:rPr>
          <w:szCs w:val="21"/>
        </w:rPr>
      </w:pPr>
      <w:r>
        <w:rPr>
          <w:szCs w:val="21"/>
        </w:rPr>
        <w:t>（解法二）</w:t>
      </w:r>
    </w:p>
    <w:p>
      <w:pPr>
        <w:pStyle w:val="Normal"/>
        <w:rPr/>
      </w:pPr>
      <w:r>
        <w:rPr>
          <w:szCs w:val="21"/>
        </w:rPr>
        <w:t>P:</w:t>
      </w:r>
      <w:r>
        <w:rPr>
          <w:szCs w:val="21"/>
        </w:rPr>
        <w:t>基因型</w:t>
      </w:r>
      <w:r>
        <w:rPr>
          <w:rFonts w:cs="Arial" w:eastAsia="Arial"/>
          <w:szCs w:val="21"/>
        </w:rPr>
        <w:t xml:space="preserve"> </w:t>
      </w:r>
      <w:r>
        <w:rPr>
          <w:szCs w:val="21"/>
        </w:rPr>
        <w:t>GgZT Zt</w:t>
      </w:r>
      <w:r>
        <w:rPr>
          <w:szCs w:val="21"/>
        </w:rPr>
        <w:t xml:space="preserve">  </w:t>
      </w:r>
      <w:r>
        <w:rPr>
          <w:szCs w:val="21"/>
        </w:rPr>
        <w:t>X</w:t>
      </w:r>
      <w:r>
        <w:rPr>
          <w:szCs w:val="21"/>
        </w:rPr>
        <w:t xml:space="preserve"> </w:t>
      </w:r>
      <w:r>
        <w:rPr>
          <w:szCs w:val="21"/>
        </w:rPr>
        <w:t>GGZT</w:t>
      </w:r>
      <w:r>
        <w:rPr>
          <w:szCs w:val="21"/>
        </w:rPr>
        <w:t>W</w:t>
      </w:r>
    </w:p>
    <w:p>
      <w:pPr>
        <w:pStyle w:val="Normal"/>
        <w:rPr>
          <w:szCs w:val="21"/>
        </w:rPr>
      </w:pPr>
      <w:r>
        <w:rPr>
          <w:szCs w:val="21"/>
        </w:rPr>
        <mc:AlternateContent>
          <mc:Choice Requires="wps">
            <w:drawing>
              <wp:anchor behindDoc="0" distT="0" distB="0" distL="114935" distR="114935" simplePos="0" locked="0" layoutInCell="0" allowOverlap="1" relativeHeight="8">
                <wp:simplePos x="0" y="0"/>
                <wp:positionH relativeFrom="column">
                  <wp:posOffset>1371600</wp:posOffset>
                </wp:positionH>
                <wp:positionV relativeFrom="paragraph">
                  <wp:posOffset>99060</wp:posOffset>
                </wp:positionV>
                <wp:extent cx="0" cy="198120"/>
                <wp:effectExtent l="38100" t="0" r="38100" b="0"/>
                <wp:wrapNone/>
                <wp:docPr id="7"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pt,7.8pt" to="108pt,23.35pt" stroked="t" o:allowincell="f" style="position:absolute">
                <v:stroke color="black" weight="9360" endarrow="block" endarrowwidth="medium" endarrowlength="medium" joinstyle="miter" endcap="flat"/>
                <v:fill o:detectmouseclick="t" on="false"/>
                <w10:wrap type="none"/>
              </v:line>
            </w:pict>
          </mc:Fallback>
        </mc:AlternateContent>
      </w:r>
    </w:p>
    <w:p>
      <w:pPr>
        <w:pStyle w:val="Normal"/>
        <w:rPr>
          <w:szCs w:val="21"/>
        </w:rPr>
      </w:pPr>
      <w:r>
        <w:rPr>
          <w:szCs w:val="21"/>
        </w:rPr>
      </w:r>
    </w:p>
    <w:p>
      <w:pPr>
        <w:pStyle w:val="Normal"/>
        <w:rPr/>
      </w:pPr>
      <w:r>
        <w:rPr>
          <w:szCs w:val="21"/>
        </w:rPr>
        <w:t>F1</w:t>
      </w:r>
      <w:r>
        <w:rPr>
          <w:szCs w:val="21"/>
        </w:rPr>
        <w:t>基因型</w:t>
      </w:r>
      <w:r>
        <w:rPr>
          <w:szCs w:val="21"/>
        </w:rPr>
        <w:t xml:space="preserve">GgZT ZT </w:t>
      </w:r>
      <w:r>
        <w:rPr>
          <w:szCs w:val="21"/>
        </w:rPr>
        <w:t xml:space="preserve"> </w:t>
      </w:r>
      <w:r>
        <w:rPr>
          <w:szCs w:val="21"/>
        </w:rPr>
        <w:t>Gg Zt</w:t>
      </w:r>
      <w:r>
        <w:rPr>
          <w:szCs w:val="21"/>
        </w:rPr>
        <w:t xml:space="preserve">W  </w:t>
      </w:r>
      <w:r>
        <w:rPr>
          <w:szCs w:val="21"/>
        </w:rPr>
        <w:t>GG ZT ZT</w:t>
      </w:r>
      <w:r>
        <w:rPr>
          <w:szCs w:val="21"/>
        </w:rPr>
        <w:t xml:space="preserve">    </w:t>
      </w:r>
      <w:r>
        <w:rPr>
          <w:szCs w:val="21"/>
        </w:rPr>
        <w:t>GG Zt</w:t>
      </w:r>
      <w:r>
        <w:rPr>
          <w:szCs w:val="21"/>
        </w:rPr>
        <w:t>W</w:t>
      </w:r>
    </w:p>
    <w:p>
      <w:pPr>
        <w:pStyle w:val="Normal"/>
        <w:rPr>
          <w:szCs w:val="21"/>
        </w:rPr>
      </w:pPr>
      <w:r>
        <w:rPr>
          <w:szCs w:val="21"/>
        </w:rPr>
        <w:t>从子代中淘汰油质透明的雌性个体，保留体色正常的雄性个体用于生产。</w:t>
      </w:r>
    </w:p>
    <w:p>
      <w:pPr>
        <w:pStyle w:val="Normal"/>
        <w:rPr>
          <w:szCs w:val="21"/>
        </w:rPr>
      </w:pPr>
      <w:r>
        <w:rPr>
          <w:szCs w:val="21"/>
        </w:rPr>
      </w:r>
    </w:p>
    <w:p>
      <w:pPr>
        <w:pStyle w:val="Normal"/>
        <w:rPr>
          <w:szCs w:val="21"/>
        </w:rPr>
      </w:pPr>
      <w:r>
        <w:rPr>
          <w:szCs w:val="21"/>
        </w:rPr>
      </w:r>
    </w:p>
    <w:p>
      <w:pPr>
        <w:pStyle w:val="Normal"/>
        <w:rPr/>
      </w:pPr>
      <w:r>
        <w:rPr>
          <w:szCs w:val="21"/>
        </w:rPr>
        <w:t>31</w:t>
      </w:r>
      <w:r>
        <w:rPr>
          <w:rFonts w:cs="宋体;SimSun" w:ascii="宋体;SimSun" w:hAnsi="宋体;SimSun"/>
          <w:szCs w:val="21"/>
        </w:rPr>
        <w:t>Ⅱ</w:t>
      </w:r>
      <w:r>
        <w:rPr>
          <w:szCs w:val="21"/>
        </w:rPr>
        <w:t>答案：（</w:t>
      </w:r>
      <w:r>
        <w:rPr>
          <w:szCs w:val="21"/>
        </w:rPr>
        <w:t>1</w:t>
      </w:r>
      <w:r>
        <w:rPr>
          <w:szCs w:val="21"/>
        </w:rPr>
        <w:t>）胰蛋白酶（或胶原蛋白酶）</w:t>
      </w:r>
      <w:r>
        <w:rPr>
          <w:rFonts w:cs="Arial" w:eastAsia="Arial"/>
          <w:szCs w:val="21"/>
        </w:rPr>
        <w:t xml:space="preserve"> </w:t>
      </w:r>
      <w:r>
        <w:rPr>
          <w:szCs w:val="21"/>
        </w:rPr>
        <w:t>（</w:t>
      </w:r>
      <w:r>
        <w:rPr>
          <w:szCs w:val="21"/>
        </w:rPr>
        <w:t>2</w:t>
      </w:r>
      <w:r>
        <w:rPr>
          <w:szCs w:val="21"/>
        </w:rPr>
        <w:t>）启动子</w:t>
      </w:r>
      <w:r>
        <w:rPr>
          <w:rFonts w:cs="Arial" w:eastAsia="Arial"/>
          <w:szCs w:val="21"/>
        </w:rPr>
        <w:t xml:space="preserve"> </w:t>
      </w:r>
      <w:r>
        <w:rPr>
          <w:szCs w:val="21"/>
        </w:rPr>
        <w:t>终止子</w:t>
      </w:r>
      <w:r>
        <w:rPr>
          <w:rFonts w:cs="Arial" w:eastAsia="Arial"/>
          <w:szCs w:val="21"/>
        </w:rPr>
        <w:t xml:space="preserve"> </w:t>
      </w:r>
      <w:r>
        <w:rPr>
          <w:szCs w:val="21"/>
        </w:rPr>
        <w:t>（</w:t>
      </w:r>
      <w:r>
        <w:rPr>
          <w:szCs w:val="21"/>
        </w:rPr>
        <w:t>3</w:t>
      </w:r>
      <w:r>
        <w:rPr>
          <w:szCs w:val="21"/>
        </w:rPr>
        <w:t>）</w:t>
      </w:r>
      <w:r>
        <w:rPr>
          <w:szCs w:val="21"/>
        </w:rPr>
        <w:t>TaqDNA</w:t>
      </w:r>
      <w:r>
        <w:rPr>
          <w:szCs w:val="21"/>
        </w:rPr>
        <w:t>聚合酶</w:t>
      </w:r>
      <w:r>
        <w:rPr>
          <w:rFonts w:cs="Arial" w:eastAsia="Arial"/>
          <w:szCs w:val="21"/>
        </w:rPr>
        <w:t xml:space="preserve">   </w:t>
      </w:r>
      <w:r>
        <w:rPr>
          <w:szCs w:val="21"/>
        </w:rPr>
        <w:t>对干扰素基因特异性的</w:t>
      </w:r>
      <w:r>
        <w:rPr>
          <w:szCs w:val="21"/>
        </w:rPr>
        <w:t>DNA</w:t>
      </w:r>
      <w:r>
        <w:rPr>
          <w:szCs w:val="21"/>
        </w:rPr>
        <w:t>引物对</w:t>
      </w:r>
      <w:r>
        <w:rPr>
          <w:rFonts w:cs="Arial" w:eastAsia="Arial"/>
          <w:szCs w:val="21"/>
        </w:rPr>
        <w:t xml:space="preserve">  </w:t>
      </w:r>
      <w:r>
        <w:rPr>
          <w:szCs w:val="21"/>
        </w:rPr>
        <w:t>（</w:t>
      </w:r>
      <w:r>
        <w:rPr>
          <w:szCs w:val="21"/>
        </w:rPr>
        <w:t>4</w:t>
      </w:r>
      <w:r>
        <w:rPr>
          <w:szCs w:val="21"/>
        </w:rPr>
        <w:t>）增大细胞贴壁生长的附着面积</w:t>
      </w:r>
    </w:p>
    <w:p>
      <w:pPr>
        <w:pStyle w:val="Normal"/>
        <w:rPr>
          <w:szCs w:val="21"/>
        </w:rPr>
      </w:pPr>
      <w:r>
        <w:rPr>
          <w:szCs w:val="21"/>
        </w:rPr>
        <w:t>解析：考查的知识点为动物细胞培养和基因工程</w:t>
      </w:r>
      <w:r>
        <w:rPr>
          <w:szCs w:val="21"/>
        </w:rPr>
        <w:t>.</w:t>
      </w:r>
    </w:p>
    <w:p>
      <w:pPr>
        <w:pStyle w:val="Normal"/>
        <w:rPr>
          <w:szCs w:val="21"/>
        </w:rPr>
      </w:pPr>
      <w:r>
        <w:rPr>
          <w:szCs w:val="21"/>
        </w:rPr>
        <w:t>(1)</w:t>
      </w:r>
      <w:r>
        <w:rPr>
          <w:szCs w:val="21"/>
        </w:rPr>
        <w:t>为了使组织分散开为单个细胞通常用胰蛋白酶或胶原蛋白酶。</w:t>
      </w:r>
    </w:p>
    <w:p>
      <w:pPr>
        <w:pStyle w:val="Normal"/>
        <w:rPr>
          <w:szCs w:val="21"/>
        </w:rPr>
      </w:pPr>
      <w:r>
        <w:rPr>
          <w:szCs w:val="21"/>
        </w:rPr>
        <w:t>(2)</w:t>
      </w:r>
      <w:r>
        <w:rPr>
          <w:szCs w:val="21"/>
        </w:rPr>
        <w:t>启动子位于目的基因的首端，终止子位于目的基因的尾端。</w:t>
      </w:r>
    </w:p>
    <w:p>
      <w:pPr>
        <w:pStyle w:val="Normal"/>
        <w:rPr/>
      </w:pPr>
      <w:r>
        <w:rPr>
          <w:szCs w:val="21"/>
        </w:rPr>
        <w:t>(3)</w:t>
      </w:r>
      <w:r>
        <w:rPr>
          <w:szCs w:val="21"/>
        </w:rPr>
        <w:t>PCR</w:t>
      </w:r>
      <w:r>
        <w:rPr>
          <w:szCs w:val="21"/>
        </w:rPr>
        <w:t>反应体系的主要成分应扩增缓冲液（含</w:t>
      </w:r>
      <w:r>
        <w:rPr>
          <w:szCs w:val="21"/>
        </w:rPr>
        <w:t>Mg2+</w:t>
      </w:r>
      <w:r>
        <w:rPr>
          <w:szCs w:val="21"/>
        </w:rPr>
        <w:t>）、水，</w:t>
      </w:r>
      <w:r>
        <w:rPr>
          <w:szCs w:val="21"/>
        </w:rPr>
        <w:t>4</w:t>
      </w:r>
      <w:r>
        <w:rPr>
          <w:szCs w:val="21"/>
        </w:rPr>
        <w:t>种脱氧核糖苷酸、模板</w:t>
      </w:r>
      <w:r>
        <w:rPr>
          <w:szCs w:val="21"/>
        </w:rPr>
        <w:t>DNA</w:t>
      </w:r>
      <w:r>
        <w:rPr>
          <w:szCs w:val="21"/>
        </w:rPr>
        <w:t xml:space="preserve"> </w:t>
      </w:r>
      <w:r>
        <w:rPr>
          <w:szCs w:val="21"/>
        </w:rPr>
        <w:t>、</w:t>
      </w:r>
      <w:r>
        <w:rPr>
          <w:szCs w:val="21"/>
        </w:rPr>
        <w:t>TaqDNA</w:t>
      </w:r>
      <w:r>
        <w:rPr>
          <w:szCs w:val="21"/>
        </w:rPr>
        <w:t>聚合酶、两种引物。</w:t>
      </w:r>
    </w:p>
    <w:p>
      <w:pPr>
        <w:pStyle w:val="Normal"/>
        <w:rPr>
          <w:szCs w:val="21"/>
        </w:rPr>
      </w:pPr>
      <w:r>
        <w:rPr>
          <w:szCs w:val="21"/>
        </w:rPr>
        <w:t>(4)</w:t>
      </w:r>
      <w:r>
        <w:rPr>
          <w:szCs w:val="21"/>
        </w:rPr>
        <w:t>细胞离体培养时通常表现出：贴壁生长和接触抑制，多孔的中空薄壁小玻璃珠能增大贴壁生长的附着面积，增加培养的细胞数量</w:t>
      </w:r>
      <w:r>
        <w:rPr>
          <w:szCs w:val="21"/>
        </w:rPr>
        <w:t>.</w:t>
      </w:r>
    </w:p>
    <w:p>
      <w:pPr>
        <w:pStyle w:val="Normal"/>
        <w:rPr>
          <w:szCs w:val="21"/>
        </w:rPr>
      </w:pPr>
      <w:r>
        <w:rPr>
          <w:szCs w:val="21"/>
        </w:rPr>
      </w:r>
    </w:p>
    <w:sectPr>
      <w:type w:val="nextPage"/>
      <w:pgSz w:w="11906" w:h="16838"/>
      <w:pgMar w:left="1701" w:right="1701"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altName w:val="Palatino Linotype"/>
    <w:charset w:val="00"/>
    <w:family w:val="roman"/>
    <w:pitch w:val="variable"/>
  </w:font>
  <w:font w:name="宋体">
    <w:altName w:val="SimSun"/>
    <w:charset w:val="86"/>
    <w:family w:val="auto"/>
    <w:pitch w:val="variable"/>
  </w:font>
  <w:font w:name="ˎ̥">
    <w:altName w:val="Times New Roman"/>
    <w:charset w:val="00"/>
    <w:family w:val="roman"/>
    <w:pitch w:val="default"/>
  </w:font>
  <w:font w:name="Liberation Sans">
    <w:altName w:val="Arial"/>
    <w:charset w:val="01"/>
    <w:family w:val="swiss"/>
    <w:pitch w:val="variable"/>
  </w:font>
  <w:font w:name="仿宋_GB2312">
    <w:charset w:val="86"/>
    <w:family w:val="modern"/>
    <w:pitch w:val="default"/>
  </w:font>
  <w:font w:name="黑体">
    <w:altName w:val="SimHei"/>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decimal"/>
      <w:suff w:val="nothing"/>
      <w:lvlText w:val="(%1)"/>
      <w:lvlJc w:val="left"/>
      <w:pPr>
        <w:tabs>
          <w:tab w:val="num" w:pos="0"/>
        </w:tabs>
        <w:ind w:left="0" w:hanging="0"/>
      </w:pPr>
    </w:lvl>
  </w:abstractNum>
  <w:abstractNum w:abstractNumId="3">
    <w:lvl w:ilvl="0">
      <w:start w:val="1"/>
      <w:numFmt w:val="upperLetter"/>
      <w:lvlText w:val="%1．"/>
      <w:lvlJc w:val="left"/>
      <w:pPr>
        <w:tabs>
          <w:tab w:val="num" w:pos="360"/>
        </w:tabs>
        <w:ind w:left="360" w:hanging="360"/>
      </w:pPr>
      <w:rPr/>
    </w:lvl>
  </w:abstractNum>
  <w:abstractNum w:abstractNumId="4">
    <w:lvl w:ilvl="0">
      <w:start w:val="2"/>
      <w:numFmt w:val="decimal"/>
      <w:lvlText w:val="（%1）"/>
      <w:lvlJc w:val="left"/>
      <w:pPr>
        <w:tabs>
          <w:tab w:val="num" w:pos="1080"/>
        </w:tabs>
        <w:ind w:left="1080" w:hanging="720"/>
      </w:pPr>
      <w:rPr/>
    </w:lvl>
  </w:abstractNum>
  <w:abstractNum w:abstractNumId="5">
    <w:lvl w:ilvl="0">
      <w:start w:val="1"/>
      <w:numFmt w:val="upperLetter"/>
      <w:lvlText w:val="%1．"/>
      <w:lvlJc w:val="left"/>
      <w:pPr>
        <w:tabs>
          <w:tab w:val="num" w:pos="360"/>
        </w:tabs>
        <w:ind w:left="360" w:hanging="360"/>
      </w:pPr>
      <w:rPr/>
    </w:lvl>
  </w:abstractNum>
  <w:num w:numId="1">
    <w:abstractNumId w:val="1"/>
  </w:num>
  <w:num w:numId="2">
    <w:abstractNumId w:val="2"/>
  </w:num>
  <w:num w:numId="3">
    <w:abstractNumId w:val="3"/>
  </w:num>
  <w:num w:numId="4">
    <w:abstractNumId w:val="4"/>
  </w:num>
  <w:num w:numId="5">
    <w:abstractNumId w:val="5"/>
  </w:num>
  <w:num w:numId="6">
    <w:abstractNumId w:val="3"/>
    <w:lvlOverride w:ilvl="0">
      <w:startOverride w:val="1"/>
    </w:lvlOverride>
  </w:num>
  <w:num w:numId="7">
    <w:abstractNumId w:val="5"/>
    <w:lvlOverride w:ilvl="0">
      <w:startOverride w:val="1"/>
    </w:lvlOverride>
  </w:num>
  <w:num w:numId="8">
    <w:abstractNumId w:val="2"/>
    <w:lvlOverride w:ilvl="0">
      <w:startOverride w:val="3"/>
    </w:lvlOverride>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Arial" w:hAnsi="Arial"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Palatino Linotype" w:hAnsi="Cambria;Palatino Linotype" w:eastAsia="宋体;SimSun" w:cs="Times New Roman"/>
      <w:b/>
      <w:bCs/>
      <w:color w:val="365F91"/>
      <w:kern w:val="0"/>
      <w:sz w:val="28"/>
      <w:szCs w:val="28"/>
    </w:rPr>
  </w:style>
  <w:style w:type="character" w:styleId="WW8Num1z0">
    <w:name w:val="WW8Num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Style13">
    <w:name w:val="默认段落字体"/>
    <w:qFormat/>
    <w:rPr/>
  </w:style>
  <w:style w:type="character" w:styleId="CharChar2">
    <w:name w:val=" Char Char2"/>
    <w:basedOn w:val="Style13"/>
    <w:qFormat/>
    <w:rPr>
      <w:sz w:val="18"/>
      <w:szCs w:val="18"/>
    </w:rPr>
  </w:style>
  <w:style w:type="character" w:styleId="CharChar1">
    <w:name w:val=" Char Char1"/>
    <w:basedOn w:val="Style13"/>
    <w:qFormat/>
    <w:rPr>
      <w:sz w:val="18"/>
      <w:szCs w:val="18"/>
    </w:rPr>
  </w:style>
  <w:style w:type="character" w:styleId="CharChar">
    <w:name w:val=" Char Char"/>
    <w:basedOn w:val="Style13"/>
    <w:qFormat/>
    <w:rPr>
      <w:sz w:val="18"/>
      <w:szCs w:val="18"/>
    </w:rPr>
  </w:style>
  <w:style w:type="character" w:styleId="CharChar3">
    <w:name w:val=" Char Char3"/>
    <w:basedOn w:val="Style13"/>
    <w:qFormat/>
    <w:rPr>
      <w:rFonts w:ascii="Cambria;Palatino Linotype" w:hAnsi="Cambria;Palatino Linotype" w:eastAsia="宋体;SimSun" w:cs="Times New Roman"/>
      <w:b/>
      <w:bCs/>
      <w:color w:val="365F91"/>
      <w:kern w:val="0"/>
      <w:sz w:val="28"/>
      <w:szCs w:val="28"/>
    </w:rPr>
  </w:style>
  <w:style w:type="character" w:styleId="InternetLink">
    <w:name w:val="Hyperlink"/>
    <w:basedOn w:val="Style13"/>
    <w:rPr>
      <w:color w:val="0000FF"/>
      <w:u w:val="single"/>
    </w:rPr>
  </w:style>
  <w:style w:type="character" w:styleId="StrongEmphasis">
    <w:name w:val="Strong Emphasis"/>
    <w:basedOn w:val="Style13"/>
    <w:qFormat/>
    <w:rPr>
      <w:b/>
      <w:bCs/>
    </w:rPr>
  </w:style>
  <w:style w:type="character" w:styleId="PageNumber">
    <w:name w:val="Page Number"/>
    <w:basedOn w:val="Style13"/>
    <w:rPr/>
  </w:style>
  <w:style w:type="character" w:styleId="P141">
    <w:name w:val="p141"/>
    <w:basedOn w:val="Style13"/>
    <w:qFormat/>
    <w:rPr>
      <w:sz w:val="24"/>
      <w:szCs w:val="24"/>
    </w:rPr>
  </w:style>
  <w:style w:type="character" w:styleId="1Char">
    <w:name w:val="标题1 Char"/>
    <w:basedOn w:val="Style13"/>
    <w:qFormat/>
    <w:rPr>
      <w:rFonts w:ascii="宋体;SimSun" w:hAnsi="宋体;SimSun" w:eastAsia="宋体;SimSun" w:cs="Courier New"/>
      <w:kern w:val="2"/>
      <w:sz w:val="21"/>
      <w:szCs w:val="21"/>
      <w:lang w:val="en-US" w:eastAsia="zh-CN" w:bidi="ar-SA"/>
    </w:rPr>
  </w:style>
  <w:style w:type="character" w:styleId="Detailtitle1">
    <w:name w:val="detailtitle1"/>
    <w:basedOn w:val="Style13"/>
    <w:qFormat/>
    <w:rPr>
      <w:rFonts w:ascii="ˎ̥;Times New Roman" w:hAnsi="ˎ̥;Times New Roman" w:cs="ˎ̥;Times New Roman"/>
      <w:sz w:val="36"/>
      <w:szCs w:val="36"/>
    </w:rPr>
  </w:style>
  <w:style w:type="character" w:styleId="Emphasis">
    <w:name w:val="Emphasis"/>
    <w:basedOn w:val="Style13"/>
    <w:qFormat/>
    <w:rPr>
      <w:i/>
      <w:iCs/>
    </w:rPr>
  </w:style>
  <w:style w:type="character" w:styleId="MTDisplayEquationChar">
    <w:name w:val="MTDisplayEquation Char"/>
    <w:basedOn w:val="Style13"/>
    <w:qFormat/>
    <w:rPr>
      <w:rFonts w:eastAsia="宋体;SimSun"/>
      <w:kern w:val="2"/>
      <w:sz w:val="21"/>
      <w:szCs w:val="24"/>
      <w:lang w:val="en-US" w:eastAsia="zh-CN" w:bidi="ar-SA"/>
    </w:rPr>
  </w:style>
  <w:style w:type="character" w:styleId="HTMLChar">
    <w:name w:val="HTML 预设格式 Char"/>
    <w:basedOn w:val="Style13"/>
    <w:qFormat/>
    <w:rPr>
      <w:rFonts w:ascii="宋体;SimSun" w:hAnsi="宋体;SimSun" w:eastAsia="宋体;SimSun" w:cs="宋体;SimSun"/>
      <w:sz w:val="24"/>
      <w:szCs w:val="24"/>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批注框文本"/>
    <w:basedOn w:val="Normal"/>
    <w:qFormat/>
    <w:pPr/>
    <w:rPr>
      <w:sz w:val="18"/>
      <w:szCs w:val="18"/>
    </w:rPr>
  </w:style>
  <w:style w:type="paragraph" w:styleId="Style15">
    <w:name w:val="纯文本"/>
    <w:basedOn w:val="Normal"/>
    <w:qFormat/>
    <w:pPr/>
    <w:rPr>
      <w:rFonts w:ascii="宋体;SimSun" w:hAnsi="宋体;SimSun" w:cs="Courier New"/>
      <w:szCs w:val="21"/>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6">
    <w:name w:val="普通(网站)"/>
    <w:basedOn w:val="Normal"/>
    <w:qFormat/>
    <w:pPr>
      <w:widowControl/>
      <w:spacing w:before="280" w:after="280"/>
      <w:jc w:val="left"/>
    </w:pPr>
    <w:rPr>
      <w:rFonts w:ascii="宋体;SimSun" w:hAnsi="宋体;SimSun" w:cs="宋体;SimSun"/>
      <w:kern w:val="0"/>
      <w:sz w:val="24"/>
      <w:szCs w:val="24"/>
    </w:rPr>
  </w:style>
  <w:style w:type="paragraph" w:styleId="Style17">
    <w:name w:val="列出段落"/>
    <w:basedOn w:val="Normal"/>
    <w:qFormat/>
    <w:pPr>
      <w:ind w:firstLine="420"/>
    </w:pPr>
    <w:rPr>
      <w:rFonts w:ascii="Times New Roman" w:hAnsi="Times New Roman" w:cs="Times New Roman"/>
      <w:szCs w:val="24"/>
    </w:rPr>
  </w:style>
  <w:style w:type="paragraph" w:styleId="P0">
    <w:name w:val="p0"/>
    <w:basedOn w:val="Normal"/>
    <w:qFormat/>
    <w:pPr>
      <w:widowControl/>
    </w:pPr>
    <w:rPr>
      <w:rFonts w:ascii="Times New Roman" w:hAnsi="Times New Roman" w:cs="Times New Roman"/>
      <w:szCs w:val="20"/>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cs="宋体;SimSun"/>
      <w:kern w:val="0"/>
      <w:sz w:val="24"/>
      <w:szCs w:val="24"/>
    </w:rPr>
  </w:style>
  <w:style w:type="paragraph" w:styleId="A">
    <w:name w:val="a"/>
    <w:basedOn w:val="Normal"/>
    <w:qFormat/>
    <w:pPr>
      <w:widowControl/>
      <w:spacing w:before="280" w:after="280"/>
      <w:jc w:val="left"/>
    </w:pPr>
    <w:rPr>
      <w:rFonts w:ascii="宋体;SimSun" w:hAnsi="宋体;SimSun" w:cs="宋体;SimSun"/>
      <w:kern w:val="0"/>
      <w:sz w:val="24"/>
      <w:szCs w:val="24"/>
    </w:rPr>
  </w:style>
  <w:style w:type="paragraph" w:styleId="TextBodyIndent">
    <w:name w:val="Body Text Indent"/>
    <w:basedOn w:val="Normal"/>
    <w:pPr>
      <w:ind w:firstLine="420"/>
    </w:pPr>
    <w:rPr>
      <w:rFonts w:ascii="仿宋_GB2312" w:hAnsi="仿宋_GB2312" w:eastAsia="仿宋_GB2312" w:cs="Times New Roman"/>
      <w:szCs w:val="24"/>
    </w:rPr>
  </w:style>
  <w:style w:type="paragraph" w:styleId="Style18">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
    <w:name w:val=" Char1"/>
    <w:basedOn w:val="Normal"/>
    <w:qFormat/>
    <w:pPr>
      <w:widowControl/>
      <w:spacing w:lineRule="auto" w:line="300"/>
      <w:ind w:firstLine="200"/>
    </w:pPr>
    <w:rPr>
      <w:rFonts w:ascii="Times New Roman" w:hAnsi="Times New Roman" w:cs="Times New Roman"/>
      <w:szCs w:val="20"/>
    </w:rPr>
  </w:style>
  <w:style w:type="paragraph" w:styleId="Style19">
    <w:name w:val="正文首行缩进"/>
    <w:basedOn w:val="TextBody"/>
    <w:qFormat/>
    <w:pPr>
      <w:ind w:firstLine="420"/>
    </w:pPr>
    <w:rPr/>
  </w:style>
  <w:style w:type="paragraph" w:styleId="Style20">
    <w:name w:val="无间隔"/>
    <w:qFormat/>
    <w:pPr>
      <w:widowControl w:val="false"/>
      <w:bidi w:val="0"/>
      <w:jc w:val="both"/>
    </w:pPr>
    <w:rPr>
      <w:rFonts w:ascii="Arial" w:hAnsi="Arial" w:eastAsia="宋体;SimSun" w:cs="Times New Roman"/>
      <w:color w:val="auto"/>
      <w:kern w:val="2"/>
      <w:sz w:val="21"/>
      <w:szCs w:val="22"/>
      <w:lang w:val="en-US" w:eastAsia="zh-CN" w:bidi="ar-SA"/>
    </w:rPr>
  </w:style>
  <w:style w:type="paragraph" w:styleId="Style21">
    <w:name w:val="批注文字"/>
    <w:basedOn w:val="Normal"/>
    <w:qFormat/>
    <w:pPr>
      <w:jc w:val="left"/>
    </w:pPr>
    <w:rPr>
      <w:rFonts w:ascii="Times New Roman" w:hAnsi="Times New Roman" w:cs="Times New Roman"/>
      <w:szCs w:val="24"/>
    </w:rPr>
  </w:style>
  <w:style w:type="paragraph" w:styleId="2">
    <w:name w:val="正文文本缩进 2"/>
    <w:basedOn w:val="Normal"/>
    <w:qFormat/>
    <w:pPr>
      <w:spacing w:lineRule="auto" w:line="480" w:before="0" w:after="120"/>
      <w:ind w:left="420" w:hanging="0"/>
    </w:pPr>
    <w:rPr/>
  </w:style>
  <w:style w:type="paragraph" w:styleId="Style22">
    <w:name w:val="日期"/>
    <w:basedOn w:val="Normal"/>
    <w:next w:val="Normal"/>
    <w:qFormat/>
    <w:pPr/>
    <w:rPr>
      <w:rFonts w:ascii="Times New Roman" w:hAnsi="Times New Roman" w:cs="Times New Roman"/>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2011-06-10T10:23:00Z</dcterms:created>
  <dc:creator>新课标第一网xkb1.com</dc:creator>
  <dc:description>新课标第一网xkb1.com</dc:description>
  <cp:keywords>新课标第一网xkb1.com</cp:keywords>
  <dc:language>en-US</dc:language>
  <cp:lastModifiedBy>X</cp:lastModifiedBy>
  <dcterms:modified xsi:type="dcterms:W3CDTF">2010-05-04T20:14:00Z</dcterms:modified>
  <cp:revision>15</cp:revision>
  <dc:subject>新课标第一网xkb1.com</dc:subject>
  <dc:title>新课标第一网xkb1.com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1</vt:bool>
  </property>
</Properties>
</file>