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rPr>
      </w:pPr>
      <w:r>
        <w:rPr>
          <w:b/>
          <w:sz w:val="28"/>
          <w:szCs w:val="28"/>
        </w:rPr>
        <w:t>2012</w:t>
      </w:r>
      <w:r>
        <w:rPr>
          <w:b/>
          <w:sz w:val="28"/>
          <w:szCs w:val="28"/>
        </w:rPr>
        <w:t>年高考理综四川生物卷解析</w:t>
      </w:r>
    </w:p>
    <w:p>
      <w:pPr>
        <w:pStyle w:val="Normal"/>
        <w:rPr/>
      </w:pPr>
      <w:r>
        <w:rPr/>
        <w:t>一、选择题：</w:t>
      </w:r>
    </w:p>
    <w:p>
      <w:pPr>
        <w:pStyle w:val="Normal"/>
        <w:ind w:firstLine="435"/>
        <w:rPr/>
      </w:pPr>
      <w:r>
        <w:rPr/>
        <w:t>1</w:t>
      </w:r>
      <w:r>
        <w:rPr/>
        <w:t>．蛙的受精卵发育成原肠胚的过程中，下列行为在细胞内不能发生的是</w:t>
      </w:r>
    </w:p>
    <w:p>
      <w:pPr>
        <w:pStyle w:val="Normal"/>
        <w:ind w:firstLine="435"/>
        <w:rPr/>
      </w:pPr>
      <w:r>
        <w:rPr/>
        <w:t>A</w:t>
      </w:r>
      <w:r>
        <w:rPr/>
        <w:t>．基因的选择性表达式</w:t>
      </w:r>
      <w:r>
        <w:rPr>
          <w:rFonts w:cs="Calibri" w:eastAsia="Calibri"/>
        </w:rPr>
        <w:t xml:space="preserve">     </w:t>
      </w:r>
      <w:r>
        <w:rPr/>
        <w:t>B</w:t>
      </w:r>
      <w:r>
        <w:rPr/>
        <w:t>．</w:t>
      </w:r>
      <w:r>
        <w:rPr/>
        <w:t>DNA</w:t>
      </w:r>
      <w:r>
        <w:rPr/>
        <w:t>的半保留复制</w:t>
      </w:r>
    </w:p>
    <w:p>
      <w:pPr>
        <w:pStyle w:val="Normal"/>
        <w:ind w:firstLine="435"/>
        <w:rPr/>
      </w:pPr>
      <w:r>
        <w:rPr/>
        <w:t>C</w:t>
      </w:r>
      <w:r>
        <w:rPr/>
        <w:t>．同源染色体的分离</w:t>
      </w:r>
      <w:r>
        <w:rPr>
          <w:rFonts w:cs="Calibri" w:eastAsia="Calibri"/>
        </w:rPr>
        <w:t xml:space="preserve">       </w:t>
      </w:r>
      <w:r>
        <w:rPr/>
        <w:t>D</w:t>
      </w:r>
      <w:r>
        <w:rPr/>
        <w:t>．姐妹染色体的分开</w:t>
      </w:r>
    </w:p>
    <w:p>
      <w:pPr>
        <w:pStyle w:val="Normal"/>
        <w:ind w:firstLine="435"/>
        <w:rPr/>
      </w:pPr>
      <w:r>
        <w:rPr/>
      </w:r>
    </w:p>
    <w:p>
      <w:pPr>
        <w:pStyle w:val="Normal"/>
        <w:ind w:firstLine="435"/>
        <w:rPr/>
      </w:pPr>
      <w:r>
        <w:rPr/>
        <w:t>2</w:t>
      </w:r>
      <w:r>
        <w:rPr/>
        <w:t>．将大肠杆菌的质粒连接上人生长激素的基因后，重新置入大肠杆菌的细胞内，通过发酵就能大量生产人生长激素。下列叙述正确的是</w:t>
      </w:r>
    </w:p>
    <w:p>
      <w:pPr>
        <w:pStyle w:val="Normal"/>
        <w:ind w:firstLine="435"/>
        <w:rPr/>
      </w:pPr>
      <w:r>
        <w:rPr/>
        <w:t>A</w:t>
      </w:r>
      <w:r>
        <w:rPr/>
        <w:t>．发酵产生的生长激素属于大肠杆菌的初级代谢产物</w:t>
      </w:r>
    </w:p>
    <w:p>
      <w:pPr>
        <w:pStyle w:val="Normal"/>
        <w:ind w:firstLine="435"/>
        <w:rPr/>
      </w:pPr>
      <w:r>
        <w:rPr/>
        <w:t>B</w:t>
      </w:r>
      <w:r>
        <w:rPr/>
        <w:t>．大肠杆菌获得的能产生人生长激素的变异可以遗传</w:t>
      </w:r>
    </w:p>
    <w:p>
      <w:pPr>
        <w:pStyle w:val="Normal"/>
        <w:ind w:firstLine="435"/>
        <w:rPr/>
      </w:pPr>
      <w:r>
        <w:rPr/>
        <w:t>C</w:t>
      </w:r>
      <w:r>
        <w:rPr/>
        <w:t>．大肠杆菌质粒标记基因中腺嘌呤与尿嘧啶含量相等</w:t>
      </w:r>
    </w:p>
    <w:p>
      <w:pPr>
        <w:pStyle w:val="Normal"/>
        <w:ind w:firstLine="435"/>
        <w:rPr/>
      </w:pPr>
      <w:r>
        <w:rPr/>
        <w:t>D</w:t>
      </w:r>
      <w:r>
        <w:rPr/>
        <w:t>．生长激素基因在转录时需要解旋酶和</w:t>
      </w:r>
      <w:r>
        <w:rPr/>
        <w:t>DNA</w:t>
      </w:r>
      <w:r>
        <w:rPr/>
        <w:t>连接酶</w:t>
      </w:r>
    </w:p>
    <w:p>
      <w:pPr>
        <w:pStyle w:val="Normal"/>
        <w:ind w:firstLine="435"/>
        <w:rPr/>
      </w:pPr>
      <w:r>
        <w:rPr/>
      </w:r>
    </w:p>
    <w:p>
      <w:pPr>
        <w:pStyle w:val="Normal"/>
        <w:ind w:firstLine="435"/>
        <w:rPr/>
      </w:pPr>
      <w:r>
        <w:rPr/>
        <w:t>3</w:t>
      </w:r>
      <w:r>
        <w:rPr/>
        <w:t>．科研人员为研究脾脏中某种淋巴细胞（简称</w:t>
      </w:r>
      <w:r>
        <w:rPr/>
        <w:t>M</w:t>
      </w:r>
      <w:r>
        <w:rPr/>
        <w:t>细胞）在免疫应答中的作用，进行了如下实验：</w:t>
      </w:r>
    </w:p>
    <w:tbl>
      <w:tblPr>
        <w:tblW w:w="8234" w:type="dxa"/>
        <w:jc w:val="center"/>
        <w:tblInd w:w="0" w:type="dxa"/>
        <w:tblLayout w:type="fixed"/>
        <w:tblCellMar>
          <w:top w:w="0" w:type="dxa"/>
          <w:left w:w="108" w:type="dxa"/>
          <w:bottom w:w="0" w:type="dxa"/>
          <w:right w:w="108" w:type="dxa"/>
        </w:tblCellMar>
      </w:tblPr>
      <w:tblGrid>
        <w:gridCol w:w="1044"/>
        <w:gridCol w:w="5398"/>
        <w:gridCol w:w="1792"/>
      </w:tblGrid>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组  别</w:t>
            </w:r>
          </w:p>
        </w:tc>
        <w:tc>
          <w:tcPr>
            <w:tcW w:w="5398" w:type="dxa"/>
            <w:tcBorders>
              <w:top w:val="single" w:sz="4" w:space="0" w:color="000000"/>
              <w:left w:val="single" w:sz="4" w:space="0" w:color="000000"/>
              <w:bottom w:val="single" w:sz="4" w:space="0" w:color="000000"/>
              <w:right w:val="single" w:sz="4" w:space="0" w:color="000000"/>
            </w:tcBorders>
          </w:tcPr>
          <w:p>
            <w:pPr>
              <w:pStyle w:val="Normal"/>
              <w:ind w:firstLine="1470"/>
              <w:rPr>
                <w:rFonts w:ascii="黑体" w:hAnsi="黑体" w:eastAsia="黑体"/>
              </w:rPr>
            </w:pPr>
            <w:r>
              <w:rPr>
                <w:rFonts w:ascii="黑体" w:hAnsi="黑体" w:eastAsia="黑体"/>
              </w:rPr>
              <w:t>处   理   方   式</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检 测 结 果</w:t>
            </w:r>
          </w:p>
        </w:tc>
      </w:tr>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实验组</w:t>
            </w:r>
          </w:p>
        </w:tc>
        <w:tc>
          <w:tcPr>
            <w:tcW w:w="5398"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用肺癌细胞抗原处理</w:t>
            </w:r>
            <w:r>
              <w:rPr>
                <w:rFonts w:eastAsia="黑体" w:ascii="黑体" w:hAnsi="黑体"/>
              </w:rPr>
              <w:t>M</w:t>
            </w:r>
            <w:r>
              <w:rPr>
                <w:rFonts w:ascii="黑体" w:hAnsi="黑体" w:eastAsia="黑体"/>
              </w:rPr>
              <w:t>细胞后，分离出</w:t>
            </w:r>
            <w:r>
              <w:rPr>
                <w:rFonts w:eastAsia="黑体" w:ascii="黑体" w:hAnsi="黑体"/>
              </w:rPr>
              <w:t>M</w:t>
            </w:r>
            <w:r>
              <w:rPr>
                <w:rFonts w:ascii="黑体" w:hAnsi="黑体" w:eastAsia="黑体"/>
              </w:rPr>
              <w:t>细胞与胸腺淋巴细胞混合培养，再分离出胸腺淋巴细胞与肺癌细胞混合培养</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部分淋巴细胞能杀伤肺癌细胞</w:t>
            </w:r>
          </w:p>
        </w:tc>
      </w:tr>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对照组</w:t>
            </w:r>
          </w:p>
        </w:tc>
        <w:tc>
          <w:tcPr>
            <w:tcW w:w="5398"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未经处理的胸腺淋巴细胞与肺癌细胞混合培养</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淋巴细胞均不能杀伤肺癌细胞</w:t>
            </w:r>
          </w:p>
        </w:tc>
      </w:tr>
    </w:tbl>
    <w:p>
      <w:pPr>
        <w:pStyle w:val="Normal"/>
        <w:ind w:firstLine="435"/>
        <w:rPr/>
      </w:pPr>
      <w:r>
        <w:rPr/>
        <w:t>下列对该实验的相关分析，不正确的是</w:t>
      </w:r>
    </w:p>
    <w:p>
      <w:pPr>
        <w:pStyle w:val="Normal"/>
        <w:ind w:firstLine="435"/>
        <w:rPr/>
      </w:pPr>
      <w:r>
        <w:rPr/>
        <w:t>A</w:t>
      </w:r>
      <w:r>
        <w:rPr/>
        <w:t>．实验证明</w:t>
      </w:r>
      <w:r>
        <w:rPr/>
        <w:t>M</w:t>
      </w:r>
      <w:r>
        <w:rPr/>
        <w:t>细胞能够将肺癌细胞抗原呈递给胸腺淋巴细胞</w:t>
      </w:r>
    </w:p>
    <w:p>
      <w:pPr>
        <w:pStyle w:val="Normal"/>
        <w:ind w:firstLine="435"/>
        <w:rPr/>
      </w:pPr>
      <w:r>
        <w:rPr/>
        <w:t>B</w:t>
      </w:r>
      <w:r>
        <w:rPr/>
        <w:t>．经</w:t>
      </w:r>
      <w:r>
        <w:rPr/>
        <w:t>M</w:t>
      </w:r>
      <w:r>
        <w:rPr/>
        <w:t>细胞刺激后部分胸腺淋巴细胞增殖分化成效应细胞</w:t>
      </w:r>
    </w:p>
    <w:p>
      <w:pPr>
        <w:pStyle w:val="Normal"/>
        <w:ind w:firstLine="435"/>
        <w:rPr/>
      </w:pPr>
      <w:r>
        <w:rPr/>
        <w:t>C</w:t>
      </w:r>
      <w:r>
        <w:rPr/>
        <w:t>．实验组培养液中含有能增强效应</w:t>
      </w:r>
      <w:r>
        <w:rPr/>
        <w:t>T</w:t>
      </w:r>
      <w:r>
        <w:rPr/>
        <w:t>细胞杀伤力的淋巴因子</w:t>
      </w:r>
    </w:p>
    <w:p>
      <w:pPr>
        <w:pStyle w:val="Normal"/>
        <w:ind w:firstLine="435"/>
        <w:rPr/>
      </w:pPr>
      <w:r>
        <w:rPr/>
        <w:t>D</w:t>
      </w:r>
      <w:r>
        <w:rPr/>
        <w:t>．实验组培养液中含有能特异性识别肺癌抗原的免疫球蛋白</w:t>
      </w:r>
    </w:p>
    <w:p>
      <w:pPr>
        <w:pStyle w:val="Normal"/>
        <w:ind w:firstLine="435"/>
        <w:rPr/>
      </w:pPr>
      <w:r>
        <w:rPr/>
      </w:r>
    </w:p>
    <w:p>
      <w:pPr>
        <w:pStyle w:val="Normal"/>
        <w:ind w:firstLine="435"/>
        <w:rPr/>
      </w:pPr>
      <w:r>
        <w:rPr/>
        <w:t>4</w:t>
      </w:r>
      <w:r>
        <w:rPr/>
        <w:t>．为研究根背光生长与生长素的关系，将水稻幼苗分别培养在含不同浓度生长素或适宜浓度</w:t>
      </w:r>
      <w:r>
        <w:rPr/>
        <w:t>NPA</w:t>
      </w:r>
      <w:r>
        <w:rPr/>
        <w:t>（生长素运输抑制剂）的溶液中，用水平单侧光照射根部（如下图），测得根的弯曲角度及生长速递如下表：</w:t>
      </w:r>
    </w:p>
    <w:p>
      <w:pPr>
        <w:pStyle w:val="Normal"/>
        <w:ind w:firstLine="435"/>
        <w:rPr/>
      </w:pPr>
      <w:r>
        <w:rPr/>
        <w:drawing>
          <wp:inline distT="0" distB="0" distL="0" distR="0">
            <wp:extent cx="4572000" cy="9436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345" t="85642" r="8691" b="3330"/>
                    <a:stretch>
                      <a:fillRect/>
                    </a:stretch>
                  </pic:blipFill>
                  <pic:spPr bwMode="auto">
                    <a:xfrm>
                      <a:off x="0" y="0"/>
                      <a:ext cx="4572000" cy="943610"/>
                    </a:xfrm>
                    <a:prstGeom prst="rect">
                      <a:avLst/>
                    </a:prstGeom>
                  </pic:spPr>
                </pic:pic>
              </a:graphicData>
            </a:graphic>
          </wp:inline>
        </w:drawing>
      </w:r>
    </w:p>
    <w:p>
      <w:pPr>
        <w:pStyle w:val="Normal"/>
        <w:ind w:firstLine="435"/>
        <w:rPr/>
      </w:pPr>
      <w:r>
        <w:rPr/>
        <w:t>根据实验的结果，不能得出的结论是</w:t>
      </w:r>
    </w:p>
    <w:p>
      <w:pPr>
        <w:pStyle w:val="Normal"/>
        <w:numPr>
          <w:ilvl w:val="0"/>
          <w:numId w:val="2"/>
        </w:numPr>
        <w:rPr/>
      </w:pPr>
      <w:r>
        <w:rPr/>
        <w:t>根向光一侧的生长速率大于背光一侧</w:t>
      </w:r>
    </w:p>
    <w:p>
      <w:pPr>
        <w:pStyle w:val="Normal"/>
        <w:ind w:left="435" w:hanging="0"/>
        <w:rPr/>
      </w:pPr>
      <w:r>
        <w:rPr/>
        <w:t>B</w:t>
      </w:r>
      <w:r>
        <w:rPr/>
        <w:t>．生长素对水稻根生长的作用具有两重性</w:t>
      </w:r>
    </w:p>
    <w:p>
      <w:pPr>
        <w:pStyle w:val="Normal"/>
        <w:ind w:left="435" w:hanging="0"/>
        <w:rPr/>
      </w:pPr>
      <w:r>
        <w:rPr/>
        <w:t>C</w:t>
      </w:r>
      <w:r>
        <w:rPr/>
        <w:t>．单侧光对向光一侧生长素的合成没有影响</w:t>
      </w:r>
    </w:p>
    <w:p>
      <w:pPr>
        <w:pStyle w:val="Normal"/>
        <w:ind w:left="435" w:hanging="0"/>
        <w:rPr/>
      </w:pPr>
      <w:r>
        <w:rPr/>
        <w:t>D</w:t>
      </w:r>
      <w:r>
        <w:rPr/>
        <w:t>．单侧光照射下根的背光生长与生长素的运输有关</w:t>
      </w:r>
    </w:p>
    <w:p>
      <w:pPr>
        <w:pStyle w:val="Normal"/>
        <w:ind w:left="435" w:hanging="0"/>
        <w:rPr/>
      </w:pPr>
      <w:r>
        <w:rPr/>
      </w:r>
    </w:p>
    <w:p>
      <w:pPr>
        <w:pStyle w:val="Normal"/>
        <w:ind w:left="435" w:hanging="0"/>
        <w:rPr/>
      </w:pPr>
      <w:r>
        <w:rPr/>
      </w:r>
    </w:p>
    <w:p>
      <w:pPr>
        <w:pStyle w:val="Normal"/>
        <w:ind w:left="435" w:hanging="0"/>
        <w:rPr/>
      </w:pPr>
      <w:r>
        <w:drawing>
          <wp:anchor behindDoc="1" distT="0" distB="0" distL="114935" distR="114935" simplePos="0" locked="0" layoutInCell="0" allowOverlap="1" relativeHeight="15">
            <wp:simplePos x="0" y="0"/>
            <wp:positionH relativeFrom="column">
              <wp:posOffset>3200400</wp:posOffset>
            </wp:positionH>
            <wp:positionV relativeFrom="paragraph">
              <wp:posOffset>297180</wp:posOffset>
            </wp:positionV>
            <wp:extent cx="2057400" cy="1783080"/>
            <wp:effectExtent l="0" t="0" r="0" b="0"/>
            <wp:wrapTight wrapText="bothSides">
              <wp:wrapPolygon edited="0">
                <wp:start x="-37461" y="-4253"/>
                <wp:lineTo x="-37461" y="92749"/>
                <wp:lineTo x="22081" y="92749"/>
                <wp:lineTo x="22081" y="-4253"/>
                <wp:lineTo x="-37461" y="-4253"/>
              </wp:wrapPolygon>
            </wp:wrapTight>
            <wp:docPr id="2"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7" descr=""/>
                    <pic:cNvPicPr>
                      <a:picLocks noChangeAspect="1" noChangeArrowheads="1"/>
                    </pic:cNvPicPr>
                  </pic:nvPicPr>
                  <pic:blipFill>
                    <a:blip r:embed="rId3"/>
                    <a:srcRect l="62742" t="4365" r="810" b="73472"/>
                    <a:stretch>
                      <a:fillRect/>
                    </a:stretch>
                  </pic:blipFill>
                  <pic:spPr bwMode="auto">
                    <a:xfrm>
                      <a:off x="0" y="0"/>
                      <a:ext cx="2057400" cy="1783080"/>
                    </a:xfrm>
                    <a:prstGeom prst="rect">
                      <a:avLst/>
                    </a:prstGeom>
                  </pic:spPr>
                </pic:pic>
              </a:graphicData>
            </a:graphic>
          </wp:anchor>
        </w:drawing>
      </w:r>
      <w:r>
        <w:rPr/>
        <w:t>5</w:t>
      </w:r>
      <w:r>
        <w:rPr/>
        <w:t>．给实验鼠静脉注射不同剂量的胰岛素，测得血糖的补充速率和消耗速率如右图所示。下列相关分析正确的是</w:t>
      </w:r>
    </w:p>
    <w:p>
      <w:pPr>
        <w:pStyle w:val="Normal"/>
        <w:ind w:left="435" w:hanging="0"/>
        <w:rPr/>
      </w:pPr>
      <w:r>
        <w:rPr/>
        <w:t>A</w:t>
      </w:r>
      <w:r>
        <w:rPr/>
        <w:t>．随着曲线</w:t>
      </w:r>
      <w:r>
        <w:rPr/>
        <w:t>a</w:t>
      </w:r>
      <w:r>
        <w:rPr/>
        <w:t>的下降，非糖物质向葡萄糖转化的速率快</w:t>
      </w:r>
    </w:p>
    <w:p>
      <w:pPr>
        <w:pStyle w:val="Normal"/>
        <w:ind w:left="435" w:hanging="0"/>
        <w:rPr/>
      </w:pPr>
      <w:r>
        <w:rPr/>
        <w:t>B</w:t>
      </w:r>
      <w:r>
        <w:rPr/>
        <w:t>．曲线</w:t>
      </w:r>
      <w:r>
        <w:rPr/>
        <w:t>b</w:t>
      </w:r>
      <w:r>
        <w:rPr/>
        <w:t>的上升是胰岛素作用于肝脏、肌肉等细胞的结果</w:t>
      </w:r>
    </w:p>
    <w:p>
      <w:pPr>
        <w:pStyle w:val="Normal"/>
        <w:ind w:left="435" w:hanging="0"/>
        <w:rPr/>
      </w:pPr>
      <w:r>
        <w:rPr/>
        <w:t>C</w:t>
      </w:r>
      <w:r>
        <w:rPr/>
        <w:t>．当胰岛素浓度为</w:t>
      </w:r>
      <w:r>
        <w:rPr/>
        <w:t>40</w:t>
      </w:r>
      <w:r>
        <w:rPr>
          <w:rFonts w:cs="宋体" w:ascii="宋体" w:hAnsi="宋体"/>
        </w:rPr>
        <w:t>ü</w:t>
      </w:r>
      <w:r>
        <w:rPr/>
        <w:t>U/mL</w:t>
      </w:r>
      <w:r>
        <w:rPr/>
        <w:t>时，在较长时间内血糖浓度会维持相对稳定</w:t>
      </w:r>
    </w:p>
    <w:p>
      <w:pPr>
        <w:pStyle w:val="Normal"/>
        <w:ind w:left="435" w:hanging="0"/>
        <w:rPr/>
      </w:pPr>
      <w:r>
        <w:rPr/>
        <w:t>D</w:t>
      </w:r>
      <w:r>
        <w:rPr/>
        <w:t>．高浓度胰岛素条件下，下丘脑中控制胰岛</w:t>
      </w:r>
      <w:r>
        <w:rPr/>
        <w:t>A</w:t>
      </w:r>
      <w:r>
        <w:rPr/>
        <w:t>细胞分泌的神经中枢处于抑制状态</w:t>
      </w:r>
    </w:p>
    <w:p>
      <w:pPr>
        <w:pStyle w:val="Normal"/>
        <w:rPr/>
      </w:pPr>
      <w:r>
        <w:rPr/>
      </w:r>
    </w:p>
    <w:p>
      <w:pPr>
        <w:pStyle w:val="Normal"/>
        <w:rPr/>
      </w:pPr>
      <w:r>
        <w:rPr/>
        <w:t>二、非选择题：</w:t>
      </w:r>
    </w:p>
    <w:p>
      <w:pPr>
        <w:pStyle w:val="Normal"/>
        <w:rPr/>
      </w:pPr>
      <w:r>
        <w:rPr>
          <w:rFonts w:eastAsia="Calibri" w:cs="Calibri"/>
        </w:rPr>
        <w:t xml:space="preserve">   </w:t>
      </w:r>
      <w:r>
        <w:rPr/>
        <w:t>30</w:t>
      </w:r>
      <w:r>
        <w:rPr/>
        <w:t>．（</w:t>
      </w:r>
      <w:r>
        <w:rPr/>
        <w:t>20</w:t>
      </w:r>
      <w:r>
        <w:rPr/>
        <w:t>分）回答下列</w:t>
      </w:r>
      <w:r>
        <w:rPr/>
        <w:t>I</w:t>
      </w:r>
      <w:r>
        <w:rPr/>
        <w:t>、</w:t>
      </w:r>
      <w:r>
        <w:rPr/>
        <w:t>II</w:t>
      </w:r>
      <w:r>
        <w:rPr/>
        <w:t>小题。</w:t>
      </w:r>
    </w:p>
    <w:p>
      <w:pPr>
        <w:pStyle w:val="Normal"/>
        <w:ind w:firstLine="435"/>
        <w:rPr/>
      </w:pPr>
      <w:r>
        <w:rPr/>
        <w:t>I</w:t>
      </w:r>
      <w:r>
        <w:rPr/>
        <w:t>．（</w:t>
      </w:r>
      <w:r>
        <w:rPr/>
        <w:t>7</w:t>
      </w:r>
      <w:r>
        <w:rPr/>
        <w:t>分）科研人员获得一种叶绿素</w:t>
      </w:r>
      <w:r>
        <w:rPr/>
        <w:t>b</w:t>
      </w:r>
      <w:r>
        <w:rPr/>
        <w:t>完全缺失的水稻突变体，该突变体对强光环境的适应能力更强。请回答：</w:t>
      </w:r>
    </w:p>
    <w:p>
      <w:pPr>
        <w:pStyle w:val="Normal"/>
        <w:ind w:firstLine="435"/>
        <w:rPr/>
      </w:pPr>
      <w:r>
        <w:rPr/>
        <w:t>（</w:t>
      </w:r>
      <w:r>
        <w:rPr/>
        <w:t>1</w:t>
      </w:r>
      <w:r>
        <w:rPr/>
        <w:t>）提取水稻突变体的光合色素，应在研磨叶片时加入</w:t>
      </w:r>
      <w:r>
        <w:rPr>
          <w:rFonts w:cs="Calibri" w:eastAsia="Calibri"/>
          <w:u w:val="single"/>
        </w:rPr>
        <w:t xml:space="preserve">              </w:t>
      </w:r>
      <w:r>
        <w:rPr/>
        <w:t>，以防止色素被破坏。用纸层析法分离该突变体叶片的光合色素，缺失的色素带应位于滤纸条的</w:t>
      </w:r>
      <w:r>
        <w:rPr>
          <w:rFonts w:cs="Calibri" w:eastAsia="Calibri"/>
          <w:u w:val="single"/>
        </w:rPr>
        <w:t xml:space="preserve">       </w:t>
      </w:r>
      <w:r>
        <w:rPr/>
        <w:t>。</w:t>
      </w:r>
    </w:p>
    <w:p>
      <w:pPr>
        <w:pStyle w:val="Normal"/>
        <w:ind w:firstLine="435"/>
        <w:rPr/>
      </w:pPr>
      <w:r>
        <w:drawing>
          <wp:anchor behindDoc="1" distT="0" distB="0" distL="114935" distR="114935" simplePos="0" locked="0" layoutInCell="0" allowOverlap="1" relativeHeight="16">
            <wp:simplePos x="0" y="0"/>
            <wp:positionH relativeFrom="column">
              <wp:posOffset>3314700</wp:posOffset>
            </wp:positionH>
            <wp:positionV relativeFrom="paragraph">
              <wp:posOffset>635</wp:posOffset>
            </wp:positionV>
            <wp:extent cx="1943100" cy="1647825"/>
            <wp:effectExtent l="0" t="0" r="0" b="0"/>
            <wp:wrapTight wrapText="bothSides">
              <wp:wrapPolygon edited="0">
                <wp:start x="-37124" y="-27402"/>
                <wp:lineTo x="-37124" y="92619"/>
                <wp:lineTo x="21600" y="92619"/>
                <wp:lineTo x="21600" y="-27402"/>
                <wp:lineTo x="-37124" y="-27402"/>
              </wp:wrapPolygon>
            </wp:wrapTight>
            <wp:docPr id="3"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9" descr=""/>
                    <pic:cNvPicPr>
                      <a:picLocks noChangeAspect="1" noChangeArrowheads="1"/>
                    </pic:cNvPicPr>
                  </pic:nvPicPr>
                  <pic:blipFill>
                    <a:blip r:embed="rId4"/>
                    <a:srcRect l="63037" t="22718" r="-4" b="59386"/>
                    <a:stretch>
                      <a:fillRect/>
                    </a:stretch>
                  </pic:blipFill>
                  <pic:spPr bwMode="auto">
                    <a:xfrm>
                      <a:off x="0" y="0"/>
                      <a:ext cx="1943100" cy="1647825"/>
                    </a:xfrm>
                    <a:prstGeom prst="rect">
                      <a:avLst/>
                    </a:prstGeom>
                  </pic:spPr>
                </pic:pic>
              </a:graphicData>
            </a:graphic>
          </wp:anchor>
        </w:drawing>
      </w:r>
      <w:r>
        <w:rPr/>
        <w:t>（</w:t>
      </w:r>
      <w:r>
        <w:rPr/>
        <w:t>2</w:t>
      </w:r>
      <w:r>
        <w:rPr/>
        <w:t>）该突变体和野生型水稻的</w:t>
      </w:r>
      <w:r>
        <w:rPr/>
        <w:t>O</w:t>
      </w:r>
      <w:r>
        <w:rPr>
          <w:vertAlign w:val="subscript"/>
        </w:rPr>
        <w:t>2</w:t>
      </w:r>
      <w:r>
        <w:rPr/>
        <w:t>释放速率与光照强度的关系如右图所示。当光照强度为</w:t>
      </w:r>
      <w:r>
        <w:rPr/>
        <w:t>n</w:t>
      </w:r>
      <w:r>
        <w:rPr/>
        <w:t>时，与野生型相比，突变体单位面积叶片叶绿体的氧气产生速率</w:t>
      </w:r>
      <w:r>
        <w:rPr>
          <w:rFonts w:cs="Calibri" w:eastAsia="Calibri"/>
          <w:u w:val="single"/>
        </w:rPr>
        <w:t xml:space="preserve">              </w:t>
      </w:r>
      <w:r>
        <w:rPr/>
        <w:t>。当光照强度为</w:t>
      </w:r>
      <w:r>
        <w:rPr/>
        <w:t>m</w:t>
      </w:r>
      <w:r>
        <w:rPr/>
        <w:t>时，测得突变体叶片气孔开放程度比野生型更大，据此推测，突变体固定</w:t>
      </w:r>
      <w:r>
        <w:rPr/>
        <w:t>CO</w:t>
      </w:r>
      <w:r>
        <w:rPr>
          <w:vertAlign w:val="subscript"/>
        </w:rPr>
        <w:t>2</w:t>
      </w:r>
      <w:r>
        <w:rPr/>
        <w:t>形成</w:t>
      </w:r>
      <w:r>
        <w:rPr>
          <w:rFonts w:cs="Calibri" w:eastAsia="Calibri"/>
          <w:u w:val="single"/>
        </w:rPr>
        <w:t xml:space="preserve">                 </w:t>
      </w:r>
      <w:r>
        <w:rPr/>
        <w:t>的速率更快，对光反应产生的</w:t>
      </w:r>
      <w:r>
        <w:rPr>
          <w:rFonts w:cs="Calibri" w:eastAsia="Calibri"/>
          <w:u w:val="single"/>
        </w:rPr>
        <w:t xml:space="preserve">                  </w:t>
      </w:r>
      <w:r>
        <w:rPr/>
        <w:t>消耗也更快，进而提高了光合作用放氧速率。</w:t>
      </w:r>
    </w:p>
    <w:p>
      <w:pPr>
        <w:pStyle w:val="Normal"/>
        <w:ind w:firstLine="435"/>
        <w:rPr>
          <w:u w:val="single"/>
        </w:rPr>
      </w:pPr>
      <w:r>
        <w:rPr/>
        <w:t>（</w:t>
      </w:r>
      <w:r>
        <w:rPr/>
        <w:t>3</w:t>
      </w:r>
      <w:r>
        <w:rPr/>
        <w:t>）如果水稻出现叶绿素</w:t>
      </w:r>
      <w:r>
        <w:rPr/>
        <w:t>a</w:t>
      </w:r>
      <w:r>
        <w:rPr/>
        <w:t>完全缺失的突变，将无法进行光合作用，其原因是</w:t>
      </w:r>
      <w:r>
        <w:rPr>
          <w:rFonts w:cs="Calibri" w:eastAsia="Calibri"/>
          <w:u w:val="single"/>
        </w:rPr>
        <w:t xml:space="preserve">                                                   </w:t>
      </w:r>
      <w:r>
        <w:rPr/>
        <w:t>。</w:t>
      </w:r>
      <w:r>
        <w:rPr>
          <w:rFonts w:cs="Calibri" w:eastAsia="Calibri"/>
        </w:rPr>
        <w:t xml:space="preserve"> </w:t>
      </w:r>
    </w:p>
    <w:p>
      <w:pPr>
        <w:pStyle w:val="Normal"/>
        <w:ind w:firstLine="435"/>
        <w:rPr>
          <w:u w:val="single"/>
        </w:rPr>
      </w:pPr>
      <w:r>
        <w:rPr>
          <w:u w:val="single"/>
        </w:rPr>
      </w:r>
    </w:p>
    <w:p>
      <w:pPr>
        <w:pStyle w:val="Normal"/>
        <w:ind w:firstLine="435"/>
        <w:rPr/>
      </w:pPr>
      <w:r>
        <w:rPr/>
        <w:t>II</w:t>
      </w:r>
      <w:r>
        <w:rPr/>
        <w:t>．（</w:t>
      </w:r>
      <w:r>
        <w:rPr/>
        <w:t>13</w:t>
      </w:r>
      <w:r>
        <w:rPr/>
        <w:t>分）研究表明，癌细胞和正常分化细胞在有氧条件下的</w:t>
      </w:r>
      <w:r>
        <w:rPr/>
        <w:t>ATP</w:t>
      </w:r>
      <w:r>
        <w:rPr/>
        <w:t>总量没有明显差异，但癌细胞从内环境中摄取并用于细胞呼吸的葡萄糖是正常细胞的若干倍。下图是癌细胞在有氧条件下葡萄糖的部分代谢过程，据图分析回答问题：</w:t>
      </w:r>
    </w:p>
    <w:p>
      <w:pPr>
        <w:pStyle w:val="Normal"/>
        <w:ind w:firstLine="435"/>
        <w:rPr/>
      </w:pPr>
      <w:r>
        <w:rPr/>
        <w:drawing>
          <wp:inline distT="0" distB="0" distL="0" distR="0">
            <wp:extent cx="3999230" cy="1163320"/>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10862" t="58810" r="13037" b="27931"/>
                    <a:stretch>
                      <a:fillRect/>
                    </a:stretch>
                  </pic:blipFill>
                  <pic:spPr bwMode="auto">
                    <a:xfrm>
                      <a:off x="0" y="0"/>
                      <a:ext cx="3999230" cy="1163320"/>
                    </a:xfrm>
                    <a:prstGeom prst="rect">
                      <a:avLst/>
                    </a:prstGeom>
                  </pic:spPr>
                </pic:pic>
              </a:graphicData>
            </a:graphic>
          </wp:inline>
        </w:drawing>
      </w:r>
    </w:p>
    <w:p>
      <w:pPr>
        <w:pStyle w:val="Normal"/>
        <w:ind w:firstLine="435"/>
        <w:rPr>
          <w:u w:val="single"/>
        </w:rPr>
      </w:pPr>
      <w:r>
        <w:rPr/>
        <w:t>（</w:t>
      </w:r>
      <w:r>
        <w:rPr/>
        <w:t>1</w:t>
      </w:r>
      <w:r>
        <w:rPr/>
        <w:t>）图中</w:t>
      </w:r>
      <w:r>
        <w:rPr/>
        <w:t>A</w:t>
      </w:r>
      <w:r>
        <w:rPr/>
        <w:t>代表细胞膜上的</w:t>
      </w:r>
      <w:r>
        <w:rPr>
          <w:rFonts w:cs="Calibri" w:eastAsia="Calibri"/>
          <w:u w:val="single"/>
        </w:rPr>
        <w:t xml:space="preserve">               </w:t>
      </w:r>
      <w:r>
        <w:rPr/>
        <w:t>。葡萄糖进入癌细胞后，在代谢过程中可通过</w:t>
      </w:r>
      <w:r>
        <w:rPr>
          <w:rFonts w:cs="Calibri" w:eastAsia="Calibri"/>
          <w:u w:val="single"/>
        </w:rPr>
        <w:t xml:space="preserve">                    </w:t>
      </w:r>
      <w:r>
        <w:rPr/>
        <w:t>作用形成非必需氨基酸，也可通过形成五碳糖进而合成</w:t>
      </w:r>
      <w:r>
        <w:rPr>
          <w:rFonts w:cs="Calibri" w:eastAsia="Calibri"/>
          <w:u w:val="single"/>
        </w:rPr>
        <w:t xml:space="preserve">     </w:t>
      </w:r>
    </w:p>
    <w:p>
      <w:pPr>
        <w:pStyle w:val="Normal"/>
        <w:rPr/>
      </w:pPr>
      <w:r>
        <w:rPr>
          <w:rFonts w:eastAsia="Calibri" w:cs="Calibri"/>
          <w:u w:val="single"/>
        </w:rPr>
        <w:t xml:space="preserve">              </w:t>
      </w:r>
      <w:r>
        <w:rPr/>
        <w:t>作为</w:t>
      </w:r>
      <w:r>
        <w:rPr/>
        <w:t>DNA</w:t>
      </w:r>
      <w:r>
        <w:rPr/>
        <w:t>复制的原料。</w:t>
      </w:r>
    </w:p>
    <w:p>
      <w:pPr>
        <w:pStyle w:val="Normal"/>
        <w:ind w:firstLine="435"/>
        <w:rPr/>
      </w:pPr>
      <w:r>
        <w:rPr/>
        <w:t>（</w:t>
      </w:r>
      <w:r>
        <w:rPr/>
        <w:t>2</w:t>
      </w:r>
      <w:r>
        <w:rPr/>
        <w:t>）在有氧条件下，癌细胞呼吸作用的方式为</w:t>
      </w:r>
      <w:r>
        <w:rPr>
          <w:rFonts w:cs="Calibri" w:eastAsia="Calibri"/>
          <w:u w:val="single"/>
        </w:rPr>
        <w:t xml:space="preserve">                       </w:t>
      </w:r>
      <w:r>
        <w:rPr/>
        <w:t>。与正常细胞相比，</w:t>
      </w:r>
      <w:r>
        <w:rPr/>
        <w:t>~</w:t>
      </w:r>
      <w:r>
        <w:rPr/>
        <w:t>过程在癌细胞中明显增强的有</w:t>
      </w:r>
      <w:r>
        <w:rPr>
          <w:rFonts w:cs="Calibri" w:eastAsia="Calibri"/>
          <w:u w:val="single"/>
        </w:rPr>
        <w:t xml:space="preserve">               </w:t>
      </w:r>
      <w:r>
        <w:rPr/>
        <w:t>（填编号），代谢途径发生这种变化的意义在于能够</w:t>
      </w:r>
      <w:r>
        <w:rPr>
          <w:rFonts w:cs="Calibri" w:eastAsia="Calibri"/>
          <w:u w:val="single"/>
        </w:rPr>
        <w:t xml:space="preserve">                                                         </w:t>
      </w:r>
      <w:r>
        <w:rPr/>
        <w:t>，从而有利于癌细胞的增殖。</w:t>
      </w:r>
    </w:p>
    <w:p>
      <w:pPr>
        <w:pStyle w:val="Normal"/>
        <w:ind w:firstLine="435"/>
        <w:rPr/>
      </w:pPr>
      <w:r>
        <w:rPr/>
        <w:t>（</w:t>
      </w:r>
      <w:r>
        <w:rPr/>
        <w:t>3</w:t>
      </w:r>
      <w:r>
        <w:rPr/>
        <w:t>）细胞在致癌因子的影响下，</w:t>
      </w:r>
      <w:r>
        <w:rPr>
          <w:rFonts w:cs="Calibri" w:eastAsia="Calibri"/>
          <w:u w:val="single"/>
        </w:rPr>
        <w:t xml:space="preserve">                 </w:t>
      </w:r>
      <w:r>
        <w:rPr/>
        <w:t>基因的结构发生改变而被激活，进而调控</w:t>
      </w:r>
      <w:r>
        <w:rPr>
          <w:rFonts w:cs="Calibri" w:eastAsia="Calibri"/>
          <w:u w:val="single"/>
        </w:rPr>
        <w:t xml:space="preserve">              </w:t>
      </w:r>
      <w:r>
        <w:rPr/>
        <w:t>的合成来改变代谢途径。若要研制药物来抑制癌症患者细胞中的异常代谢途径，图中的过程</w:t>
      </w:r>
      <w:r>
        <w:rPr>
          <w:rFonts w:cs="Calibri" w:eastAsia="Calibri"/>
          <w:u w:val="single"/>
        </w:rPr>
        <w:t xml:space="preserve">                    </w:t>
      </w:r>
      <w:r>
        <w:rPr/>
        <w:t>（填编号）不宜选为作用位点。</w:t>
      </w:r>
    </w:p>
    <w:p>
      <w:pPr>
        <w:pStyle w:val="Normal"/>
        <w:ind w:firstLine="435"/>
        <w:rPr/>
      </w:pPr>
      <w:r>
        <w:rPr/>
      </w:r>
    </w:p>
    <w:p>
      <w:pPr>
        <w:pStyle w:val="Normal"/>
        <w:ind w:firstLine="435"/>
        <w:rPr/>
      </w:pPr>
      <w:r>
        <w:rPr/>
        <w:t>31</w:t>
      </w:r>
      <w:r>
        <w:rPr/>
        <w:t>．（</w:t>
      </w:r>
      <w:r>
        <w:rPr/>
        <w:t>22</w:t>
      </w:r>
      <w:r>
        <w:rPr/>
        <w:t>分）回答下列</w:t>
      </w:r>
      <w:r>
        <w:rPr/>
        <w:t>I</w:t>
      </w:r>
      <w:r>
        <w:rPr/>
        <w:t>、</w:t>
      </w:r>
      <w:r>
        <w:rPr/>
        <w:t>II</w:t>
      </w:r>
      <w:r>
        <w:rPr/>
        <w:t>小题。</w:t>
      </w:r>
    </w:p>
    <w:p>
      <w:pPr>
        <w:pStyle w:val="Normal"/>
        <w:ind w:firstLine="435"/>
        <w:rPr/>
      </w:pPr>
      <w:r>
        <w:rPr/>
        <w:t>I</w:t>
      </w:r>
      <w:r>
        <w:rPr/>
        <w:t>．（</w:t>
      </w:r>
      <w:r>
        <w:rPr/>
        <w:t>8</w:t>
      </w:r>
      <w:r>
        <w:rPr/>
        <w:t>分）为防治农田鼠害，研究人员选择若干大小相似、开放的大豆田，在边界上每隔一定距离设置适宜的模拟树桩，为肉食性猛禽提供栖息场所。高桩一段时间后，测得大豆田中田鼠种群密度的变化如图所示。请回答下列问题：</w:t>
      </w:r>
    </w:p>
    <w:p>
      <w:pPr>
        <w:pStyle w:val="Normal"/>
        <w:ind w:firstLine="435"/>
        <w:rPr>
          <w:u w:val="single"/>
        </w:rPr>
      </w:pPr>
      <w:r>
        <w:rPr/>
        <w:t>（</w:t>
      </w:r>
      <w:r>
        <w:rPr/>
        <w:t>1</w:t>
      </w:r>
      <w:r>
        <w:rPr/>
        <w:t>）该农田生态系统的主要成分是</w:t>
      </w:r>
      <w:r>
        <w:rPr>
          <w:rFonts w:cs="Calibri" w:eastAsia="Calibri"/>
          <w:u w:val="single"/>
        </w:rPr>
        <w:t xml:space="preserve">               </w:t>
      </w:r>
      <w:r>
        <w:rPr/>
        <w:t>，猛禽与田鼠的种间关系是</w:t>
      </w:r>
      <w:r>
        <w:rPr>
          <w:rFonts w:cs="Calibri" w:eastAsia="Calibri"/>
          <w:u w:val="single"/>
        </w:rPr>
        <w:t xml:space="preserve">                 </w:t>
      </w:r>
      <w:r>
        <w:rPr/>
        <w:t>。</w:t>
      </w:r>
    </w:p>
    <w:p>
      <w:pPr>
        <w:pStyle w:val="Normal"/>
        <w:ind w:firstLine="435"/>
        <w:rPr>
          <w:u w:val="single"/>
        </w:rPr>
      </w:pPr>
      <w:r>
        <w:drawing>
          <wp:anchor behindDoc="0" distT="0" distB="0" distL="114935" distR="114935" simplePos="0" locked="0" layoutInCell="0" allowOverlap="1" relativeHeight="19">
            <wp:simplePos x="0" y="0"/>
            <wp:positionH relativeFrom="column">
              <wp:posOffset>2514600</wp:posOffset>
            </wp:positionH>
            <wp:positionV relativeFrom="paragraph">
              <wp:posOffset>635</wp:posOffset>
            </wp:positionV>
            <wp:extent cx="2628900" cy="1657350"/>
            <wp:effectExtent l="0" t="0" r="0" b="0"/>
            <wp:wrapSquare wrapText="bothSides"/>
            <wp:docPr id="5"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8" descr=""/>
                    <pic:cNvPicPr>
                      <a:picLocks noChangeAspect="1" noChangeArrowheads="1"/>
                    </pic:cNvPicPr>
                  </pic:nvPicPr>
                  <pic:blipFill>
                    <a:blip r:embed="rId6"/>
                    <a:srcRect l="45645" t="10748" r="4343" b="69660"/>
                    <a:stretch>
                      <a:fillRect/>
                    </a:stretch>
                  </pic:blipFill>
                  <pic:spPr bwMode="auto">
                    <a:xfrm>
                      <a:off x="0" y="0"/>
                      <a:ext cx="2628900" cy="1657350"/>
                    </a:xfrm>
                    <a:prstGeom prst="rect">
                      <a:avLst/>
                    </a:prstGeom>
                  </pic:spPr>
                </pic:pic>
              </a:graphicData>
            </a:graphic>
          </wp:anchor>
        </w:drawing>
      </w:r>
      <w:r>
        <w:rPr/>
        <w:t>（</w:t>
      </w:r>
      <w:r>
        <w:rPr/>
        <w:t>2</w:t>
      </w:r>
      <w:r>
        <w:rPr/>
        <w:t>）该生态系统中田鼠的种群密度是由</w:t>
      </w:r>
      <w:r>
        <w:rPr>
          <w:rFonts w:cs="Calibri" w:eastAsia="Calibri"/>
          <w:u w:val="single"/>
        </w:rPr>
        <w:t xml:space="preserve">                     </w:t>
      </w:r>
      <w:r>
        <w:rPr/>
        <w:t>决定的；</w:t>
      </w:r>
      <w:r>
        <w:rPr/>
        <w:t>b</w:t>
      </w:r>
      <w:r>
        <w:rPr/>
        <w:t>点以后田鼠种群密度大幅度上升，从田鼠生存环境变化的角度分析，其原因是</w:t>
      </w:r>
      <w:r>
        <w:rPr>
          <w:rFonts w:cs="Calibri" w:eastAsia="Calibri"/>
          <w:u w:val="single"/>
        </w:rPr>
        <w:t xml:space="preserve">                    </w:t>
      </w:r>
    </w:p>
    <w:p>
      <w:pPr>
        <w:pStyle w:val="Normal"/>
        <w:rPr/>
      </w:pPr>
      <w:r>
        <w:rPr>
          <w:rFonts w:eastAsia="Calibri" w:cs="Calibri"/>
          <w:u w:val="single"/>
        </w:rPr>
        <w:t xml:space="preserve">                                                                             </w:t>
      </w:r>
      <w:r>
        <w:rPr/>
        <w:t>。</w:t>
      </w:r>
    </w:p>
    <w:p>
      <w:pPr>
        <w:pStyle w:val="Normal"/>
        <w:ind w:firstLine="435"/>
        <w:rPr/>
      </w:pPr>
      <w:r>
        <w:rPr/>
        <w:t>（</w:t>
      </w:r>
      <w:r>
        <w:rPr/>
        <w:t>3</w:t>
      </w:r>
      <w:r>
        <w:rPr/>
        <w:t>）与曲线</w:t>
      </w:r>
      <w:r>
        <w:rPr/>
        <w:t>II</w:t>
      </w:r>
      <w:r>
        <w:rPr/>
        <w:t>相比，曲线</w:t>
      </w:r>
      <w:r>
        <w:rPr/>
        <w:t>I</w:t>
      </w:r>
      <w:r>
        <w:rPr/>
        <w:t>所示环境中猛禽的密度</w:t>
      </w:r>
      <w:r>
        <w:rPr>
          <w:rFonts w:cs="Calibri" w:eastAsia="Calibri"/>
          <w:u w:val="single"/>
        </w:rPr>
        <w:t xml:space="preserve">                 </w:t>
      </w:r>
      <w:r>
        <w:rPr/>
        <w:t>。若在农田周围合理植树可控制鼠害，从而帮助人们合理地调整该生态系统中的</w:t>
      </w:r>
      <w:r>
        <w:rPr>
          <w:rFonts w:cs="Calibri" w:eastAsia="Calibri"/>
          <w:u w:val="single"/>
        </w:rPr>
        <w:t xml:space="preserve">               </w:t>
      </w:r>
      <w:r>
        <w:rPr/>
        <w:t>关系，使人们从中更多获益。</w:t>
      </w:r>
    </w:p>
    <w:p>
      <w:pPr>
        <w:pStyle w:val="Normal"/>
        <w:ind w:firstLine="435"/>
        <w:rPr/>
      </w:pPr>
      <w:r>
        <w:rPr/>
      </w:r>
    </w:p>
    <w:p>
      <w:pPr>
        <w:pStyle w:val="Normal"/>
        <w:ind w:firstLine="435"/>
        <w:rPr/>
      </w:pPr>
      <w:r>
        <w:rPr/>
        <w:t>II</w:t>
      </w:r>
      <w:r>
        <w:rPr/>
        <w:t>．（</w:t>
      </w:r>
      <w:r>
        <w:rPr/>
        <w:t>14</w:t>
      </w:r>
      <w:r>
        <w:rPr/>
        <w:t>分）果蝇的眼色由两对独立遗传的基因（</w:t>
      </w:r>
      <w:r>
        <w:rPr/>
        <w:t>A</w:t>
      </w:r>
      <w:r>
        <w:rPr/>
        <w:t>、</w:t>
      </w:r>
      <w:r>
        <w:rPr/>
        <w:t>a</w:t>
      </w:r>
      <w:r>
        <w:rPr/>
        <w:t>和</w:t>
      </w:r>
      <w:r>
        <w:rPr/>
        <w:t>B</w:t>
      </w:r>
      <w:r>
        <w:rPr/>
        <w:t>、</w:t>
      </w:r>
      <w:r>
        <w:rPr/>
        <w:t>b</w:t>
      </w:r>
      <w:r>
        <w:rPr/>
        <w:t>）控制，其中</w:t>
      </w:r>
      <w:r>
        <w:rPr/>
        <w:t>B</w:t>
      </w:r>
      <w:r>
        <w:rPr/>
        <w:t>、</w:t>
      </w:r>
      <w:r>
        <w:rPr/>
        <w:t>b</w:t>
      </w:r>
      <w:r>
        <w:rPr/>
        <w:t>仅位于</w:t>
      </w:r>
      <w:r>
        <w:rPr/>
        <w:t>X</w:t>
      </w:r>
      <w:r>
        <w:rPr/>
        <w:t>染色体上。</w:t>
      </w:r>
      <w:r>
        <w:rPr/>
        <w:t>A</w:t>
      </w:r>
      <w:r>
        <w:rPr/>
        <w:t>和</w:t>
      </w:r>
      <w:r>
        <w:rPr/>
        <w:t>B</w:t>
      </w:r>
      <w:r>
        <w:rPr/>
        <w:t>同时存在时果蝇表现为红眼，</w:t>
      </w:r>
      <w:r>
        <w:rPr/>
        <w:t>B</w:t>
      </w:r>
      <w:r>
        <w:rPr/>
        <w:t>存在而</w:t>
      </w:r>
      <w:r>
        <w:rPr/>
        <w:t>A</w:t>
      </w:r>
      <w:r>
        <w:rPr/>
        <w:t>不存在时为粉红眼，其余情况为白眼。</w:t>
      </w:r>
    </w:p>
    <w:p>
      <w:pPr>
        <w:pStyle w:val="Normal"/>
        <w:ind w:firstLine="435"/>
        <w:rPr/>
      </w:pPr>
      <w:r>
        <w:rPr/>
        <w:t>（</w:t>
      </w:r>
      <w:r>
        <w:rPr/>
        <w:t>1</w:t>
      </w:r>
      <w:r>
        <w:rPr/>
        <w:t>）一只纯合粉红眼雌果蝇与一只白眼雄果蝇杂交，</w:t>
      </w:r>
      <w:r>
        <w:rPr/>
        <w:t>F</w:t>
      </w:r>
      <w:r>
        <w:rPr>
          <w:vertAlign w:val="subscript"/>
        </w:rPr>
        <w:t>1</w:t>
      </w:r>
      <w:r>
        <w:rPr/>
        <w:t>代全为红眼。</w:t>
      </w:r>
    </w:p>
    <w:p>
      <w:pPr>
        <w:pStyle w:val="Normal"/>
        <w:ind w:firstLine="435"/>
        <w:rPr/>
      </w:pPr>
      <w:r>
        <w:rPr>
          <w:rFonts w:eastAsia="Calibri" w:cs="Calibri"/>
        </w:rPr>
        <w:t xml:space="preserve"> </w:t>
      </w:r>
      <w:r>
        <w:rPr/>
        <w:t>亲代雌果蝇的基因型为</w:t>
      </w:r>
      <w:r>
        <w:rPr>
          <w:rFonts w:cs="Calibri" w:eastAsia="Calibri"/>
          <w:u w:val="single"/>
        </w:rPr>
        <w:t xml:space="preserve">                  </w:t>
      </w:r>
      <w:r>
        <w:rPr/>
        <w:t>，</w:t>
      </w:r>
      <w:r>
        <w:rPr/>
        <w:t>F</w:t>
      </w:r>
      <w:r>
        <w:rPr>
          <w:vertAlign w:val="subscript"/>
        </w:rPr>
        <w:t>1</w:t>
      </w:r>
      <w:r>
        <w:rPr/>
        <w:t>代雌果蝇能产生</w:t>
      </w:r>
      <w:r>
        <w:rPr>
          <w:rFonts w:cs="Calibri" w:eastAsia="Calibri"/>
          <w:u w:val="single"/>
        </w:rPr>
        <w:t xml:space="preserve">               </w:t>
      </w:r>
      <w:r>
        <w:rPr/>
        <w:t>种基因型的配子。</w:t>
      </w:r>
    </w:p>
    <w:p>
      <w:pPr>
        <w:pStyle w:val="Normal"/>
        <w:ind w:firstLine="435"/>
        <w:rPr/>
      </w:pPr>
      <w:r>
        <w:rPr/>
        <w:t>将</w:t>
      </w:r>
      <w:r>
        <w:rPr/>
        <w:t>F</w:t>
      </w:r>
      <w:r>
        <w:rPr>
          <w:vertAlign w:val="subscript"/>
        </w:rPr>
        <w:t>1</w:t>
      </w:r>
      <w:r>
        <w:rPr/>
        <w:t>代雌雄果蝇随机交配，所得</w:t>
      </w:r>
      <w:r>
        <w:rPr/>
        <w:t>F</w:t>
      </w:r>
      <w:r>
        <w:rPr>
          <w:vertAlign w:val="subscript"/>
        </w:rPr>
        <w:t>2</w:t>
      </w:r>
      <w:r>
        <w:rPr/>
        <w:t>代粉红眼果蝇中雌雄比例为</w:t>
      </w:r>
      <w:r>
        <w:rPr>
          <w:rFonts w:cs="Calibri" w:eastAsia="Calibri"/>
          <w:u w:val="single"/>
        </w:rPr>
        <w:t xml:space="preserve">               </w:t>
      </w:r>
      <w:r>
        <w:rPr/>
        <w:t>，在</w:t>
      </w:r>
      <w:r>
        <w:rPr/>
        <w:t>F</w:t>
      </w:r>
      <w:r>
        <w:rPr>
          <w:vertAlign w:val="subscript"/>
        </w:rPr>
        <w:t>2</w:t>
      </w:r>
      <w:r>
        <w:rPr/>
        <w:t>代红眼雌果蝇中杂合子的比例为</w:t>
      </w:r>
      <w:r>
        <w:rPr>
          <w:rFonts w:cs="Calibri" w:eastAsia="Calibri"/>
          <w:u w:val="single"/>
        </w:rPr>
        <w:t xml:space="preserve">                    </w:t>
      </w:r>
      <w:r>
        <w:rPr/>
        <w:t>。</w:t>
      </w:r>
    </w:p>
    <w:p>
      <w:pPr>
        <w:pStyle w:val="Normal"/>
        <w:ind w:firstLine="435"/>
        <w:rPr/>
      </w:pPr>
      <w:r>
        <w:rPr/>
        <w:t>（</w:t>
      </w:r>
      <w:r>
        <w:rPr/>
        <w:t>2</w:t>
      </w:r>
      <w:r>
        <w:rPr/>
        <w:t>）果蝇体内另有一对基因</w:t>
      </w:r>
      <w:r>
        <w:rPr/>
        <w:t>T</w:t>
      </w:r>
      <w:r>
        <w:rPr/>
        <w:t>、</w:t>
      </w:r>
      <w:r>
        <w:rPr/>
        <w:t>t</w:t>
      </w:r>
      <w:r>
        <w:rPr/>
        <w:t>与</w:t>
      </w:r>
      <w:r>
        <w:rPr/>
        <w:t>A</w:t>
      </w:r>
      <w:r>
        <w:rPr/>
        <w:t>、</w:t>
      </w:r>
      <w:r>
        <w:rPr/>
        <w:t>a</w:t>
      </w:r>
      <w:r>
        <w:rPr/>
        <w:t>不在同一对同源染色体上。当</w:t>
      </w:r>
      <w:r>
        <w:rPr/>
        <w:t>t</w:t>
      </w:r>
      <w:r>
        <w:rPr/>
        <w:t>基因纯合时对雄果蝇无影响，但会使雌果蝇性反转成不育的雄果蝇。让一只纯合红眼雌果蝇与一只白眼雄果蝇杂交，所得</w:t>
      </w:r>
      <w:r>
        <w:rPr/>
        <w:t>F</w:t>
      </w:r>
      <w:r>
        <w:rPr>
          <w:vertAlign w:val="subscript"/>
        </w:rPr>
        <w:t>1</w:t>
      </w:r>
      <w:r>
        <w:rPr/>
        <w:t>代的雌雄果蝇随机交配，</w:t>
      </w:r>
      <w:r>
        <w:rPr/>
        <w:t>F</w:t>
      </w:r>
      <w:r>
        <w:rPr>
          <w:vertAlign w:val="subscript"/>
        </w:rPr>
        <w:t>2</w:t>
      </w:r>
      <w:r>
        <w:rPr/>
        <w:t>代雌雄比例为</w:t>
      </w:r>
      <w:r>
        <w:rPr/>
        <w:t xml:space="preserve">3  </w:t>
      </w:r>
      <w:r>
        <w:rPr/>
        <w:t>：</w:t>
      </w:r>
      <w:r>
        <w:rPr/>
        <w:t>5</w:t>
      </w:r>
      <w:r>
        <w:rPr/>
        <w:t>，无粉红眼出现。</w:t>
      </w:r>
    </w:p>
    <w:p>
      <w:pPr>
        <w:pStyle w:val="Normal"/>
        <w:ind w:firstLine="435"/>
        <w:rPr/>
      </w:pPr>
      <w:r>
        <w:rPr/>
        <w:t>T</w:t>
      </w:r>
      <w:r>
        <w:rPr/>
        <w:t>、</w:t>
      </w:r>
      <w:r>
        <w:rPr/>
        <w:t>t</w:t>
      </w:r>
      <w:r>
        <w:rPr/>
        <w:t>位于</w:t>
      </w:r>
      <w:r>
        <w:rPr>
          <w:rFonts w:cs="Calibri" w:eastAsia="Calibri"/>
          <w:u w:val="single"/>
        </w:rPr>
        <w:t xml:space="preserve">             </w:t>
      </w:r>
      <w:r>
        <w:rPr/>
        <w:t>染色体上，亲代雄果蝇的基因型为</w:t>
      </w:r>
      <w:r>
        <w:rPr>
          <w:rFonts w:cs="Calibri" w:eastAsia="Calibri"/>
          <w:u w:val="single"/>
        </w:rPr>
        <w:t xml:space="preserve">                    </w:t>
      </w:r>
      <w:r>
        <w:rPr/>
        <w:t>。</w:t>
      </w:r>
    </w:p>
    <w:p>
      <w:pPr>
        <w:pStyle w:val="Normal"/>
        <w:ind w:firstLine="435"/>
        <w:rPr/>
      </w:pPr>
      <w:r>
        <w:rPr/>
        <w:t>F</w:t>
      </w:r>
      <w:r>
        <w:rPr>
          <w:vertAlign w:val="subscript"/>
        </w:rPr>
        <w:t>2</w:t>
      </w:r>
      <w:r>
        <w:rPr/>
        <w:t>代雄果蝇中共有</w:t>
      </w:r>
      <w:r>
        <w:rPr>
          <w:rFonts w:cs="Calibri" w:eastAsia="Calibri"/>
          <w:u w:val="single"/>
        </w:rPr>
        <w:t xml:space="preserve">               </w:t>
      </w:r>
      <w:r>
        <w:rPr/>
        <w:t>种基因型，其中不含</w:t>
      </w:r>
      <w:r>
        <w:rPr/>
        <w:t>Y</w:t>
      </w:r>
      <w:r>
        <w:rPr/>
        <w:t>染色体的个体所占比例为</w:t>
      </w:r>
    </w:p>
    <w:p>
      <w:pPr>
        <w:pStyle w:val="Normal"/>
        <w:rPr/>
      </w:pPr>
      <w:r>
        <w:rPr>
          <w:rFonts w:eastAsia="Calibri" w:cs="Calibri"/>
          <w:u w:val="single"/>
        </w:rPr>
        <w:t xml:space="preserve">                 </w:t>
      </w:r>
      <w:r>
        <w:rPr/>
        <w:t>。</w:t>
      </w:r>
    </w:p>
    <w:p>
      <w:pPr>
        <w:pStyle w:val="Normal"/>
        <w:ind w:firstLine="420"/>
        <w:rPr/>
      </w:pPr>
      <w:r>
        <w:rPr/>
        <w:t>用带荧光标记的</w:t>
      </w:r>
      <w:r>
        <w:rPr/>
        <w:t>B</w:t>
      </w:r>
      <w:r>
        <w:rPr/>
        <w:t>、</w:t>
      </w:r>
      <w:r>
        <w:rPr/>
        <w:t>b</w:t>
      </w:r>
      <w:r>
        <w:rPr/>
        <w:t>基因共有的特异序列作探针，与</w:t>
      </w:r>
      <w:r>
        <w:rPr/>
        <w:t>F</w:t>
      </w:r>
      <w:r>
        <w:rPr>
          <w:vertAlign w:val="subscript"/>
        </w:rPr>
        <w:t>2</w:t>
      </w:r>
      <w:r>
        <w:rPr/>
        <w:t>代雄果蝇的细胞装片中各细胞内染色体上</w:t>
      </w:r>
      <w:r>
        <w:rPr/>
        <w:t>B</w:t>
      </w:r>
      <w:r>
        <w:rPr/>
        <w:t>、</w:t>
      </w:r>
      <w:r>
        <w:rPr/>
        <w:t>b</w:t>
      </w:r>
      <w:r>
        <w:rPr/>
        <w:t>基因杂交，通过观察荧光点的个数可确定细胞中</w:t>
      </w:r>
      <w:r>
        <w:rPr/>
        <w:t>B</w:t>
      </w:r>
      <w:r>
        <w:rPr/>
        <w:t>、</w:t>
      </w:r>
      <w:r>
        <w:rPr/>
        <w:t>b</w:t>
      </w:r>
      <w:r>
        <w:rPr/>
        <w:t>基因的数目，从而判断该果蝇是否可育。在一个处于有丝分裂后期的细胞中，若观察到</w:t>
      </w:r>
      <w:r>
        <w:rPr>
          <w:rFonts w:cs="Calibri" w:eastAsia="Calibri"/>
          <w:u w:val="single"/>
        </w:rPr>
        <w:t xml:space="preserve">             </w:t>
      </w:r>
      <w:r>
        <w:rPr/>
        <w:t>个荧光点，则该雄果蝇可育；若观察到</w:t>
      </w:r>
      <w:r>
        <w:rPr>
          <w:rFonts w:cs="Calibri" w:eastAsia="Calibri"/>
          <w:u w:val="single"/>
        </w:rPr>
        <w:t xml:space="preserve">                </w:t>
      </w:r>
      <w:r>
        <w:rPr/>
        <w:t>个荧光点，则该雄果蝇不育。</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t>一、选择题：</w:t>
      </w:r>
    </w:p>
    <w:p>
      <w:pPr>
        <w:pStyle w:val="Normal"/>
        <w:ind w:firstLine="435"/>
        <w:rPr/>
      </w:pPr>
      <w:r>
        <w:rPr/>
        <w:t>1</w:t>
      </w:r>
      <w:r>
        <w:rPr/>
        <w:t>．蛙的受精卵发育成原肠胚的过程中，下列行为在细胞内不能发生的是</w:t>
      </w:r>
    </w:p>
    <w:p>
      <w:pPr>
        <w:pStyle w:val="Normal"/>
        <w:ind w:firstLine="435"/>
        <w:rPr/>
      </w:pPr>
      <w:r>
        <w:rPr/>
        <w:t>A</w:t>
      </w:r>
      <w:r>
        <w:rPr/>
        <w:t>．基因的选择性表达式</w:t>
      </w:r>
      <w:r>
        <w:rPr>
          <w:rFonts w:cs="Calibri" w:eastAsia="Calibri"/>
        </w:rPr>
        <w:t xml:space="preserve">     </w:t>
      </w:r>
      <w:r>
        <w:rPr/>
        <w:t>B</w:t>
      </w:r>
      <w:r>
        <w:rPr/>
        <w:t>．</w:t>
      </w:r>
      <w:r>
        <w:rPr/>
        <w:t>DNA</w:t>
      </w:r>
      <w:r>
        <w:rPr/>
        <w:t>的半保留复制</w:t>
      </w:r>
    </w:p>
    <w:p>
      <w:pPr>
        <w:pStyle w:val="Normal"/>
        <w:ind w:firstLine="435"/>
        <w:rPr/>
      </w:pPr>
      <w:r>
        <w:rPr/>
        <w:t>C</w:t>
      </w:r>
      <w:r>
        <w:rPr/>
        <w:t>．同源染色体的分离</w:t>
      </w:r>
      <w:r>
        <w:rPr>
          <w:rFonts w:cs="Calibri" w:eastAsia="Calibri"/>
        </w:rPr>
        <w:t xml:space="preserve">       </w:t>
      </w:r>
      <w:r>
        <w:rPr/>
        <w:t>D</w:t>
      </w:r>
      <w:r>
        <w:rPr/>
        <w:t>．姐妹染色体的分开</w:t>
      </w:r>
    </w:p>
    <w:p>
      <w:pPr>
        <w:pStyle w:val="Normal"/>
        <w:ind w:firstLine="435"/>
        <w:rPr>
          <w:color w:val="FF0000"/>
        </w:rPr>
      </w:pPr>
      <w:r>
        <w:rPr>
          <w:color w:val="FF0000"/>
        </w:rPr>
        <w:t>解析：蛙的受精卵发育成原肠胚的过程中，要经过细胞的分裂和分化。细胞分化的实质是基因选择性表达的结果，故</w:t>
      </w:r>
      <w:r>
        <w:rPr>
          <w:color w:val="FF0000"/>
        </w:rPr>
        <w:t>A</w:t>
      </w:r>
      <w:r>
        <w:rPr>
          <w:color w:val="FF0000"/>
        </w:rPr>
        <w:t>正确；发育过程中的细胞分裂属有丝分裂，间期有</w:t>
      </w:r>
      <w:r>
        <w:rPr>
          <w:color w:val="FF0000"/>
        </w:rPr>
        <w:t>DNA</w:t>
      </w:r>
      <w:r>
        <w:rPr>
          <w:color w:val="FF0000"/>
        </w:rPr>
        <w:t>的复制（半保留复制），后期有姐妹染色体的分开，但没有同源染色体的分离（同源染色体的分离发生在减数分裂过程中），故</w:t>
      </w:r>
      <w:r>
        <w:rPr>
          <w:color w:val="FF0000"/>
        </w:rPr>
        <w:t>B</w:t>
      </w:r>
      <w:r>
        <w:rPr>
          <w:color w:val="FF0000"/>
        </w:rPr>
        <w:t>、</w:t>
      </w:r>
      <w:r>
        <w:rPr>
          <w:color w:val="FF0000"/>
        </w:rPr>
        <w:t>D</w:t>
      </w:r>
      <w:r>
        <w:rPr>
          <w:color w:val="FF0000"/>
        </w:rPr>
        <w:t>正确，</w:t>
      </w:r>
      <w:r>
        <w:rPr>
          <w:color w:val="FF0000"/>
        </w:rPr>
        <w:t>C</w:t>
      </w:r>
      <w:r>
        <w:rPr>
          <w:color w:val="FF0000"/>
        </w:rPr>
        <w:t>错。答案：</w:t>
      </w:r>
      <w:r>
        <w:rPr>
          <w:color w:val="FF0000"/>
        </w:rPr>
        <w:t>C</w:t>
      </w:r>
      <w:r>
        <w:rPr>
          <w:color w:val="FF0000"/>
        </w:rPr>
        <w:t>。</w:t>
      </w:r>
    </w:p>
    <w:p>
      <w:pPr>
        <w:pStyle w:val="Normal"/>
        <w:ind w:firstLine="435"/>
        <w:rPr/>
      </w:pPr>
      <w:r>
        <w:rPr/>
        <w:t>2</w:t>
      </w:r>
      <w:r>
        <w:rPr/>
        <w:t>．将大肠杆菌的质粒连接上人生长激素的基因后，重新置入大肠杆菌的细胞内，通过发酵就能大量生产人生长激素。下列叙述正确的是</w:t>
      </w:r>
    </w:p>
    <w:p>
      <w:pPr>
        <w:pStyle w:val="Normal"/>
        <w:ind w:firstLine="435"/>
        <w:rPr/>
      </w:pPr>
      <w:r>
        <w:rPr/>
        <w:t>A</w:t>
      </w:r>
      <w:r>
        <w:rPr/>
        <w:t>．发酵产生的生长激素属于大肠杆菌的初级代谢产物</w:t>
      </w:r>
    </w:p>
    <w:p>
      <w:pPr>
        <w:pStyle w:val="Normal"/>
        <w:ind w:firstLine="435"/>
        <w:rPr/>
      </w:pPr>
      <w:r>
        <w:rPr/>
        <w:t>B</w:t>
      </w:r>
      <w:r>
        <w:rPr/>
        <w:t>．大肠杆菌获得的能产生人生长激素的变异可以遗传</w:t>
      </w:r>
    </w:p>
    <w:p>
      <w:pPr>
        <w:pStyle w:val="Normal"/>
        <w:ind w:firstLine="435"/>
        <w:rPr/>
      </w:pPr>
      <w:r>
        <w:rPr/>
        <w:t>C</w:t>
      </w:r>
      <w:r>
        <w:rPr/>
        <w:t>．大肠杆菌质粒标记基因中腺嘌呤与尿嘧啶含量相等</w:t>
      </w:r>
    </w:p>
    <w:p>
      <w:pPr>
        <w:pStyle w:val="Normal"/>
        <w:ind w:firstLine="435"/>
        <w:rPr/>
      </w:pPr>
      <w:r>
        <w:rPr/>
        <w:t>D</w:t>
      </w:r>
      <w:r>
        <w:rPr/>
        <w:t>．生长激素基因在转录时需要解旋酶和</w:t>
      </w:r>
      <w:r>
        <w:rPr/>
        <w:t>DNA</w:t>
      </w:r>
      <w:r>
        <w:rPr/>
        <w:t>连接酶</w:t>
      </w:r>
    </w:p>
    <w:p>
      <w:pPr>
        <w:pStyle w:val="Normal"/>
        <w:ind w:firstLine="435"/>
        <w:rPr>
          <w:color w:val="FF0000"/>
        </w:rPr>
      </w:pPr>
      <w:r>
        <w:rPr>
          <w:color w:val="FF0000"/>
        </w:rPr>
        <w:t>解析：因人生长激素不是大肠杆菌生长和繁殖所必需的物质，所以不是大肠杆菌的初级代谢产物，故</w:t>
      </w:r>
      <w:r>
        <w:rPr>
          <w:color w:val="FF0000"/>
        </w:rPr>
        <w:t>A</w:t>
      </w:r>
      <w:r>
        <w:rPr>
          <w:color w:val="FF0000"/>
        </w:rPr>
        <w:t>错；将大肠杆菌的质粒连接上人生长激素的基因后，重新置入大肠杆菌的细胞内，属于基因工程中的人工基因重组，属于可遗传的变异，故</w:t>
      </w:r>
      <w:r>
        <w:rPr>
          <w:color w:val="FF0000"/>
        </w:rPr>
        <w:t>B</w:t>
      </w:r>
      <w:r>
        <w:rPr>
          <w:color w:val="FF0000"/>
        </w:rPr>
        <w:t>正确；大肠杆菌质粒是小型环状</w:t>
      </w:r>
      <w:r>
        <w:rPr>
          <w:color w:val="FF0000"/>
        </w:rPr>
        <w:t>DNA</w:t>
      </w:r>
      <w:r>
        <w:rPr>
          <w:color w:val="FF0000"/>
        </w:rPr>
        <w:t>分子，不含尿嘧啶，故</w:t>
      </w:r>
      <w:r>
        <w:rPr>
          <w:color w:val="FF0000"/>
        </w:rPr>
        <w:t>C</w:t>
      </w:r>
      <w:r>
        <w:rPr>
          <w:color w:val="FF0000"/>
        </w:rPr>
        <w:t>错；生长激素基因在转录时需要解旋酶和</w:t>
      </w:r>
      <w:r>
        <w:rPr>
          <w:color w:val="FF0000"/>
        </w:rPr>
        <w:t>DNA</w:t>
      </w:r>
      <w:r>
        <w:rPr>
          <w:color w:val="FF0000"/>
        </w:rPr>
        <w:t>聚合酶，而不需要</w:t>
      </w:r>
      <w:r>
        <w:rPr>
          <w:color w:val="FF0000"/>
        </w:rPr>
        <w:t>DNA</w:t>
      </w:r>
      <w:r>
        <w:rPr>
          <w:color w:val="FF0000"/>
        </w:rPr>
        <w:t>连接酶，故</w:t>
      </w:r>
      <w:r>
        <w:rPr>
          <w:color w:val="FF0000"/>
        </w:rPr>
        <w:t>D</w:t>
      </w:r>
      <w:r>
        <w:rPr>
          <w:color w:val="FF0000"/>
        </w:rPr>
        <w:t>错。答案：</w:t>
      </w:r>
      <w:r>
        <w:rPr>
          <w:color w:val="FF0000"/>
        </w:rPr>
        <w:t>B</w:t>
      </w:r>
      <w:r>
        <w:rPr>
          <w:color w:val="FF0000"/>
        </w:rPr>
        <w:t>。</w:t>
      </w:r>
    </w:p>
    <w:p>
      <w:pPr>
        <w:pStyle w:val="Normal"/>
        <w:ind w:firstLine="435"/>
        <w:rPr/>
      </w:pPr>
      <w:r>
        <w:rPr/>
        <w:t>3</w:t>
      </w:r>
      <w:r>
        <w:rPr/>
        <w:t>．科研人员为研究脾脏中某种淋巴细胞（简称</w:t>
      </w:r>
      <w:r>
        <w:rPr/>
        <w:t>M</w:t>
      </w:r>
      <w:r>
        <w:rPr/>
        <w:t>细胞）在免疫应答中的作用，进行了如下实验：</w:t>
      </w:r>
    </w:p>
    <w:tbl>
      <w:tblPr>
        <w:tblW w:w="8234" w:type="dxa"/>
        <w:jc w:val="center"/>
        <w:tblInd w:w="0" w:type="dxa"/>
        <w:tblLayout w:type="fixed"/>
        <w:tblCellMar>
          <w:top w:w="0" w:type="dxa"/>
          <w:left w:w="108" w:type="dxa"/>
          <w:bottom w:w="0" w:type="dxa"/>
          <w:right w:w="108" w:type="dxa"/>
        </w:tblCellMar>
      </w:tblPr>
      <w:tblGrid>
        <w:gridCol w:w="1044"/>
        <w:gridCol w:w="5398"/>
        <w:gridCol w:w="1792"/>
      </w:tblGrid>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组  别</w:t>
            </w:r>
          </w:p>
        </w:tc>
        <w:tc>
          <w:tcPr>
            <w:tcW w:w="5398" w:type="dxa"/>
            <w:tcBorders>
              <w:top w:val="single" w:sz="4" w:space="0" w:color="000000"/>
              <w:left w:val="single" w:sz="4" w:space="0" w:color="000000"/>
              <w:bottom w:val="single" w:sz="4" w:space="0" w:color="000000"/>
              <w:right w:val="single" w:sz="4" w:space="0" w:color="000000"/>
            </w:tcBorders>
          </w:tcPr>
          <w:p>
            <w:pPr>
              <w:pStyle w:val="Normal"/>
              <w:ind w:firstLine="1470"/>
              <w:rPr>
                <w:rFonts w:ascii="黑体" w:hAnsi="黑体" w:eastAsia="黑体"/>
              </w:rPr>
            </w:pPr>
            <w:r>
              <w:rPr>
                <w:rFonts w:ascii="黑体" w:hAnsi="黑体" w:eastAsia="黑体"/>
              </w:rPr>
              <w:t>处   理   方   式</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检 测 结 果</w:t>
            </w:r>
          </w:p>
        </w:tc>
      </w:tr>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实验组</w:t>
            </w:r>
          </w:p>
        </w:tc>
        <w:tc>
          <w:tcPr>
            <w:tcW w:w="5398"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用肺癌细胞抗原处理</w:t>
            </w:r>
            <w:r>
              <w:rPr>
                <w:rFonts w:eastAsia="黑体" w:ascii="黑体" w:hAnsi="黑体"/>
              </w:rPr>
              <w:t>M</w:t>
            </w:r>
            <w:r>
              <w:rPr>
                <w:rFonts w:ascii="黑体" w:hAnsi="黑体" w:eastAsia="黑体"/>
              </w:rPr>
              <w:t>细胞后，分离出</w:t>
            </w:r>
            <w:r>
              <w:rPr>
                <w:rFonts w:eastAsia="黑体" w:ascii="黑体" w:hAnsi="黑体"/>
              </w:rPr>
              <w:t>M</w:t>
            </w:r>
            <w:r>
              <w:rPr>
                <w:rFonts w:ascii="黑体" w:hAnsi="黑体" w:eastAsia="黑体"/>
              </w:rPr>
              <w:t>细胞与胸腺淋巴细胞混合培养，再分离出胸腺淋巴细胞与肺癌细胞混合培养</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部分淋巴细胞能杀伤肺癌细胞</w:t>
            </w:r>
          </w:p>
        </w:tc>
      </w:tr>
      <w:tr>
        <w:trPr/>
        <w:tc>
          <w:tcPr>
            <w:tcW w:w="1044"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对照组</w:t>
            </w:r>
          </w:p>
        </w:tc>
        <w:tc>
          <w:tcPr>
            <w:tcW w:w="5398"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未经处理的胸腺淋巴细胞与肺癌细胞混合培养</w:t>
            </w:r>
          </w:p>
        </w:tc>
        <w:tc>
          <w:tcPr>
            <w:tcW w:w="1792" w:type="dxa"/>
            <w:tcBorders>
              <w:top w:val="single" w:sz="4" w:space="0" w:color="000000"/>
              <w:left w:val="single" w:sz="4" w:space="0" w:color="000000"/>
              <w:bottom w:val="single" w:sz="4" w:space="0" w:color="000000"/>
              <w:right w:val="single" w:sz="4" w:space="0" w:color="000000"/>
            </w:tcBorders>
          </w:tcPr>
          <w:p>
            <w:pPr>
              <w:pStyle w:val="Normal"/>
              <w:rPr>
                <w:rFonts w:ascii="黑体" w:hAnsi="黑体" w:eastAsia="黑体"/>
              </w:rPr>
            </w:pPr>
            <w:r>
              <w:rPr>
                <w:rFonts w:ascii="黑体" w:hAnsi="黑体" w:eastAsia="黑体"/>
              </w:rPr>
              <w:t>淋巴细胞均不能杀伤肺癌细胞</w:t>
            </w:r>
          </w:p>
        </w:tc>
      </w:tr>
    </w:tbl>
    <w:p>
      <w:pPr>
        <w:pStyle w:val="Normal"/>
        <w:ind w:firstLine="435"/>
        <w:rPr/>
      </w:pPr>
      <w:r>
        <w:rPr/>
        <w:t>下列对该实验的相关分析，不正确的是</w:t>
      </w:r>
    </w:p>
    <w:p>
      <w:pPr>
        <w:pStyle w:val="Normal"/>
        <w:ind w:firstLine="435"/>
        <w:rPr/>
      </w:pPr>
      <w:r>
        <w:rPr/>
        <w:t>A</w:t>
      </w:r>
      <w:r>
        <w:rPr/>
        <w:t>．实验证明</w:t>
      </w:r>
      <w:r>
        <w:rPr/>
        <w:t>M</w:t>
      </w:r>
      <w:r>
        <w:rPr/>
        <w:t>细胞能够将肺癌细胞抗原呈递给胸腺淋巴细胞</w:t>
      </w:r>
    </w:p>
    <w:p>
      <w:pPr>
        <w:pStyle w:val="Normal"/>
        <w:ind w:firstLine="435"/>
        <w:rPr/>
      </w:pPr>
      <w:r>
        <w:rPr/>
        <w:t>B</w:t>
      </w:r>
      <w:r>
        <w:rPr/>
        <w:t>．经</w:t>
      </w:r>
      <w:r>
        <w:rPr/>
        <w:t>M</w:t>
      </w:r>
      <w:r>
        <w:rPr/>
        <w:t>细胞刺激后部分胸腺淋巴细胞增殖分化成效应细胞</w:t>
      </w:r>
    </w:p>
    <w:p>
      <w:pPr>
        <w:pStyle w:val="Normal"/>
        <w:ind w:firstLine="435"/>
        <w:rPr/>
      </w:pPr>
      <w:r>
        <w:rPr/>
        <w:t>C</w:t>
      </w:r>
      <w:r>
        <w:rPr/>
        <w:t>．实验组培养液中含有能增强效应</w:t>
      </w:r>
      <w:r>
        <w:rPr/>
        <w:t>T</w:t>
      </w:r>
      <w:r>
        <w:rPr/>
        <w:t>细胞杀伤力的淋巴因子</w:t>
      </w:r>
    </w:p>
    <w:p>
      <w:pPr>
        <w:pStyle w:val="Normal"/>
        <w:ind w:firstLine="435"/>
        <w:rPr/>
      </w:pPr>
      <w:r>
        <w:rPr/>
        <w:t>D</w:t>
      </w:r>
      <w:r>
        <w:rPr/>
        <w:t>．实验组培养液中含有能特异性识别肺癌抗原的免疫球蛋白</w:t>
      </w:r>
    </w:p>
    <w:p>
      <w:pPr>
        <w:pStyle w:val="Normal"/>
        <w:ind w:firstLine="435"/>
        <w:rPr>
          <w:color w:val="FF0000"/>
        </w:rPr>
      </w:pPr>
      <w:r>
        <w:rPr>
          <w:color w:val="FF0000"/>
        </w:rPr>
        <w:t>解析：实验的自变量是：是否用（肺癌细胞）抗原处理的</w:t>
      </w:r>
      <w:r>
        <w:rPr>
          <w:color w:val="FF0000"/>
        </w:rPr>
        <w:t>M</w:t>
      </w:r>
      <w:r>
        <w:rPr>
          <w:color w:val="FF0000"/>
        </w:rPr>
        <w:t>细胞处理胸腺淋巴细胞，因变量是：胸腺淋巴细胞是否具有杀伤肺癌细胞的作用。而胸腺的淋巴细胞是</w:t>
      </w:r>
      <w:r>
        <w:rPr>
          <w:color w:val="FF0000"/>
        </w:rPr>
        <w:t>T</w:t>
      </w:r>
      <w:r>
        <w:rPr>
          <w:color w:val="FF0000"/>
        </w:rPr>
        <w:t>淋巴细胞，通过对照实验过程和结果知道，用抗原处理后的</w:t>
      </w:r>
      <w:r>
        <w:rPr>
          <w:color w:val="FF0000"/>
        </w:rPr>
        <w:t>M</w:t>
      </w:r>
      <w:r>
        <w:rPr>
          <w:color w:val="FF0000"/>
        </w:rPr>
        <w:t>细胞能使胸腺淋巴细胞增殖分化形成效应</w:t>
      </w:r>
      <w:r>
        <w:rPr>
          <w:color w:val="FF0000"/>
        </w:rPr>
        <w:t>T</w:t>
      </w:r>
      <w:r>
        <w:rPr>
          <w:color w:val="FF0000"/>
        </w:rPr>
        <w:t>细胞，效应</w:t>
      </w:r>
      <w:r>
        <w:rPr>
          <w:color w:val="FF0000"/>
        </w:rPr>
        <w:t>T</w:t>
      </w:r>
      <w:r>
        <w:rPr>
          <w:color w:val="FF0000"/>
        </w:rPr>
        <w:t>细胞能释放淋巴因子，能诱导产生更多的效应</w:t>
      </w:r>
      <w:r>
        <w:rPr>
          <w:color w:val="FF0000"/>
        </w:rPr>
        <w:t>T</w:t>
      </w:r>
      <w:r>
        <w:rPr>
          <w:color w:val="FF0000"/>
        </w:rPr>
        <w:t>细胞，并且增强效应</w:t>
      </w:r>
      <w:r>
        <w:rPr>
          <w:color w:val="FF0000"/>
        </w:rPr>
        <w:t>T</w:t>
      </w:r>
      <w:r>
        <w:rPr>
          <w:color w:val="FF0000"/>
        </w:rPr>
        <w:t>细胞的杀伤力，还能增强其他有关的免疫细胞对靶细胞的杀伤作用，因此实验能证明</w:t>
      </w:r>
      <w:r>
        <w:rPr>
          <w:color w:val="FF0000"/>
        </w:rPr>
        <w:t>M</w:t>
      </w:r>
      <w:r>
        <w:rPr>
          <w:color w:val="FF0000"/>
        </w:rPr>
        <w:t>细胞能够将肺癌细胞抗原呈递给胸腺淋巴细胞，故</w:t>
      </w:r>
      <w:r>
        <w:rPr>
          <w:color w:val="FF0000"/>
        </w:rPr>
        <w:t>A</w:t>
      </w:r>
      <w:r>
        <w:rPr>
          <w:color w:val="FF0000"/>
        </w:rPr>
        <w:t>、</w:t>
      </w:r>
      <w:r>
        <w:rPr>
          <w:color w:val="FF0000"/>
        </w:rPr>
        <w:t>B</w:t>
      </w:r>
      <w:r>
        <w:rPr>
          <w:color w:val="FF0000"/>
        </w:rPr>
        <w:t>、</w:t>
      </w:r>
      <w:r>
        <w:rPr>
          <w:color w:val="FF0000"/>
        </w:rPr>
        <w:t>C</w:t>
      </w:r>
      <w:r>
        <w:rPr>
          <w:color w:val="FF0000"/>
        </w:rPr>
        <w:t>叙述正确；在实验过程中没有用到抗原处理</w:t>
      </w:r>
      <w:r>
        <w:rPr>
          <w:color w:val="FF0000"/>
        </w:rPr>
        <w:t>B</w:t>
      </w:r>
      <w:r>
        <w:rPr>
          <w:color w:val="FF0000"/>
        </w:rPr>
        <w:t>淋巴细胞，因此在实验组的培养液中不会含有能特异性识别肺癌抗原的免疫球蛋白，故</w:t>
      </w:r>
      <w:r>
        <w:rPr>
          <w:color w:val="FF0000"/>
        </w:rPr>
        <w:t>D</w:t>
      </w:r>
      <w:r>
        <w:rPr>
          <w:color w:val="FF0000"/>
        </w:rPr>
        <w:t>错。答案：</w:t>
      </w:r>
      <w:r>
        <w:rPr>
          <w:color w:val="FF0000"/>
        </w:rPr>
        <w:t>D</w:t>
      </w:r>
      <w:r>
        <w:rPr>
          <w:color w:val="FF0000"/>
        </w:rPr>
        <w:t>。</w:t>
      </w:r>
    </w:p>
    <w:p>
      <w:pPr>
        <w:pStyle w:val="Normal"/>
        <w:ind w:firstLine="435"/>
        <w:rPr/>
      </w:pPr>
      <w:r>
        <w:rPr/>
        <w:t>4</w:t>
      </w:r>
      <w:r>
        <w:rPr/>
        <w:t>．为研究根背光生长与生长素的关系，将水稻幼苗分别培养在含不同浓度生长素或适宜浓度</w:t>
      </w:r>
      <w:r>
        <w:rPr/>
        <w:t>NPA</w:t>
      </w:r>
      <w:r>
        <w:rPr/>
        <w:t>（生长素运输抑制剂）的溶液中，用水平单侧光照射根部（如下图），测得根的弯曲角度及生长速递如下表：</w:t>
      </w:r>
    </w:p>
    <w:p>
      <w:pPr>
        <w:pStyle w:val="Normal"/>
        <w:ind w:firstLine="435"/>
        <w:rPr/>
      </w:pPr>
      <w:r>
        <w:rPr/>
        <w:drawing>
          <wp:inline distT="0" distB="0" distL="0" distR="0">
            <wp:extent cx="4572000" cy="943610"/>
            <wp:effectExtent l="0" t="0" r="0" b="0"/>
            <wp:docPr id="6"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
                    <pic:cNvPicPr>
                      <a:picLocks noChangeAspect="1" noChangeArrowheads="1"/>
                    </pic:cNvPicPr>
                  </pic:nvPicPr>
                  <pic:blipFill>
                    <a:blip r:embed="rId7"/>
                    <a:srcRect l="4345" t="85642" r="8691" b="3330"/>
                    <a:stretch>
                      <a:fillRect/>
                    </a:stretch>
                  </pic:blipFill>
                  <pic:spPr bwMode="auto">
                    <a:xfrm>
                      <a:off x="0" y="0"/>
                      <a:ext cx="4572000" cy="943610"/>
                    </a:xfrm>
                    <a:prstGeom prst="rect">
                      <a:avLst/>
                    </a:prstGeom>
                  </pic:spPr>
                </pic:pic>
              </a:graphicData>
            </a:graphic>
          </wp:inline>
        </w:drawing>
      </w:r>
    </w:p>
    <w:p>
      <w:pPr>
        <w:pStyle w:val="Normal"/>
        <w:ind w:firstLine="435"/>
        <w:rPr/>
      </w:pPr>
      <w:r>
        <w:rPr/>
        <w:t>根据实验的结果，不能得出的结论是</w:t>
      </w:r>
    </w:p>
    <w:p>
      <w:pPr>
        <w:pStyle w:val="Normal"/>
        <w:numPr>
          <w:ilvl w:val="0"/>
          <w:numId w:val="2"/>
        </w:numPr>
        <w:tabs>
          <w:tab w:val="clear" w:pos="420"/>
          <w:tab w:val="left" w:pos="795" w:leader="none"/>
        </w:tabs>
        <w:rPr/>
      </w:pPr>
      <w:r>
        <w:rPr/>
        <w:t>根向光一侧的生长速率大于背光一侧</w:t>
      </w:r>
    </w:p>
    <w:p>
      <w:pPr>
        <w:pStyle w:val="Normal"/>
        <w:ind w:left="435" w:hanging="0"/>
        <w:rPr/>
      </w:pPr>
      <w:r>
        <w:rPr/>
        <w:t>B</w:t>
      </w:r>
      <w:r>
        <w:rPr/>
        <w:t>．生长素对水稻根生长的作用具有两重性</w:t>
      </w:r>
    </w:p>
    <w:p>
      <w:pPr>
        <w:pStyle w:val="Normal"/>
        <w:ind w:left="435" w:hanging="0"/>
        <w:rPr/>
      </w:pPr>
      <w:r>
        <w:rPr/>
        <w:t>C</w:t>
      </w:r>
      <w:r>
        <w:rPr/>
        <w:t>．单侧光对向光一侧生长素的合成没有影响</w:t>
      </w:r>
    </w:p>
    <w:p>
      <w:pPr>
        <w:pStyle w:val="Normal"/>
        <w:ind w:left="435" w:hanging="0"/>
        <w:rPr/>
      </w:pPr>
      <w:r>
        <w:rPr/>
        <w:t>D</w:t>
      </w:r>
      <w:r>
        <w:rPr/>
        <w:t>．单侧光照射下根的背光生长与生长素的运输有关</w:t>
      </w:r>
    </w:p>
    <w:p>
      <w:pPr>
        <w:pStyle w:val="Normal"/>
        <w:ind w:left="435" w:hanging="0"/>
        <w:rPr>
          <w:color w:val="FF0000"/>
        </w:rPr>
      </w:pPr>
      <w:r>
        <w:rPr>
          <w:color w:val="FF0000"/>
        </w:rPr>
        <w:t>解析：从表中数据可知：用水平单侧光照射根部、培养液中不含外源生长素时，根背光弯曲生长（弯曲角度为</w:t>
      </w:r>
      <w:r>
        <w:rPr>
          <w:color w:val="FF0000"/>
        </w:rPr>
        <w:t>37</w:t>
      </w:r>
      <w:r>
        <w:rPr>
          <w:color w:val="FF0000"/>
          <w:vertAlign w:val="superscript"/>
        </w:rPr>
        <w:t>0</w:t>
      </w:r>
      <w:r>
        <w:rPr>
          <w:color w:val="FF0000"/>
        </w:rPr>
        <w:t>、生长速率为</w:t>
      </w:r>
      <w:r>
        <w:rPr>
          <w:color w:val="FF0000"/>
        </w:rPr>
        <w:t>15mm/</w:t>
      </w:r>
      <w:r>
        <w:rPr>
          <w:color w:val="FF0000"/>
        </w:rPr>
        <w:t>天）；当在培养液中增加</w:t>
      </w:r>
      <w:r>
        <w:rPr>
          <w:color w:val="FF0000"/>
        </w:rPr>
        <w:t>0.001mg/L</w:t>
      </w:r>
      <w:r>
        <w:rPr>
          <w:color w:val="FF0000"/>
        </w:rPr>
        <w:t>的外源生长素时，弯曲角度和生长速率都增大，当在培养液中增加</w:t>
      </w:r>
      <w:r>
        <w:rPr>
          <w:color w:val="FF0000"/>
        </w:rPr>
        <w:t>0.01~0.1mg/L</w:t>
      </w:r>
      <w:r>
        <w:rPr>
          <w:color w:val="FF0000"/>
        </w:rPr>
        <w:t>的外源生长素时，弯曲角度和生长速率都减小，在培养液中添加适量的</w:t>
      </w:r>
      <w:r>
        <w:rPr>
          <w:color w:val="FF0000"/>
        </w:rPr>
        <w:t>NAP</w:t>
      </w:r>
      <w:r>
        <w:rPr>
          <w:color w:val="FF0000"/>
        </w:rPr>
        <w:t>（抑制生长素运输）时，弯曲角度和生长速率也都减小。以上说明根的背光弯曲生长与生长素运输分布有关，在一定浓度范围内促进弯曲生长，超过一定浓度范围抑制弯曲生长。这是因为单侧光影响到了根尖产生的生长素分布不均匀的缘故，在背光的一侧分布得多，向光一侧分布得少，而根对生长素非常敏感，因此在背光的一侧抑制生长，向光的一侧促进生长（即生长素作用具两重性），故根就背光弯曲生长。根据以上分析，该实验能得出</w:t>
      </w:r>
      <w:r>
        <w:rPr>
          <w:color w:val="FF0000"/>
        </w:rPr>
        <w:t>A</w:t>
      </w:r>
      <w:r>
        <w:rPr>
          <w:color w:val="FF0000"/>
        </w:rPr>
        <w:t>、</w:t>
      </w:r>
      <w:r>
        <w:rPr>
          <w:color w:val="FF0000"/>
        </w:rPr>
        <w:t>B</w:t>
      </w:r>
      <w:r>
        <w:rPr>
          <w:color w:val="FF0000"/>
        </w:rPr>
        <w:t>、</w:t>
      </w:r>
      <w:r>
        <w:rPr>
          <w:color w:val="FF0000"/>
        </w:rPr>
        <w:t>D</w:t>
      </w:r>
      <w:r>
        <w:rPr>
          <w:color w:val="FF0000"/>
        </w:rPr>
        <w:t>结论，但不能得出</w:t>
      </w:r>
      <w:r>
        <w:rPr>
          <w:color w:val="FF0000"/>
        </w:rPr>
        <w:t>C</w:t>
      </w:r>
      <w:r>
        <w:rPr>
          <w:color w:val="FF0000"/>
        </w:rPr>
        <w:t>结论。答案：</w:t>
      </w:r>
      <w:r>
        <w:rPr>
          <w:color w:val="FF0000"/>
        </w:rPr>
        <w:t>C</w:t>
      </w:r>
      <w:r>
        <w:rPr>
          <w:color w:val="FF0000"/>
        </w:rPr>
        <w:t>。</w:t>
      </w:r>
    </w:p>
    <w:p>
      <w:pPr>
        <w:pStyle w:val="Normal"/>
        <w:ind w:left="435" w:hanging="0"/>
        <w:rPr/>
      </w:pPr>
      <w:r>
        <w:drawing>
          <wp:anchor behindDoc="1" distT="0" distB="0" distL="114935" distR="114935" simplePos="0" locked="0" layoutInCell="0" allowOverlap="1" relativeHeight="17">
            <wp:simplePos x="0" y="0"/>
            <wp:positionH relativeFrom="column">
              <wp:posOffset>3200400</wp:posOffset>
            </wp:positionH>
            <wp:positionV relativeFrom="paragraph">
              <wp:posOffset>297180</wp:posOffset>
            </wp:positionV>
            <wp:extent cx="2057400" cy="1783080"/>
            <wp:effectExtent l="0" t="0" r="0" b="0"/>
            <wp:wrapTight wrapText="bothSides">
              <wp:wrapPolygon edited="0">
                <wp:start x="22059" y="-4260"/>
                <wp:lineTo x="-37192" y="-4253"/>
                <wp:lineTo x="-37192" y="93227"/>
                <wp:lineTo x="22059" y="93236"/>
                <wp:lineTo x="-37172" y="93236"/>
                <wp:lineTo x="22081" y="93227"/>
                <wp:lineTo x="22081" y="-4253"/>
                <wp:lineTo x="-37172" y="-4260"/>
                <wp:lineTo x="22059" y="-4260"/>
              </wp:wrapPolygon>
            </wp:wrapTight>
            <wp:docPr id="7" name="图片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4" descr=""/>
                    <pic:cNvPicPr>
                      <a:picLocks noChangeAspect="1" noChangeArrowheads="1"/>
                    </pic:cNvPicPr>
                  </pic:nvPicPr>
                  <pic:blipFill>
                    <a:blip r:embed="rId8"/>
                    <a:srcRect l="62742" t="4365" r="810" b="73472"/>
                    <a:stretch>
                      <a:fillRect/>
                    </a:stretch>
                  </pic:blipFill>
                  <pic:spPr bwMode="auto">
                    <a:xfrm>
                      <a:off x="0" y="0"/>
                      <a:ext cx="2057400" cy="1783080"/>
                    </a:xfrm>
                    <a:prstGeom prst="rect">
                      <a:avLst/>
                    </a:prstGeom>
                  </pic:spPr>
                </pic:pic>
              </a:graphicData>
            </a:graphic>
          </wp:anchor>
        </w:drawing>
      </w:r>
      <w:r>
        <w:rPr/>
        <w:t>5</w:t>
      </w:r>
      <w:r>
        <w:rPr/>
        <w:t>．给实验鼠静脉注射不同剂量的胰岛素，测得血糖的补充速率和消耗速率如右图所示。下列相关分析正确的是</w:t>
      </w:r>
    </w:p>
    <w:p>
      <w:pPr>
        <w:pStyle w:val="Normal"/>
        <w:ind w:left="435" w:hanging="0"/>
        <w:rPr/>
      </w:pPr>
      <w:r>
        <w:rPr/>
        <w:t>A</w:t>
      </w:r>
      <w:r>
        <w:rPr/>
        <w:t>．随着曲线</w:t>
      </w:r>
      <w:r>
        <w:rPr/>
        <w:t>a</w:t>
      </w:r>
      <w:r>
        <w:rPr/>
        <w:t>的下降，非糖物质向葡萄糖转化的速率快</w:t>
      </w:r>
    </w:p>
    <w:p>
      <w:pPr>
        <w:pStyle w:val="Normal"/>
        <w:ind w:left="435" w:hanging="0"/>
        <w:rPr/>
      </w:pPr>
      <w:r>
        <w:rPr/>
        <w:t>B</w:t>
      </w:r>
      <w:r>
        <w:rPr/>
        <w:t>．曲线</w:t>
      </w:r>
      <w:r>
        <w:rPr/>
        <w:t>b</w:t>
      </w:r>
      <w:r>
        <w:rPr/>
        <w:t>的上升是胰岛素作用于肝脏、肌肉等细胞的结果</w:t>
      </w:r>
    </w:p>
    <w:p>
      <w:pPr>
        <w:pStyle w:val="Normal"/>
        <w:ind w:left="435" w:hanging="0"/>
        <w:rPr/>
      </w:pPr>
      <w:r>
        <w:rPr/>
        <w:t>C</w:t>
      </w:r>
      <w:r>
        <w:rPr/>
        <w:t>．当胰岛素浓度为</w:t>
      </w:r>
      <w:r>
        <w:rPr/>
        <w:t>40</w:t>
      </w:r>
      <w:r>
        <w:rPr>
          <w:rFonts w:cs="宋体" w:ascii="宋体" w:hAnsi="宋体"/>
        </w:rPr>
        <w:t>ü</w:t>
      </w:r>
      <w:r>
        <w:rPr/>
        <w:t>U/mL</w:t>
      </w:r>
      <w:r>
        <w:rPr/>
        <w:t>时，在较长时间内血糖浓度会维持相对稳定</w:t>
      </w:r>
    </w:p>
    <w:p>
      <w:pPr>
        <w:pStyle w:val="Normal"/>
        <w:ind w:left="435" w:hanging="0"/>
        <w:rPr/>
      </w:pPr>
      <w:r>
        <w:rPr/>
        <w:t>D</w:t>
      </w:r>
      <w:r>
        <w:rPr/>
        <w:t>．高浓度胰岛素条件下，下丘脑中控制胰岛</w:t>
      </w:r>
      <w:r>
        <w:rPr/>
        <w:t>A</w:t>
      </w:r>
      <w:r>
        <w:rPr/>
        <w:t>细胞分泌的神经中枢处于抑制状态</w:t>
      </w:r>
    </w:p>
    <w:p>
      <w:pPr>
        <w:pStyle w:val="Normal"/>
        <w:ind w:left="435" w:hanging="0"/>
        <w:rPr>
          <w:color w:val="FF0000"/>
        </w:rPr>
      </w:pPr>
      <w:r>
        <w:rPr>
          <w:color w:val="FF0000"/>
        </w:rPr>
        <w:t>解析：根据曲线，</w:t>
      </w:r>
      <w:r>
        <w:rPr>
          <w:color w:val="FF0000"/>
        </w:rPr>
        <w:t>a</w:t>
      </w:r>
      <w:r>
        <w:rPr>
          <w:color w:val="FF0000"/>
        </w:rPr>
        <w:t>代表血糖的补充速率，</w:t>
      </w:r>
      <w:r>
        <w:rPr>
          <w:color w:val="FF0000"/>
        </w:rPr>
        <w:t>b</w:t>
      </w:r>
      <w:r>
        <w:rPr>
          <w:color w:val="FF0000"/>
        </w:rPr>
        <w:t>代表血糖的消耗速率。胰岛素是唯一能够降低血糖含量的激素，它一方面能促进血糖进入肝脏、肌肉、脂肪等组织细胞，并在这些细胞中合成糖元、氧化分解或转化为脂肪；另一方面能抑制肝糖元的分解和非糖物质转化为葡萄糖。总的结果是既增加了血糖的去路，又减少了血糖的来源，从而使血糖含量降低。曲线</w:t>
      </w:r>
      <w:r>
        <w:rPr>
          <w:color w:val="FF0000"/>
        </w:rPr>
        <w:t>a</w:t>
      </w:r>
      <w:r>
        <w:rPr>
          <w:color w:val="FF0000"/>
        </w:rPr>
        <w:t>下降，表明随着血浆胰岛素含量的增加，血糖补充速率逐渐减慢，非糖物质向葡萄糖的转化速率逐渐减慢，故</w:t>
      </w:r>
      <w:r>
        <w:rPr>
          <w:color w:val="FF0000"/>
        </w:rPr>
        <w:t>A</w:t>
      </w:r>
      <w:r>
        <w:rPr>
          <w:color w:val="FF0000"/>
        </w:rPr>
        <w:t>错。曲线</w:t>
      </w:r>
      <w:r>
        <w:rPr>
          <w:color w:val="FF0000"/>
        </w:rPr>
        <w:t>b</w:t>
      </w:r>
      <w:r>
        <w:rPr>
          <w:color w:val="FF0000"/>
        </w:rPr>
        <w:t>上升，表明随着血浆胰岛素含量的增加血糖消耗速率逐渐增大，是胰岛素促进血糖进入肝脏、肌肉等细胞利用的结果，故</w:t>
      </w:r>
      <w:r>
        <w:rPr>
          <w:color w:val="FF0000"/>
        </w:rPr>
        <w:t>B</w:t>
      </w:r>
      <w:r>
        <w:rPr>
          <w:color w:val="FF0000"/>
        </w:rPr>
        <w:t>正确。当胰岛素浓度为</w:t>
      </w:r>
      <w:r>
        <w:rPr>
          <w:color w:val="FF0000"/>
        </w:rPr>
        <w:t>40</w:t>
      </w:r>
      <w:r>
        <w:rPr>
          <w:rFonts w:cs="宋体" w:ascii="宋体" w:hAnsi="宋体"/>
          <w:color w:val="FF0000"/>
        </w:rPr>
        <w:t>ü</w:t>
      </w:r>
      <w:r>
        <w:rPr>
          <w:color w:val="FF0000"/>
        </w:rPr>
        <w:t>U/mL</w:t>
      </w:r>
      <w:r>
        <w:rPr>
          <w:color w:val="FF0000"/>
        </w:rPr>
        <w:t>时，血糖补充速率（约</w:t>
      </w:r>
      <w:r>
        <w:rPr>
          <w:color w:val="FF0000"/>
        </w:rPr>
        <w:t>0.8mg/kg.min</w:t>
      </w:r>
      <w:r>
        <w:rPr>
          <w:color w:val="FF0000"/>
        </w:rPr>
        <w:t>）小于消耗速率（约</w:t>
      </w:r>
      <w:r>
        <w:rPr>
          <w:color w:val="FF0000"/>
        </w:rPr>
        <w:t>3.5 mg/kg.min</w:t>
      </w:r>
      <w:r>
        <w:rPr>
          <w:color w:val="FF0000"/>
        </w:rPr>
        <w:t>），在较长时间内血糖浓度会逐渐降低，故</w:t>
      </w:r>
      <w:r>
        <w:rPr>
          <w:color w:val="FF0000"/>
        </w:rPr>
        <w:t>C</w:t>
      </w:r>
      <w:r>
        <w:rPr>
          <w:color w:val="FF0000"/>
        </w:rPr>
        <w:t>错。高浓度胰岛素条件下，血糖浓度低于了正常值，此时下丘脑中控制胰岛</w:t>
      </w:r>
      <w:r>
        <w:rPr>
          <w:color w:val="FF0000"/>
        </w:rPr>
        <w:t>A</w:t>
      </w:r>
      <w:r>
        <w:rPr>
          <w:color w:val="FF0000"/>
        </w:rPr>
        <w:t>细胞分泌的神经中枢应处于兴奋状态，促进胰高血糖素的分泌，使血糖浓度恢复到正常值，故</w:t>
      </w:r>
      <w:r>
        <w:rPr>
          <w:color w:val="FF0000"/>
        </w:rPr>
        <w:t>D</w:t>
      </w:r>
      <w:r>
        <w:rPr>
          <w:color w:val="FF0000"/>
        </w:rPr>
        <w:t>错。答案：</w:t>
      </w:r>
      <w:r>
        <w:rPr>
          <w:color w:val="FF0000"/>
        </w:rPr>
        <w:t>B</w:t>
      </w:r>
      <w:r>
        <w:rPr>
          <w:color w:val="FF0000"/>
        </w:rPr>
        <w:t>。</w:t>
      </w:r>
    </w:p>
    <w:p>
      <w:pPr>
        <w:pStyle w:val="Normal"/>
        <w:rPr/>
      </w:pPr>
      <w:r>
        <w:rPr/>
        <w:t>二、非选择题：</w:t>
      </w:r>
    </w:p>
    <w:p>
      <w:pPr>
        <w:pStyle w:val="Normal"/>
        <w:rPr/>
      </w:pPr>
      <w:r>
        <w:rPr>
          <w:rFonts w:eastAsia="Calibri" w:cs="Calibri"/>
        </w:rPr>
        <w:t xml:space="preserve">   </w:t>
      </w:r>
      <w:r>
        <w:rPr/>
        <w:t>30</w:t>
      </w:r>
      <w:r>
        <w:rPr/>
        <w:t>．（</w:t>
      </w:r>
      <w:r>
        <w:rPr/>
        <w:t>20</w:t>
      </w:r>
      <w:r>
        <w:rPr/>
        <w:t>分）回答下列</w:t>
      </w:r>
      <w:r>
        <w:rPr/>
        <w:t>I</w:t>
      </w:r>
      <w:r>
        <w:rPr/>
        <w:t>、</w:t>
      </w:r>
      <w:r>
        <w:rPr/>
        <w:t>II</w:t>
      </w:r>
      <w:r>
        <w:rPr/>
        <w:t>小题。</w:t>
      </w:r>
    </w:p>
    <w:p>
      <w:pPr>
        <w:pStyle w:val="Normal"/>
        <w:ind w:firstLine="435"/>
        <w:rPr/>
      </w:pPr>
      <w:r>
        <w:rPr/>
        <w:t>I</w:t>
      </w:r>
      <w:r>
        <w:rPr/>
        <w:t>．（</w:t>
      </w:r>
      <w:r>
        <w:rPr/>
        <w:t>7</w:t>
      </w:r>
      <w:r>
        <w:rPr/>
        <w:t>分）科研人员获得一种叶绿素</w:t>
      </w:r>
      <w:r>
        <w:rPr/>
        <w:t>b</w:t>
      </w:r>
      <w:r>
        <w:rPr/>
        <w:t>完全缺失的水稻突变体，该突变体对强光环境的适应能力更强。请回答：</w:t>
      </w:r>
    </w:p>
    <w:p>
      <w:pPr>
        <w:pStyle w:val="Normal"/>
        <w:ind w:firstLine="435"/>
        <w:rPr/>
      </w:pPr>
      <w:r>
        <w:rPr/>
        <w:t>（</w:t>
      </w:r>
      <w:r>
        <w:rPr/>
        <w:t>1</w:t>
      </w:r>
      <w:r>
        <w:rPr/>
        <w:t>）提取水稻突变体的光合色素，应在研磨叶片时加入</w:t>
      </w:r>
      <w:r>
        <w:rPr>
          <w:rFonts w:cs="Calibri" w:eastAsia="Calibri"/>
          <w:u w:val="single"/>
        </w:rPr>
        <w:t xml:space="preserve">              </w:t>
      </w:r>
      <w:r>
        <w:rPr/>
        <w:t>，以防止色素被破坏。用纸层析法分离该突变体叶片的光合色素，缺失的色素带应位于滤纸条的</w:t>
      </w:r>
      <w:r>
        <w:rPr>
          <w:rFonts w:cs="Calibri" w:eastAsia="Calibri"/>
          <w:u w:val="single"/>
        </w:rPr>
        <w:t xml:space="preserve">       </w:t>
      </w:r>
      <w:r>
        <w:rPr/>
        <w:t>。</w:t>
      </w:r>
    </w:p>
    <w:p>
      <w:pPr>
        <w:pStyle w:val="Normal"/>
        <w:ind w:firstLine="435"/>
        <w:rPr/>
      </w:pPr>
      <w:r>
        <w:drawing>
          <wp:anchor behindDoc="1" distT="0" distB="0" distL="114935" distR="114935" simplePos="0" locked="0" layoutInCell="0" allowOverlap="1" relativeHeight="18">
            <wp:simplePos x="0" y="0"/>
            <wp:positionH relativeFrom="column">
              <wp:posOffset>3314700</wp:posOffset>
            </wp:positionH>
            <wp:positionV relativeFrom="paragraph">
              <wp:posOffset>635</wp:posOffset>
            </wp:positionV>
            <wp:extent cx="1943100" cy="1647825"/>
            <wp:effectExtent l="0" t="0" r="0" b="0"/>
            <wp:wrapTight wrapText="bothSides">
              <wp:wrapPolygon edited="0">
                <wp:start x="21576" y="-27411"/>
                <wp:lineTo x="-36845" y="-27402"/>
                <wp:lineTo x="-36845" y="93322"/>
                <wp:lineTo x="21576" y="93333"/>
                <wp:lineTo x="-36823" y="93333"/>
                <wp:lineTo x="21600" y="93322"/>
                <wp:lineTo x="21600" y="-27402"/>
                <wp:lineTo x="-36823" y="-27411"/>
                <wp:lineTo x="21576" y="-27411"/>
              </wp:wrapPolygon>
            </wp:wrapTight>
            <wp:docPr id="8" name="图片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5" descr=""/>
                    <pic:cNvPicPr>
                      <a:picLocks noChangeAspect="1" noChangeArrowheads="1"/>
                    </pic:cNvPicPr>
                  </pic:nvPicPr>
                  <pic:blipFill>
                    <a:blip r:embed="rId9"/>
                    <a:srcRect l="63037" t="22718" r="-4" b="59386"/>
                    <a:stretch>
                      <a:fillRect/>
                    </a:stretch>
                  </pic:blipFill>
                  <pic:spPr bwMode="auto">
                    <a:xfrm>
                      <a:off x="0" y="0"/>
                      <a:ext cx="1943100" cy="1647825"/>
                    </a:xfrm>
                    <a:prstGeom prst="rect">
                      <a:avLst/>
                    </a:prstGeom>
                  </pic:spPr>
                </pic:pic>
              </a:graphicData>
            </a:graphic>
          </wp:anchor>
        </w:drawing>
      </w:r>
      <w:r>
        <w:rPr/>
        <w:t>（</w:t>
      </w:r>
      <w:r>
        <w:rPr/>
        <w:t>2</w:t>
      </w:r>
      <w:r>
        <w:rPr/>
        <w:t>）该突变体和野生型水稻的</w:t>
      </w:r>
      <w:r>
        <w:rPr/>
        <w:t>O</w:t>
      </w:r>
      <w:r>
        <w:rPr>
          <w:vertAlign w:val="subscript"/>
        </w:rPr>
        <w:t>2</w:t>
      </w:r>
      <w:r>
        <w:rPr/>
        <w:t>释放速率与光照强度的关系如右图所示。当光照强度为</w:t>
      </w:r>
      <w:r>
        <w:rPr/>
        <w:t>n</w:t>
      </w:r>
      <w:r>
        <w:rPr/>
        <w:t>时，与野生型相比，突变体单位面积叶片叶绿体的氧气产生速率</w:t>
      </w:r>
      <w:r>
        <w:rPr>
          <w:rFonts w:cs="Calibri" w:eastAsia="Calibri"/>
          <w:u w:val="single"/>
        </w:rPr>
        <w:t xml:space="preserve">              </w:t>
      </w:r>
      <w:r>
        <w:rPr/>
        <w:t>。当光照强度为</w:t>
      </w:r>
      <w:r>
        <w:rPr/>
        <w:t>m</w:t>
      </w:r>
      <w:r>
        <w:rPr/>
        <w:t>时，测得突变体叶片气孔开放程度比野生型更大，据此推测，突变体固定</w:t>
      </w:r>
      <w:r>
        <w:rPr/>
        <w:t>CO</w:t>
      </w:r>
      <w:r>
        <w:rPr>
          <w:vertAlign w:val="subscript"/>
        </w:rPr>
        <w:t>2</w:t>
      </w:r>
      <w:r>
        <w:rPr/>
        <w:t>形成</w:t>
      </w:r>
      <w:r>
        <w:rPr>
          <w:rFonts w:cs="Calibri" w:eastAsia="Calibri"/>
          <w:u w:val="single"/>
        </w:rPr>
        <w:t xml:space="preserve">                 </w:t>
      </w:r>
      <w:r>
        <w:rPr/>
        <w:t>的速率更快，对光反应产生的</w:t>
      </w:r>
      <w:r>
        <w:rPr>
          <w:rFonts w:cs="Calibri" w:eastAsia="Calibri"/>
          <w:u w:val="single"/>
        </w:rPr>
        <w:t xml:space="preserve">                  </w:t>
      </w:r>
      <w:r>
        <w:rPr/>
        <w:t>消耗也更快，进而提高了光合作用放氧速率。</w:t>
      </w:r>
    </w:p>
    <w:p>
      <w:pPr>
        <w:pStyle w:val="Normal"/>
        <w:ind w:firstLine="435"/>
        <w:rPr>
          <w:u w:val="single"/>
        </w:rPr>
      </w:pPr>
      <w:r>
        <w:rPr/>
        <w:t>（</w:t>
      </w:r>
      <w:r>
        <w:rPr/>
        <w:t>3</w:t>
      </w:r>
      <w:r>
        <w:rPr/>
        <w:t>）如果水稻出现叶绿素</w:t>
      </w:r>
      <w:r>
        <w:rPr/>
        <w:t>a</w:t>
      </w:r>
      <w:r>
        <w:rPr/>
        <w:t>完全缺失的突变，将无法进行光合作用，其原因是</w:t>
      </w:r>
      <w:r>
        <w:rPr>
          <w:rFonts w:cs="Calibri" w:eastAsia="Calibri"/>
          <w:u w:val="single"/>
        </w:rPr>
        <w:t xml:space="preserve">                                                   </w:t>
      </w:r>
      <w:r>
        <w:rPr/>
        <w:t>。</w:t>
      </w:r>
      <w:r>
        <w:rPr>
          <w:rFonts w:cs="Calibri" w:eastAsia="Calibri"/>
        </w:rPr>
        <w:t xml:space="preserve"> </w:t>
      </w:r>
    </w:p>
    <w:p>
      <w:pPr>
        <w:pStyle w:val="Normal"/>
        <w:ind w:firstLine="420"/>
        <w:rPr>
          <w:color w:val="FF0000"/>
        </w:rPr>
      </w:pPr>
      <w:r>
        <w:rPr>
          <w:color w:val="FF0000"/>
        </w:rPr>
        <w:t>答案：（</w:t>
      </w:r>
      <w:r>
        <w:rPr>
          <w:color w:val="FF0000"/>
        </w:rPr>
        <w:t>1</w:t>
      </w:r>
      <w:r>
        <w:rPr>
          <w:color w:val="FF0000"/>
        </w:rPr>
        <w:t>）</w:t>
      </w:r>
      <w:r>
        <w:rPr>
          <w:color w:val="FF0000"/>
        </w:rPr>
        <w:t>CaCO</w:t>
      </w:r>
      <w:r>
        <w:rPr>
          <w:color w:val="FF0000"/>
          <w:vertAlign w:val="subscript"/>
        </w:rPr>
        <w:t>3</w:t>
      </w:r>
      <w:r>
        <w:rPr>
          <w:color w:val="FF0000"/>
        </w:rPr>
        <w:t>（</w:t>
      </w:r>
      <w:r>
        <w:rPr>
          <w:color w:val="FF0000"/>
        </w:rPr>
        <w:t>1</w:t>
      </w:r>
      <w:r>
        <w:rPr>
          <w:color w:val="FF0000"/>
        </w:rPr>
        <w:t>分）</w:t>
      </w:r>
      <w:r>
        <w:rPr>
          <w:rFonts w:cs="Calibri" w:eastAsia="Calibri"/>
          <w:color w:val="FF0000"/>
        </w:rPr>
        <w:t xml:space="preserve"> </w:t>
      </w:r>
      <w:r>
        <w:rPr>
          <w:color w:val="FF0000"/>
        </w:rPr>
        <w:t>最下端（</w:t>
      </w:r>
      <w:r>
        <w:rPr>
          <w:color w:val="FF0000"/>
        </w:rPr>
        <w:t>1</w:t>
      </w:r>
      <w:r>
        <w:rPr>
          <w:color w:val="FF0000"/>
        </w:rPr>
        <w:t>分）</w:t>
      </w:r>
      <w:r>
        <w:rPr>
          <w:rFonts w:cs="Calibri" w:eastAsia="Calibri"/>
          <w:color w:val="FF0000"/>
        </w:rPr>
        <w:t xml:space="preserve">  </w:t>
      </w:r>
      <w:r>
        <w:rPr>
          <w:color w:val="FF0000"/>
        </w:rPr>
        <w:t>（</w:t>
      </w:r>
      <w:r>
        <w:rPr>
          <w:color w:val="FF0000"/>
        </w:rPr>
        <w:t>2</w:t>
      </w:r>
      <w:r>
        <w:rPr>
          <w:color w:val="FF0000"/>
        </w:rPr>
        <w:t>）较大（</w:t>
      </w:r>
      <w:r>
        <w:rPr>
          <w:color w:val="FF0000"/>
        </w:rPr>
        <w:t>1</w:t>
      </w:r>
      <w:r>
        <w:rPr>
          <w:color w:val="FF0000"/>
        </w:rPr>
        <w:t>分）</w:t>
      </w:r>
      <w:r>
        <w:rPr>
          <w:rFonts w:cs="Calibri" w:eastAsia="Calibri"/>
          <w:color w:val="FF0000"/>
        </w:rPr>
        <w:t xml:space="preserve">  </w:t>
      </w:r>
      <w:r>
        <w:rPr>
          <w:color w:val="FF0000"/>
        </w:rPr>
        <w:t>C</w:t>
      </w:r>
      <w:r>
        <w:rPr>
          <w:color w:val="FF0000"/>
          <w:vertAlign w:val="subscript"/>
        </w:rPr>
        <w:t>3</w:t>
      </w:r>
      <w:r>
        <w:rPr>
          <w:color w:val="FF0000"/>
        </w:rPr>
        <w:t>（</w:t>
      </w:r>
      <w:r>
        <w:rPr>
          <w:color w:val="FF0000"/>
        </w:rPr>
        <w:t>1</w:t>
      </w:r>
      <w:r>
        <w:rPr>
          <w:color w:val="FF0000"/>
        </w:rPr>
        <w:t>分）</w:t>
      </w:r>
      <w:r>
        <w:rPr>
          <w:rFonts w:cs="Calibri" w:eastAsia="Calibri"/>
          <w:color w:val="FF0000"/>
        </w:rPr>
        <w:t xml:space="preserve">  </w:t>
      </w:r>
      <w:r>
        <w:rPr>
          <w:color w:val="FF0000"/>
        </w:rPr>
        <w:t xml:space="preserve">NADPH </w:t>
      </w:r>
      <w:r>
        <w:rPr>
          <w:color w:val="FF0000"/>
        </w:rPr>
        <w:t>、</w:t>
      </w:r>
      <w:r>
        <w:rPr>
          <w:color w:val="FF0000"/>
        </w:rPr>
        <w:t>ATP</w:t>
      </w:r>
      <w:r>
        <w:rPr>
          <w:color w:val="FF0000"/>
        </w:rPr>
        <w:t>（</w:t>
      </w:r>
      <w:r>
        <w:rPr>
          <w:color w:val="FF0000"/>
        </w:rPr>
        <w:t>1</w:t>
      </w:r>
      <w:r>
        <w:rPr>
          <w:color w:val="FF0000"/>
        </w:rPr>
        <w:t>分）</w:t>
      </w:r>
      <w:r>
        <w:rPr>
          <w:rFonts w:cs="Calibri" w:eastAsia="Calibri"/>
          <w:color w:val="FF0000"/>
        </w:rPr>
        <w:t xml:space="preserve">    </w:t>
      </w:r>
      <w:r>
        <w:rPr>
          <w:color w:val="FF0000"/>
        </w:rPr>
        <w:t>（</w:t>
      </w:r>
      <w:r>
        <w:rPr>
          <w:color w:val="FF0000"/>
        </w:rPr>
        <w:t>3</w:t>
      </w:r>
      <w:r>
        <w:rPr>
          <w:color w:val="FF0000"/>
        </w:rPr>
        <w:t>）缺失叶绿素</w:t>
      </w:r>
      <w:r>
        <w:rPr>
          <w:color w:val="FF0000"/>
        </w:rPr>
        <w:t>a</w:t>
      </w:r>
      <w:r>
        <w:rPr>
          <w:color w:val="FF0000"/>
        </w:rPr>
        <w:t>不能完成光能转换（</w:t>
      </w:r>
      <w:r>
        <w:rPr>
          <w:color w:val="FF0000"/>
        </w:rPr>
        <w:t>2</w:t>
      </w:r>
      <w:r>
        <w:rPr>
          <w:color w:val="FF0000"/>
        </w:rPr>
        <w:t>分）</w:t>
      </w:r>
    </w:p>
    <w:p>
      <w:pPr>
        <w:pStyle w:val="Normal"/>
        <w:ind w:firstLine="420"/>
        <w:rPr>
          <w:color w:val="FF0000"/>
        </w:rPr>
      </w:pPr>
      <w:r>
        <w:rPr>
          <w:color w:val="FF0000"/>
        </w:rPr>
        <w:t>解析：</w:t>
      </w:r>
    </w:p>
    <w:p>
      <w:pPr>
        <w:pStyle w:val="Normal"/>
        <w:ind w:firstLine="420"/>
        <w:rPr>
          <w:color w:val="FF0000"/>
        </w:rPr>
      </w:pPr>
      <w:r>
        <w:rPr>
          <w:color w:val="FF0000"/>
        </w:rPr>
        <w:t>（</w:t>
      </w:r>
      <w:r>
        <w:rPr>
          <w:color w:val="FF0000"/>
        </w:rPr>
        <w:t>1</w:t>
      </w:r>
      <w:r>
        <w:rPr>
          <w:color w:val="FF0000"/>
        </w:rPr>
        <w:t>）考查叶绿素的提取和分离实验，属于识记题。</w:t>
      </w:r>
    </w:p>
    <w:p>
      <w:pPr>
        <w:pStyle w:val="Normal"/>
        <w:ind w:firstLine="435"/>
        <w:rPr>
          <w:color w:val="FF0000"/>
        </w:rPr>
      </w:pPr>
      <w:r>
        <w:rPr>
          <w:color w:val="FF0000"/>
        </w:rPr>
        <w:t>（</w:t>
      </w:r>
      <w:r>
        <w:rPr>
          <w:color w:val="FF0000"/>
        </w:rPr>
        <w:t>2</w:t>
      </w:r>
      <w:r>
        <w:rPr>
          <w:color w:val="FF0000"/>
        </w:rPr>
        <w:t>）考查光合作用和呼吸作用知识。当光照强度为</w:t>
      </w:r>
      <w:r>
        <w:rPr>
          <w:color w:val="FF0000"/>
        </w:rPr>
        <w:t>n</w:t>
      </w:r>
      <w:r>
        <w:rPr>
          <w:color w:val="FF0000"/>
        </w:rPr>
        <w:t>时，突变体与野生型水稻</w:t>
      </w:r>
      <w:r>
        <w:rPr>
          <w:color w:val="FF0000"/>
        </w:rPr>
        <w:t>O</w:t>
      </w:r>
      <w:r>
        <w:rPr>
          <w:color w:val="FF0000"/>
          <w:vertAlign w:val="subscript"/>
        </w:rPr>
        <w:t>2</w:t>
      </w:r>
      <w:r>
        <w:rPr>
          <w:color w:val="FF0000"/>
        </w:rPr>
        <w:t>的释放速率（净光合速率）相等，但突变体的呼吸速率大于野生型，故突变体单位面积叶片叶绿体的氧气产生速率（总光合速率）比野生型</w:t>
      </w:r>
      <w:r>
        <w:rPr>
          <w:rFonts w:cs="Calibri" w:eastAsia="Calibri"/>
          <w:color w:val="FF0000"/>
          <w:u w:val="single"/>
        </w:rPr>
        <w:t xml:space="preserve"> </w:t>
      </w:r>
      <w:r>
        <w:rPr>
          <w:color w:val="FF0000"/>
          <w:u w:val="single"/>
        </w:rPr>
        <w:t>大</w:t>
      </w:r>
      <w:r>
        <w:rPr>
          <w:rFonts w:cs="Calibri" w:eastAsia="Calibri"/>
          <w:color w:val="FF0000"/>
          <w:u w:val="single"/>
        </w:rPr>
        <w:t xml:space="preserve"> </w:t>
      </w:r>
      <w:r>
        <w:rPr>
          <w:color w:val="FF0000"/>
        </w:rPr>
        <w:t>。当光照强度为</w:t>
      </w:r>
      <w:r>
        <w:rPr>
          <w:color w:val="FF0000"/>
        </w:rPr>
        <w:t>m</w:t>
      </w:r>
      <w:r>
        <w:rPr>
          <w:color w:val="FF0000"/>
        </w:rPr>
        <w:t>时，由于测得突变体叶片气孔开放程度比野生型更大，即供给的</w:t>
      </w:r>
      <w:r>
        <w:rPr>
          <w:color w:val="FF0000"/>
        </w:rPr>
        <w:t>CO</w:t>
      </w:r>
      <w:r>
        <w:rPr>
          <w:color w:val="FF0000"/>
          <w:vertAlign w:val="subscript"/>
        </w:rPr>
        <w:t>2</w:t>
      </w:r>
      <w:r>
        <w:rPr>
          <w:color w:val="FF0000"/>
        </w:rPr>
        <w:t>比野生型多，突变体固定</w:t>
      </w:r>
      <w:r>
        <w:rPr>
          <w:color w:val="FF0000"/>
        </w:rPr>
        <w:t>CO</w:t>
      </w:r>
      <w:r>
        <w:rPr>
          <w:color w:val="FF0000"/>
          <w:vertAlign w:val="subscript"/>
        </w:rPr>
        <w:t>2</w:t>
      </w:r>
      <w:r>
        <w:rPr>
          <w:color w:val="FF0000"/>
        </w:rPr>
        <w:t>形成</w:t>
      </w:r>
      <w:r>
        <w:rPr>
          <w:rFonts w:cs="Calibri" w:eastAsia="Calibri"/>
          <w:color w:val="FF0000"/>
          <w:u w:val="single"/>
        </w:rPr>
        <w:t xml:space="preserve"> </w:t>
      </w:r>
      <w:r>
        <w:rPr>
          <w:color w:val="FF0000"/>
          <w:u w:val="single"/>
        </w:rPr>
        <w:t>C</w:t>
      </w:r>
      <w:r>
        <w:rPr>
          <w:color w:val="FF0000"/>
          <w:u w:val="single"/>
          <w:vertAlign w:val="subscript"/>
        </w:rPr>
        <w:t xml:space="preserve">3 </w:t>
      </w:r>
      <w:r>
        <w:rPr>
          <w:color w:val="FF0000"/>
        </w:rPr>
        <w:t>的速率更快，对光反应产生的</w:t>
      </w:r>
      <w:r>
        <w:rPr>
          <w:rFonts w:cs="Calibri" w:eastAsia="Calibri"/>
          <w:color w:val="FF0000"/>
          <w:u w:val="single"/>
        </w:rPr>
        <w:t xml:space="preserve"> </w:t>
      </w:r>
      <w:r>
        <w:rPr>
          <w:color w:val="FF0000"/>
          <w:u w:val="single"/>
        </w:rPr>
        <w:t>NADPH</w:t>
      </w:r>
      <w:r>
        <w:rPr>
          <w:color w:val="FF0000"/>
          <w:u w:val="single"/>
        </w:rPr>
        <w:t>、</w:t>
      </w:r>
      <w:r>
        <w:rPr>
          <w:color w:val="FF0000"/>
          <w:u w:val="single"/>
        </w:rPr>
        <w:t xml:space="preserve">ATP </w:t>
      </w:r>
      <w:r>
        <w:rPr>
          <w:color w:val="FF0000"/>
        </w:rPr>
        <w:t>消耗也更快，进而提高了光合作用放氧速率。</w:t>
      </w:r>
    </w:p>
    <w:p>
      <w:pPr>
        <w:pStyle w:val="Normal"/>
        <w:ind w:firstLine="435"/>
        <w:rPr>
          <w:color w:val="FF0000"/>
        </w:rPr>
      </w:pPr>
      <w:r>
        <w:rPr>
          <w:color w:val="FF0000"/>
        </w:rPr>
        <w:t>（</w:t>
      </w:r>
      <w:r>
        <w:rPr>
          <w:color w:val="FF0000"/>
        </w:rPr>
        <w:t>3</w:t>
      </w:r>
      <w:r>
        <w:rPr>
          <w:color w:val="FF0000"/>
        </w:rPr>
        <w:t>）如果水稻出现叶绿素</w:t>
      </w:r>
      <w:r>
        <w:rPr>
          <w:color w:val="FF0000"/>
        </w:rPr>
        <w:t>a</w:t>
      </w:r>
      <w:r>
        <w:rPr>
          <w:color w:val="FF0000"/>
        </w:rPr>
        <w:t>完全缺失的突变，则在光反应中处于少数特殊状态的叶绿素</w:t>
      </w:r>
      <w:r>
        <w:rPr>
          <w:color w:val="FF0000"/>
        </w:rPr>
        <w:t>a</w:t>
      </w:r>
      <w:r>
        <w:rPr>
          <w:color w:val="FF0000"/>
        </w:rPr>
        <w:t>分子就不能将光能转化为电能，不能产生</w:t>
      </w:r>
      <w:r>
        <w:rPr>
          <w:color w:val="FF0000"/>
        </w:rPr>
        <w:t>NADPHT</w:t>
      </w:r>
      <w:r>
        <w:rPr>
          <w:color w:val="FF0000"/>
        </w:rPr>
        <w:t>和</w:t>
      </w:r>
      <w:r>
        <w:rPr>
          <w:color w:val="FF0000"/>
        </w:rPr>
        <w:t>ATP</w:t>
      </w:r>
      <w:r>
        <w:rPr>
          <w:color w:val="FF0000"/>
        </w:rPr>
        <w:t>，故将无法进行光合作用。</w:t>
      </w:r>
    </w:p>
    <w:p>
      <w:pPr>
        <w:pStyle w:val="Normal"/>
        <w:ind w:firstLine="435"/>
        <w:rPr/>
      </w:pPr>
      <w:r>
        <w:rPr/>
        <w:t>II</w:t>
      </w:r>
      <w:r>
        <w:rPr/>
        <w:t>．（</w:t>
      </w:r>
      <w:r>
        <w:rPr/>
        <w:t>13</w:t>
      </w:r>
      <w:r>
        <w:rPr/>
        <w:t>分）研究表明，癌细胞和正常分化细胞在有氧条件下的</w:t>
      </w:r>
      <w:r>
        <w:rPr/>
        <w:t>ATP</w:t>
      </w:r>
      <w:r>
        <w:rPr/>
        <w:t>总量没有明显差异，但癌细胞从内环境中摄取并用于细胞呼吸的葡萄糖是正常细胞的若干倍。下图是癌细胞在有氧条件下葡萄糖的部分代谢过程，据图分析回答问题：</w:t>
      </w:r>
    </w:p>
    <w:p>
      <w:pPr>
        <w:pStyle w:val="Normal"/>
        <w:ind w:firstLine="435"/>
        <w:rPr/>
      </w:pPr>
      <w:r>
        <w:rPr/>
        <w:drawing>
          <wp:inline distT="0" distB="0" distL="0" distR="0">
            <wp:extent cx="3999230" cy="1163320"/>
            <wp:effectExtent l="0" t="0" r="0" b="0"/>
            <wp:docPr id="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
                    <pic:cNvPicPr>
                      <a:picLocks noChangeAspect="1" noChangeArrowheads="1"/>
                    </pic:cNvPicPr>
                  </pic:nvPicPr>
                  <pic:blipFill>
                    <a:blip r:embed="rId10"/>
                    <a:srcRect l="10862" t="58810" r="13037" b="27931"/>
                    <a:stretch>
                      <a:fillRect/>
                    </a:stretch>
                  </pic:blipFill>
                  <pic:spPr bwMode="auto">
                    <a:xfrm>
                      <a:off x="0" y="0"/>
                      <a:ext cx="3999230" cy="1163320"/>
                    </a:xfrm>
                    <a:prstGeom prst="rect">
                      <a:avLst/>
                    </a:prstGeom>
                  </pic:spPr>
                </pic:pic>
              </a:graphicData>
            </a:graphic>
          </wp:inline>
        </w:drawing>
      </w:r>
    </w:p>
    <w:p>
      <w:pPr>
        <w:pStyle w:val="Normal"/>
        <w:ind w:firstLine="435"/>
        <w:rPr>
          <w:u w:val="single"/>
        </w:rPr>
      </w:pPr>
      <w:r>
        <w:rPr/>
        <w:t>（</w:t>
      </w:r>
      <w:r>
        <w:rPr/>
        <w:t>1</w:t>
      </w:r>
      <w:r>
        <w:rPr/>
        <w:t>）图中</w:t>
      </w:r>
      <w:r>
        <w:rPr/>
        <w:t>A</w:t>
      </w:r>
      <w:r>
        <w:rPr/>
        <w:t>代表细胞膜上的</w:t>
      </w:r>
      <w:r>
        <w:rPr>
          <w:rFonts w:cs="Calibri" w:eastAsia="Calibri"/>
          <w:u w:val="single"/>
        </w:rPr>
        <w:t xml:space="preserve">               </w:t>
      </w:r>
      <w:r>
        <w:rPr/>
        <w:t>。葡萄糖进入癌细胞后，在代谢过程中可通过</w:t>
      </w:r>
      <w:r>
        <w:rPr>
          <w:rFonts w:cs="Calibri" w:eastAsia="Calibri"/>
          <w:u w:val="single"/>
        </w:rPr>
        <w:t xml:space="preserve">                    </w:t>
      </w:r>
      <w:r>
        <w:rPr/>
        <w:t>作用形成非必需氨基酸，也可通过形成五碳糖进而合成</w:t>
      </w:r>
      <w:r>
        <w:rPr>
          <w:rFonts w:cs="Calibri" w:eastAsia="Calibri"/>
          <w:u w:val="single"/>
        </w:rPr>
        <w:t xml:space="preserve">     </w:t>
      </w:r>
    </w:p>
    <w:p>
      <w:pPr>
        <w:pStyle w:val="Normal"/>
        <w:rPr/>
      </w:pPr>
      <w:r>
        <w:rPr>
          <w:rFonts w:eastAsia="Calibri" w:cs="Calibri"/>
          <w:u w:val="single"/>
        </w:rPr>
        <w:t xml:space="preserve">              </w:t>
      </w:r>
      <w:r>
        <w:rPr/>
        <w:t>作为</w:t>
      </w:r>
      <w:r>
        <w:rPr/>
        <w:t>DNA</w:t>
      </w:r>
      <w:r>
        <w:rPr/>
        <w:t>复制的原料。</w:t>
      </w:r>
    </w:p>
    <w:p>
      <w:pPr>
        <w:pStyle w:val="Normal"/>
        <w:ind w:firstLine="435"/>
        <w:rPr/>
      </w:pPr>
      <w:r>
        <w:rPr/>
        <w:t>（</w:t>
      </w:r>
      <w:r>
        <w:rPr/>
        <w:t>2</w:t>
      </w:r>
      <w:r>
        <w:rPr/>
        <w:t>）在有氧条件下，癌细胞呼吸作用的方式为</w:t>
      </w:r>
      <w:r>
        <w:rPr>
          <w:rFonts w:cs="Calibri" w:eastAsia="Calibri"/>
          <w:u w:val="single"/>
        </w:rPr>
        <w:t xml:space="preserve">                       </w:t>
      </w:r>
      <w:r>
        <w:rPr/>
        <w:t>。与正常细胞相比，</w:t>
      </w:r>
      <w:r>
        <w:rPr/>
        <w:t>~</w:t>
      </w:r>
      <w:r>
        <w:rPr/>
        <w:t>过程在癌细胞中明显增强的有</w:t>
      </w:r>
      <w:r>
        <w:rPr>
          <w:rFonts w:cs="Calibri" w:eastAsia="Calibri"/>
          <w:u w:val="single"/>
        </w:rPr>
        <w:t xml:space="preserve">               </w:t>
      </w:r>
      <w:r>
        <w:rPr/>
        <w:t>（填编号），代谢途径发生这种变化的意义在于能够</w:t>
      </w:r>
      <w:r>
        <w:rPr>
          <w:rFonts w:cs="Calibri" w:eastAsia="Calibri"/>
          <w:u w:val="single"/>
        </w:rPr>
        <w:t xml:space="preserve">                                                         </w:t>
      </w:r>
      <w:r>
        <w:rPr/>
        <w:t>，从而有利于癌细胞的增殖。</w:t>
      </w:r>
    </w:p>
    <w:p>
      <w:pPr>
        <w:pStyle w:val="Normal"/>
        <w:ind w:firstLine="435"/>
        <w:rPr/>
      </w:pPr>
      <w:r>
        <w:rPr/>
        <w:t>（</w:t>
      </w:r>
      <w:r>
        <w:rPr/>
        <w:t>3</w:t>
      </w:r>
      <w:r>
        <w:rPr/>
        <w:t>）细胞在致癌因子的影响下，</w:t>
      </w:r>
      <w:r>
        <w:rPr>
          <w:rFonts w:cs="Calibri" w:eastAsia="Calibri"/>
          <w:u w:val="single"/>
        </w:rPr>
        <w:t xml:space="preserve">                 </w:t>
      </w:r>
      <w:r>
        <w:rPr/>
        <w:t>基因的结构发生改变而被激活，进而调控</w:t>
      </w:r>
      <w:r>
        <w:rPr>
          <w:rFonts w:cs="Calibri" w:eastAsia="Calibri"/>
          <w:u w:val="single"/>
        </w:rPr>
        <w:t xml:space="preserve">              </w:t>
      </w:r>
      <w:r>
        <w:rPr/>
        <w:t>的合成来改变代谢途径。若要研制药物来抑制癌症患者细胞中的异常代谢途径，图中的过程</w:t>
      </w:r>
      <w:r>
        <w:rPr>
          <w:rFonts w:cs="Calibri" w:eastAsia="Calibri"/>
          <w:u w:val="single"/>
        </w:rPr>
        <w:t xml:space="preserve">                    </w:t>
      </w:r>
      <w:r>
        <w:rPr/>
        <w:t>（填编号）不宜选为作用位点。</w:t>
      </w:r>
    </w:p>
    <w:p>
      <w:pPr>
        <w:pStyle w:val="Normal"/>
        <w:ind w:firstLine="435"/>
        <w:rPr>
          <w:color w:val="FF0000"/>
        </w:rPr>
      </w:pPr>
      <w:r>
        <w:rPr>
          <w:color w:val="FF0000"/>
        </w:rPr>
        <w:t>答案：</w:t>
      </w:r>
      <w:r>
        <w:rPr>
          <w:rFonts w:cs="Calibri" w:eastAsia="Calibri"/>
          <w:color w:val="FF0000"/>
        </w:rPr>
        <w:t xml:space="preserve"> </w:t>
      </w:r>
    </w:p>
    <w:p>
      <w:pPr>
        <w:pStyle w:val="Normal"/>
        <w:ind w:firstLine="315"/>
        <w:rPr>
          <w:color w:val="FF0000"/>
        </w:rPr>
      </w:pPr>
      <w:r>
        <w:rPr>
          <w:color w:val="FF0000"/>
        </w:rPr>
        <w:t>（</w:t>
      </w:r>
      <w:r>
        <w:rPr>
          <w:color w:val="FF0000"/>
        </w:rPr>
        <w:t>1</w:t>
      </w:r>
      <w:r>
        <w:rPr>
          <w:color w:val="FF0000"/>
        </w:rPr>
        <w:t>）载体蛋白（</w:t>
      </w:r>
      <w:r>
        <w:rPr>
          <w:color w:val="FF0000"/>
        </w:rPr>
        <w:t>1</w:t>
      </w:r>
      <w:r>
        <w:rPr>
          <w:color w:val="FF0000"/>
        </w:rPr>
        <w:t>分）氨基转换（</w:t>
      </w:r>
      <w:r>
        <w:rPr>
          <w:color w:val="FF0000"/>
        </w:rPr>
        <w:t>1</w:t>
      </w:r>
      <w:r>
        <w:rPr>
          <w:color w:val="FF0000"/>
        </w:rPr>
        <w:t>分）脱氧核苷酸（</w:t>
      </w:r>
      <w:r>
        <w:rPr>
          <w:color w:val="FF0000"/>
        </w:rPr>
        <w:t>1</w:t>
      </w:r>
      <w:r>
        <w:rPr>
          <w:color w:val="FF0000"/>
        </w:rPr>
        <w:t>分）</w:t>
      </w:r>
    </w:p>
    <w:p>
      <w:pPr>
        <w:pStyle w:val="Normal"/>
        <w:rPr>
          <w:color w:val="FF0000"/>
        </w:rPr>
      </w:pPr>
      <w:r>
        <w:rPr>
          <w:rFonts w:eastAsia="Calibri" w:cs="Calibri"/>
          <w:color w:val="FF0000"/>
        </w:rPr>
        <w:t xml:space="preserve">   </w:t>
      </w:r>
      <w:r>
        <w:rPr>
          <w:color w:val="FF0000"/>
        </w:rPr>
        <w:t>（</w:t>
      </w:r>
      <w:r>
        <w:rPr>
          <w:color w:val="FF0000"/>
        </w:rPr>
        <w:t>2</w:t>
      </w:r>
      <w:r>
        <w:rPr>
          <w:color w:val="FF0000"/>
        </w:rPr>
        <w:t>）有氧呼吸和无氧呼吸（</w:t>
      </w:r>
      <w:r>
        <w:rPr>
          <w:color w:val="FF0000"/>
        </w:rPr>
        <w:t>2</w:t>
      </w:r>
      <w:r>
        <w:rPr>
          <w:color w:val="FF0000"/>
        </w:rPr>
        <w:t>分）</w:t>
      </w:r>
      <w:r>
        <w:rPr>
          <w:rFonts w:cs="Calibri" w:eastAsia="Calibri"/>
          <w:color w:val="FF0000"/>
        </w:rPr>
        <w:t xml:space="preserve">  </w:t>
      </w:r>
      <w:r>
        <w:rPr>
          <w:color w:val="FF0000"/>
        </w:rPr>
        <w:t>（</w:t>
      </w:r>
      <w:r>
        <w:rPr>
          <w:color w:val="FF0000"/>
        </w:rPr>
        <w:t>2</w:t>
      </w:r>
      <w:r>
        <w:rPr>
          <w:color w:val="FF0000"/>
        </w:rPr>
        <w:t>分）产生大量的中间产物，为合成</w:t>
      </w:r>
      <w:r>
        <w:rPr>
          <w:color w:val="FF0000"/>
        </w:rPr>
        <w:t>DNA</w:t>
      </w:r>
      <w:r>
        <w:rPr>
          <w:color w:val="FF0000"/>
        </w:rPr>
        <w:t>和蛋白质提供原料（</w:t>
      </w:r>
      <w:r>
        <w:rPr>
          <w:color w:val="FF0000"/>
        </w:rPr>
        <w:t>2</w:t>
      </w:r>
      <w:r>
        <w:rPr>
          <w:color w:val="FF0000"/>
        </w:rPr>
        <w:t>分）</w:t>
      </w:r>
    </w:p>
    <w:p>
      <w:pPr>
        <w:pStyle w:val="Normal"/>
        <w:ind w:firstLine="315"/>
        <w:rPr>
          <w:color w:val="FF0000"/>
        </w:rPr>
      </w:pPr>
      <w:r>
        <w:rPr>
          <w:color w:val="FF0000"/>
        </w:rPr>
        <w:t>（</w:t>
      </w:r>
      <w:r>
        <w:rPr>
          <w:color w:val="FF0000"/>
        </w:rPr>
        <w:t>3</w:t>
      </w:r>
      <w:r>
        <w:rPr>
          <w:color w:val="FF0000"/>
        </w:rPr>
        <w:t>）原癌（</w:t>
      </w:r>
      <w:r>
        <w:rPr>
          <w:color w:val="FF0000"/>
        </w:rPr>
        <w:t>1</w:t>
      </w:r>
      <w:r>
        <w:rPr>
          <w:color w:val="FF0000"/>
        </w:rPr>
        <w:t>分）</w:t>
      </w:r>
      <w:r>
        <w:rPr>
          <w:rFonts w:cs="Calibri" w:eastAsia="Calibri"/>
          <w:color w:val="FF0000"/>
        </w:rPr>
        <w:t xml:space="preserve"> </w:t>
      </w:r>
      <w:r>
        <w:rPr>
          <w:color w:val="FF0000"/>
        </w:rPr>
        <w:t>酶（</w:t>
      </w:r>
      <w:r>
        <w:rPr>
          <w:color w:val="FF0000"/>
        </w:rPr>
        <w:t>1</w:t>
      </w:r>
      <w:r>
        <w:rPr>
          <w:color w:val="FF0000"/>
        </w:rPr>
        <w:t>分）</w:t>
      </w:r>
      <w:r>
        <w:rPr>
          <w:rFonts w:cs="Calibri" w:eastAsia="Calibri"/>
          <w:color w:val="FF0000"/>
        </w:rPr>
        <w:t xml:space="preserve"> </w:t>
      </w:r>
      <w:r>
        <w:rPr>
          <w:color w:val="FF0000"/>
        </w:rPr>
        <w:t>（</w:t>
      </w:r>
      <w:r>
        <w:rPr>
          <w:color w:val="FF0000"/>
        </w:rPr>
        <w:t>2</w:t>
      </w:r>
      <w:r>
        <w:rPr>
          <w:color w:val="FF0000"/>
        </w:rPr>
        <w:t>分）</w:t>
      </w:r>
    </w:p>
    <w:p>
      <w:pPr>
        <w:pStyle w:val="Normal"/>
        <w:ind w:firstLine="420"/>
        <w:rPr>
          <w:color w:val="FF0000"/>
        </w:rPr>
      </w:pPr>
      <w:r>
        <w:rPr>
          <w:color w:val="FF0000"/>
        </w:rPr>
        <w:t>解析：本题考查了物质跨膜运输、糖类代谢、细胞内的有机化合物组成、细胞呼吸、细胞癌变等知识。既考查了有关代谢的基础知识，又考查了学生据图分析的能力。</w:t>
      </w:r>
    </w:p>
    <w:p>
      <w:pPr>
        <w:pStyle w:val="Normal"/>
        <w:ind w:firstLine="420"/>
        <w:rPr>
          <w:color w:val="FF0000"/>
        </w:rPr>
      </w:pPr>
      <w:r>
        <w:rPr>
          <w:color w:val="FF0000"/>
        </w:rPr>
        <w:t>（</w:t>
      </w:r>
      <w:r>
        <w:rPr>
          <w:color w:val="FF0000"/>
        </w:rPr>
        <w:t>1</w:t>
      </w:r>
      <w:r>
        <w:rPr>
          <w:color w:val="FF0000"/>
        </w:rPr>
        <w:t>）葡萄糖进入细胞是顺浓度梯度跨膜运输，需要</w:t>
      </w:r>
      <w:r>
        <w:rPr>
          <w:rFonts w:cs="Calibri" w:eastAsia="Calibri"/>
          <w:color w:val="FF0000"/>
          <w:u w:val="single"/>
        </w:rPr>
        <w:t xml:space="preserve"> </w:t>
      </w:r>
      <w:r>
        <w:rPr>
          <w:color w:val="FF0000"/>
          <w:u w:val="single"/>
        </w:rPr>
        <w:t>载体蛋白</w:t>
      </w:r>
      <w:r>
        <w:rPr>
          <w:rFonts w:cs="Calibri" w:eastAsia="Calibri"/>
          <w:color w:val="FF0000"/>
          <w:u w:val="single"/>
        </w:rPr>
        <w:t xml:space="preserve"> </w:t>
      </w:r>
      <w:r>
        <w:rPr>
          <w:color w:val="FF0000"/>
        </w:rPr>
        <w:t>的协助，在细胞中分解成中间代谢产物后可通过</w:t>
      </w:r>
      <w:r>
        <w:rPr>
          <w:rFonts w:cs="Calibri" w:eastAsia="Calibri"/>
          <w:color w:val="FF0000"/>
          <w:u w:val="single"/>
        </w:rPr>
        <w:t xml:space="preserve"> </w:t>
      </w:r>
      <w:r>
        <w:rPr>
          <w:color w:val="FF0000"/>
          <w:u w:val="single"/>
        </w:rPr>
        <w:t>氨基转换</w:t>
      </w:r>
      <w:r>
        <w:rPr>
          <w:rFonts w:cs="Calibri" w:eastAsia="Calibri"/>
          <w:color w:val="FF0000"/>
          <w:u w:val="single"/>
        </w:rPr>
        <w:t xml:space="preserve"> </w:t>
      </w:r>
      <w:r>
        <w:rPr>
          <w:color w:val="FF0000"/>
        </w:rPr>
        <w:t>作用形成非必需氨基酸，也可形成脱氧核糖进一步合成</w:t>
      </w:r>
      <w:r>
        <w:rPr>
          <w:rFonts w:cs="Calibri" w:eastAsia="Calibri"/>
          <w:color w:val="FF0000"/>
          <w:u w:val="single"/>
        </w:rPr>
        <w:t xml:space="preserve">  </w:t>
      </w:r>
      <w:r>
        <w:rPr>
          <w:color w:val="FF0000"/>
          <w:u w:val="single"/>
        </w:rPr>
        <w:t>脱氧核苷酸</w:t>
      </w:r>
      <w:r>
        <w:rPr>
          <w:rFonts w:cs="Calibri" w:eastAsia="Calibri"/>
          <w:color w:val="FF0000"/>
          <w:u w:val="single"/>
        </w:rPr>
        <w:t xml:space="preserve">  </w:t>
      </w:r>
      <w:r>
        <w:rPr>
          <w:color w:val="FF0000"/>
        </w:rPr>
        <w:t>作为</w:t>
      </w:r>
      <w:r>
        <w:rPr>
          <w:color w:val="FF0000"/>
        </w:rPr>
        <w:t>DNA</w:t>
      </w:r>
      <w:r>
        <w:rPr>
          <w:color w:val="FF0000"/>
        </w:rPr>
        <w:t>复制的原料。</w:t>
      </w:r>
    </w:p>
    <w:p>
      <w:pPr>
        <w:pStyle w:val="Normal"/>
        <w:ind w:firstLine="420"/>
        <w:rPr>
          <w:color w:val="FF0000"/>
        </w:rPr>
      </w:pPr>
      <w:r>
        <w:rPr>
          <w:color w:val="FF0000"/>
        </w:rPr>
        <w:t>（</w:t>
      </w:r>
      <w:r>
        <w:rPr>
          <w:color w:val="FF0000"/>
        </w:rPr>
        <w:t>2</w:t>
      </w:r>
      <w:r>
        <w:rPr>
          <w:color w:val="FF0000"/>
        </w:rPr>
        <w:t>）据图，在有氧条件下，癌细胞呼吸作用的方式为</w:t>
      </w:r>
      <w:r>
        <w:rPr>
          <w:rFonts w:cs="Calibri" w:eastAsia="Calibri"/>
          <w:color w:val="FF0000"/>
          <w:u w:val="single"/>
        </w:rPr>
        <w:t xml:space="preserve">  </w:t>
      </w:r>
      <w:r>
        <w:rPr>
          <w:color w:val="FF0000"/>
          <w:u w:val="single"/>
        </w:rPr>
        <w:t>有氧呼吸和无氧呼吸</w:t>
      </w:r>
      <w:r>
        <w:rPr>
          <w:rFonts w:cs="Calibri" w:eastAsia="Calibri"/>
          <w:color w:val="FF0000"/>
          <w:u w:val="single"/>
        </w:rPr>
        <w:t xml:space="preserve">  </w:t>
      </w:r>
      <w:r>
        <w:rPr>
          <w:color w:val="FF0000"/>
        </w:rPr>
        <w:t>。与正常细胞相比，葡萄糖转化为五碳糖（）和无氧呼吸（）的能力增强了。其意义是</w:t>
      </w:r>
      <w:r>
        <w:rPr>
          <w:rFonts w:cs="Calibri" w:eastAsia="Calibri"/>
          <w:color w:val="FF0000"/>
          <w:u w:val="single"/>
        </w:rPr>
        <w:t xml:space="preserve">  </w:t>
      </w:r>
      <w:r>
        <w:rPr>
          <w:color w:val="FF0000"/>
          <w:u w:val="single"/>
        </w:rPr>
        <w:t>可产生大量的中间产物</w:t>
      </w:r>
      <w:r>
        <w:rPr>
          <w:rFonts w:cs="Calibri" w:eastAsia="Calibri"/>
          <w:color w:val="FF0000"/>
          <w:u w:val="single"/>
        </w:rPr>
        <w:t xml:space="preserve">  </w:t>
      </w:r>
      <w:r>
        <w:rPr>
          <w:color w:val="FF0000"/>
        </w:rPr>
        <w:t>，为癌细胞的无限增殖</w:t>
      </w:r>
      <w:r>
        <w:rPr>
          <w:rFonts w:cs="Calibri" w:eastAsia="Calibri"/>
          <w:color w:val="FF0000"/>
          <w:u w:val="single"/>
        </w:rPr>
        <w:t xml:space="preserve">  </w:t>
      </w:r>
      <w:r>
        <w:rPr>
          <w:color w:val="FF0000"/>
          <w:u w:val="single"/>
        </w:rPr>
        <w:t>提供合成</w:t>
      </w:r>
      <w:r>
        <w:rPr>
          <w:color w:val="FF0000"/>
          <w:u w:val="single"/>
        </w:rPr>
        <w:t>DNA</w:t>
      </w:r>
      <w:r>
        <w:rPr>
          <w:color w:val="FF0000"/>
          <w:u w:val="single"/>
        </w:rPr>
        <w:t>和蛋白质的原料</w:t>
      </w:r>
      <w:r>
        <w:rPr>
          <w:rFonts w:cs="Calibri" w:eastAsia="Calibri"/>
          <w:color w:val="FF0000"/>
          <w:u w:val="single"/>
        </w:rPr>
        <w:t xml:space="preserve"> </w:t>
      </w:r>
      <w:r>
        <w:rPr>
          <w:color w:val="FF0000"/>
        </w:rPr>
        <w:t>。</w:t>
      </w:r>
    </w:p>
    <w:p>
      <w:pPr>
        <w:pStyle w:val="Normal"/>
        <w:ind w:firstLine="420"/>
        <w:rPr>
          <w:color w:val="FF0000"/>
        </w:rPr>
      </w:pPr>
      <w:r>
        <w:rPr>
          <w:color w:val="FF0000"/>
        </w:rPr>
        <w:t>（</w:t>
      </w:r>
      <w:r>
        <w:rPr>
          <w:color w:val="FF0000"/>
        </w:rPr>
        <w:t>3</w:t>
      </w:r>
      <w:r>
        <w:rPr>
          <w:color w:val="FF0000"/>
        </w:rPr>
        <w:t>）癌细胞的产生是在致癌因子的作用下，</w:t>
      </w:r>
      <w:r>
        <w:rPr>
          <w:rFonts w:cs="Calibri" w:eastAsia="Calibri"/>
          <w:color w:val="FF0000"/>
          <w:u w:val="single"/>
        </w:rPr>
        <w:t xml:space="preserve"> </w:t>
      </w:r>
      <w:r>
        <w:rPr>
          <w:color w:val="FF0000"/>
          <w:u w:val="single"/>
        </w:rPr>
        <w:t>原癌</w:t>
      </w:r>
      <w:r>
        <w:rPr>
          <w:rFonts w:cs="Calibri" w:eastAsia="Calibri"/>
          <w:color w:val="FF0000"/>
          <w:u w:val="single"/>
        </w:rPr>
        <w:t xml:space="preserve"> </w:t>
      </w:r>
      <w:r>
        <w:rPr>
          <w:color w:val="FF0000"/>
        </w:rPr>
        <w:t>基因被激活了，即原癌基因发生了突变，导致合成</w:t>
      </w:r>
      <w:r>
        <w:rPr>
          <w:rFonts w:cs="Calibri" w:eastAsia="Calibri"/>
          <w:color w:val="FF0000"/>
          <w:u w:val="single"/>
        </w:rPr>
        <w:t xml:space="preserve">  </w:t>
      </w:r>
      <w:r>
        <w:rPr>
          <w:color w:val="FF0000"/>
          <w:u w:val="single"/>
        </w:rPr>
        <w:t>酶</w:t>
      </w:r>
      <w:r>
        <w:rPr>
          <w:rFonts w:cs="Calibri" w:eastAsia="Calibri"/>
          <w:color w:val="FF0000"/>
          <w:u w:val="single"/>
        </w:rPr>
        <w:t xml:space="preserve">  </w:t>
      </w:r>
      <w:r>
        <w:rPr>
          <w:color w:val="FF0000"/>
        </w:rPr>
        <w:t>的种类发生改变，而改变了代谢途径。若要研制药物来抑制癌症患者细胞中的异常代谢途径，应抑制（异常代谢）而不宜抑制</w:t>
      </w:r>
      <w:r>
        <w:rPr>
          <w:rFonts w:cs="Calibri" w:eastAsia="Calibri"/>
          <w:color w:val="FF0000"/>
          <w:u w:val="single"/>
        </w:rPr>
        <w:t xml:space="preserve">  </w:t>
      </w:r>
      <w:r>
        <w:rPr>
          <w:color w:val="FF0000"/>
        </w:rPr>
        <w:t>（正常代谢）过程。</w:t>
      </w:r>
    </w:p>
    <w:p>
      <w:pPr>
        <w:pStyle w:val="Normal"/>
        <w:ind w:firstLine="435"/>
        <w:rPr/>
      </w:pPr>
      <w:r>
        <w:rPr/>
        <w:t>31</w:t>
      </w:r>
      <w:r>
        <w:rPr/>
        <w:t>．（</w:t>
      </w:r>
      <w:r>
        <w:rPr/>
        <w:t>22</w:t>
      </w:r>
      <w:r>
        <w:rPr/>
        <w:t>分）回答下列</w:t>
      </w:r>
      <w:r>
        <w:rPr/>
        <w:t>I</w:t>
      </w:r>
      <w:r>
        <w:rPr/>
        <w:t>、</w:t>
      </w:r>
      <w:r>
        <w:rPr/>
        <w:t>II</w:t>
      </w:r>
      <w:r>
        <w:rPr/>
        <w:t>小题。</w:t>
      </w:r>
    </w:p>
    <w:p>
      <w:pPr>
        <w:pStyle w:val="Normal"/>
        <w:ind w:firstLine="435"/>
        <w:rPr/>
      </w:pPr>
      <w:r>
        <w:rPr/>
        <w:t>I</w:t>
      </w:r>
      <w:r>
        <w:rPr/>
        <w:t>．（</w:t>
      </w:r>
      <w:r>
        <w:rPr/>
        <w:t>8</w:t>
      </w:r>
      <w:r>
        <w:rPr/>
        <w:t>分）为防治农田鼠害，研究人员选择若干大小相似、开放的大豆田，在边界上每隔一定距离设置适宜的模拟树桩，为肉食性猛禽提供栖息场所。高桩一段时间后，测得大豆田中田鼠种群密度的变化如图所示。请回答下列问题：</w:t>
      </w:r>
    </w:p>
    <w:p>
      <w:pPr>
        <w:pStyle w:val="Normal"/>
        <w:ind w:firstLine="435"/>
        <w:rPr>
          <w:u w:val="single"/>
        </w:rPr>
      </w:pPr>
      <w:r>
        <w:rPr/>
        <w:t>（</w:t>
      </w:r>
      <w:r>
        <w:rPr/>
        <w:t>1</w:t>
      </w:r>
      <w:r>
        <w:rPr/>
        <w:t>）该农田生态系统的主要成分是</w:t>
      </w:r>
      <w:r>
        <w:rPr>
          <w:rFonts w:cs="Calibri" w:eastAsia="Calibri"/>
          <w:u w:val="single"/>
        </w:rPr>
        <w:t xml:space="preserve">               </w:t>
      </w:r>
      <w:r>
        <w:rPr/>
        <w:t>，猛禽与田鼠的种间关系是</w:t>
      </w:r>
      <w:r>
        <w:rPr>
          <w:rFonts w:cs="Calibri" w:eastAsia="Calibri"/>
          <w:u w:val="single"/>
        </w:rPr>
        <w:t xml:space="preserve">                 </w:t>
      </w:r>
      <w:r>
        <w:rPr/>
        <w:t>。</w:t>
      </w:r>
    </w:p>
    <w:p>
      <w:pPr>
        <w:pStyle w:val="Normal"/>
        <w:ind w:firstLine="435"/>
        <w:rPr>
          <w:u w:val="single"/>
        </w:rPr>
      </w:pPr>
      <w:r>
        <w:drawing>
          <wp:anchor behindDoc="0" distT="0" distB="0" distL="114935" distR="114935" simplePos="0" locked="0" layoutInCell="0" allowOverlap="1" relativeHeight="20">
            <wp:simplePos x="0" y="0"/>
            <wp:positionH relativeFrom="column">
              <wp:posOffset>2514600</wp:posOffset>
            </wp:positionH>
            <wp:positionV relativeFrom="paragraph">
              <wp:posOffset>635</wp:posOffset>
            </wp:positionV>
            <wp:extent cx="2628900" cy="1657350"/>
            <wp:effectExtent l="0" t="0" r="0" b="0"/>
            <wp:wrapSquare wrapText="bothSides"/>
            <wp:docPr id="10"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6" descr=""/>
                    <pic:cNvPicPr>
                      <a:picLocks noChangeAspect="1" noChangeArrowheads="1"/>
                    </pic:cNvPicPr>
                  </pic:nvPicPr>
                  <pic:blipFill>
                    <a:blip r:embed="rId11"/>
                    <a:srcRect l="45645" t="10748" r="4343" b="69660"/>
                    <a:stretch>
                      <a:fillRect/>
                    </a:stretch>
                  </pic:blipFill>
                  <pic:spPr bwMode="auto">
                    <a:xfrm>
                      <a:off x="0" y="0"/>
                      <a:ext cx="2628900" cy="1657350"/>
                    </a:xfrm>
                    <a:prstGeom prst="rect">
                      <a:avLst/>
                    </a:prstGeom>
                  </pic:spPr>
                </pic:pic>
              </a:graphicData>
            </a:graphic>
          </wp:anchor>
        </w:drawing>
      </w:r>
      <w:r>
        <w:rPr/>
        <w:t>（</w:t>
      </w:r>
      <w:r>
        <w:rPr/>
        <w:t>2</w:t>
      </w:r>
      <w:r>
        <w:rPr/>
        <w:t>）该生态系统中田鼠的种群密度是由</w:t>
      </w:r>
      <w:r>
        <w:rPr>
          <w:rFonts w:cs="Calibri" w:eastAsia="Calibri"/>
          <w:u w:val="single"/>
        </w:rPr>
        <w:t xml:space="preserve">                     </w:t>
      </w:r>
      <w:r>
        <w:rPr/>
        <w:t>决定的；</w:t>
      </w:r>
      <w:r>
        <w:rPr/>
        <w:t>b</w:t>
      </w:r>
      <w:r>
        <w:rPr/>
        <w:t>点以后田鼠种群密度大幅度上升，从田鼠生存环境变化的角度分析，其原因是</w:t>
      </w:r>
      <w:r>
        <w:rPr>
          <w:rFonts w:cs="Calibri" w:eastAsia="Calibri"/>
          <w:u w:val="single"/>
        </w:rPr>
        <w:t xml:space="preserve">                    </w:t>
      </w:r>
    </w:p>
    <w:p>
      <w:pPr>
        <w:pStyle w:val="Normal"/>
        <w:rPr/>
      </w:pPr>
      <w:r>
        <w:rPr>
          <w:rFonts w:eastAsia="Calibri" w:cs="Calibri"/>
          <w:u w:val="single"/>
        </w:rPr>
        <w:t xml:space="preserve">                                                                             </w:t>
      </w:r>
      <w:r>
        <w:rPr/>
        <w:t>。</w:t>
      </w:r>
    </w:p>
    <w:p>
      <w:pPr>
        <w:pStyle w:val="Normal"/>
        <w:ind w:firstLine="435"/>
        <w:rPr/>
      </w:pPr>
      <w:r>
        <w:rPr/>
        <w:t>（</w:t>
      </w:r>
      <w:r>
        <w:rPr/>
        <w:t>3</w:t>
      </w:r>
      <w:r>
        <w:rPr/>
        <w:t>）与曲线</w:t>
      </w:r>
      <w:r>
        <w:rPr/>
        <w:t>II</w:t>
      </w:r>
      <w:r>
        <w:rPr/>
        <w:t>相比，曲线</w:t>
      </w:r>
      <w:r>
        <w:rPr/>
        <w:t>I</w:t>
      </w:r>
      <w:r>
        <w:rPr/>
        <w:t>所示环境中猛禽的密度</w:t>
      </w:r>
      <w:r>
        <w:rPr>
          <w:rFonts w:cs="Calibri" w:eastAsia="Calibri"/>
          <w:u w:val="single"/>
        </w:rPr>
        <w:t xml:space="preserve">                 </w:t>
      </w:r>
      <w:r>
        <w:rPr/>
        <w:t>。若在农田周围合理植树可控制鼠害，从而帮助人们合理地调整该生态系统中的</w:t>
      </w:r>
      <w:r>
        <w:rPr>
          <w:rFonts w:cs="Calibri" w:eastAsia="Calibri"/>
          <w:u w:val="single"/>
        </w:rPr>
        <w:t xml:space="preserve">               </w:t>
      </w:r>
      <w:r>
        <w:rPr/>
        <w:t>关系，使人们从中更多获益。</w:t>
      </w:r>
    </w:p>
    <w:p>
      <w:pPr>
        <w:pStyle w:val="Normal"/>
        <w:ind w:firstLine="435"/>
        <w:rPr>
          <w:color w:val="FF0000"/>
        </w:rPr>
      </w:pPr>
      <w:r>
        <w:rPr/>
        <w:t>答案：（</w:t>
      </w:r>
      <w:r>
        <w:rPr/>
        <w:t>1</w:t>
      </w:r>
      <w:r>
        <w:rPr/>
        <w:t>）大豆</w:t>
      </w:r>
      <w:r>
        <w:rPr>
          <w:color w:val="FF0000"/>
        </w:rPr>
        <w:t>（</w:t>
      </w:r>
      <w:r>
        <w:rPr>
          <w:color w:val="FF0000"/>
        </w:rPr>
        <w:t>1</w:t>
      </w:r>
      <w:r>
        <w:rPr>
          <w:color w:val="FF0000"/>
        </w:rPr>
        <w:t>分）捕食（</w:t>
      </w:r>
      <w:r>
        <w:rPr>
          <w:color w:val="FF0000"/>
        </w:rPr>
        <w:t>1</w:t>
      </w:r>
      <w:r>
        <w:rPr>
          <w:color w:val="FF0000"/>
        </w:rPr>
        <w:t>分）（</w:t>
      </w:r>
      <w:r>
        <w:rPr>
          <w:color w:val="FF0000"/>
        </w:rPr>
        <w:t>2</w:t>
      </w:r>
      <w:r>
        <w:rPr>
          <w:color w:val="FF0000"/>
        </w:rPr>
        <w:t>）出生率和死亡率、迁出和迁入（</w:t>
      </w:r>
      <w:r>
        <w:rPr>
          <w:color w:val="FF0000"/>
        </w:rPr>
        <w:t>2</w:t>
      </w:r>
      <w:r>
        <w:rPr>
          <w:color w:val="FF0000"/>
        </w:rPr>
        <w:t>分）株寇的形成有利于躲避天敌；食物增加（</w:t>
      </w:r>
      <w:r>
        <w:rPr>
          <w:color w:val="FF0000"/>
        </w:rPr>
        <w:t>2</w:t>
      </w:r>
      <w:r>
        <w:rPr>
          <w:color w:val="FF0000"/>
        </w:rPr>
        <w:t>分）</w:t>
      </w:r>
      <w:r>
        <w:rPr>
          <w:rFonts w:cs="Calibri" w:eastAsia="Calibri"/>
          <w:color w:val="FF0000"/>
        </w:rPr>
        <w:t xml:space="preserve"> </w:t>
      </w:r>
      <w:r>
        <w:rPr>
          <w:color w:val="FF0000"/>
        </w:rPr>
        <w:t>（</w:t>
      </w:r>
      <w:r>
        <w:rPr>
          <w:color w:val="FF0000"/>
        </w:rPr>
        <w:t>3</w:t>
      </w:r>
      <w:r>
        <w:rPr>
          <w:color w:val="FF0000"/>
        </w:rPr>
        <w:t>）更大（</w:t>
      </w:r>
      <w:r>
        <w:rPr>
          <w:color w:val="FF0000"/>
        </w:rPr>
        <w:t>1</w:t>
      </w:r>
      <w:r>
        <w:rPr>
          <w:color w:val="FF0000"/>
        </w:rPr>
        <w:t>分）能量流动（</w:t>
      </w:r>
      <w:r>
        <w:rPr>
          <w:color w:val="FF0000"/>
        </w:rPr>
        <w:t>1</w:t>
      </w:r>
      <w:r>
        <w:rPr>
          <w:color w:val="FF0000"/>
        </w:rPr>
        <w:t>分）</w:t>
      </w:r>
    </w:p>
    <w:p>
      <w:pPr>
        <w:pStyle w:val="Normal"/>
        <w:ind w:firstLine="435"/>
        <w:rPr/>
      </w:pPr>
      <w:r>
        <w:rPr>
          <w:color w:val="FF0000"/>
        </w:rPr>
        <w:t>解析：本题考查了生态学中有关生态系统的成分、生物间的关系、影响种密度的因素、能量流动等知识。所设空较为简单，注重基础知识的考查。</w:t>
      </w:r>
    </w:p>
    <w:p>
      <w:pPr>
        <w:pStyle w:val="Normal"/>
        <w:ind w:firstLine="435"/>
        <w:rPr/>
      </w:pPr>
      <w:r>
        <w:rPr/>
        <w:t>II</w:t>
      </w:r>
      <w:r>
        <w:rPr/>
        <w:t>．（</w:t>
      </w:r>
      <w:r>
        <w:rPr/>
        <w:t>14</w:t>
      </w:r>
      <w:r>
        <w:rPr/>
        <w:t>分）果蝇的眼色由两对独立遗传的基因（</w:t>
      </w:r>
      <w:r>
        <w:rPr/>
        <w:t>A</w:t>
      </w:r>
      <w:r>
        <w:rPr/>
        <w:t>、</w:t>
      </w:r>
      <w:r>
        <w:rPr/>
        <w:t>a</w:t>
      </w:r>
      <w:r>
        <w:rPr/>
        <w:t>和</w:t>
      </w:r>
      <w:r>
        <w:rPr/>
        <w:t>B</w:t>
      </w:r>
      <w:r>
        <w:rPr/>
        <w:t>、</w:t>
      </w:r>
      <w:r>
        <w:rPr/>
        <w:t>b</w:t>
      </w:r>
      <w:r>
        <w:rPr/>
        <w:t>）控制，其中</w:t>
      </w:r>
      <w:r>
        <w:rPr/>
        <w:t>B</w:t>
      </w:r>
      <w:r>
        <w:rPr/>
        <w:t>、</w:t>
      </w:r>
      <w:r>
        <w:rPr/>
        <w:t>b</w:t>
      </w:r>
      <w:r>
        <w:rPr/>
        <w:t>仅位于</w:t>
      </w:r>
      <w:r>
        <w:rPr/>
        <w:t>X</w:t>
      </w:r>
      <w:r>
        <w:rPr/>
        <w:t>染色体上。</w:t>
      </w:r>
      <w:r>
        <w:rPr/>
        <w:t>A</w:t>
      </w:r>
      <w:r>
        <w:rPr/>
        <w:t>和</w:t>
      </w:r>
      <w:r>
        <w:rPr/>
        <w:t>B</w:t>
      </w:r>
      <w:r>
        <w:rPr/>
        <w:t>同时存在时果蝇表现为红眼，</w:t>
      </w:r>
      <w:r>
        <w:rPr/>
        <w:t>B</w:t>
      </w:r>
      <w:r>
        <w:rPr/>
        <w:t>存在而</w:t>
      </w:r>
      <w:r>
        <w:rPr/>
        <w:t>A</w:t>
      </w:r>
      <w:r>
        <w:rPr/>
        <w:t>不存在时为粉红眼，其余情况为白眼。</w:t>
      </w:r>
    </w:p>
    <w:p>
      <w:pPr>
        <w:pStyle w:val="Normal"/>
        <w:ind w:firstLine="435"/>
        <w:rPr/>
      </w:pPr>
      <w:r>
        <w:rPr/>
        <w:t>（</w:t>
      </w:r>
      <w:r>
        <w:rPr/>
        <w:t>1</w:t>
      </w:r>
      <w:r>
        <w:rPr/>
        <w:t>）一只纯合粉红眼雌果蝇与一只白眼雄果蝇杂交，</w:t>
      </w:r>
      <w:r>
        <w:rPr/>
        <w:t>F</w:t>
      </w:r>
      <w:r>
        <w:rPr>
          <w:vertAlign w:val="subscript"/>
        </w:rPr>
        <w:t>1</w:t>
      </w:r>
      <w:r>
        <w:rPr/>
        <w:t>代全为红眼。</w:t>
      </w:r>
    </w:p>
    <w:p>
      <w:pPr>
        <w:pStyle w:val="Normal"/>
        <w:ind w:firstLine="435"/>
        <w:rPr/>
      </w:pPr>
      <w:r>
        <w:rPr>
          <w:rFonts w:eastAsia="Calibri" w:cs="Calibri"/>
        </w:rPr>
        <w:t xml:space="preserve"> </w:t>
      </w:r>
      <w:r>
        <w:rPr/>
        <w:t>亲代雌果蝇的基因型为</w:t>
      </w:r>
      <w:r>
        <w:rPr>
          <w:rFonts w:cs="Calibri" w:eastAsia="Calibri"/>
          <w:u w:val="single"/>
        </w:rPr>
        <w:t xml:space="preserve">                  </w:t>
      </w:r>
      <w:r>
        <w:rPr/>
        <w:t>，</w:t>
      </w:r>
      <w:r>
        <w:rPr/>
        <w:t>F</w:t>
      </w:r>
      <w:r>
        <w:rPr>
          <w:vertAlign w:val="subscript"/>
        </w:rPr>
        <w:t>1</w:t>
      </w:r>
      <w:r>
        <w:rPr/>
        <w:t>代雌果蝇能产生</w:t>
      </w:r>
      <w:r>
        <w:rPr>
          <w:rFonts w:cs="Calibri" w:eastAsia="Calibri"/>
          <w:u w:val="single"/>
        </w:rPr>
        <w:t xml:space="preserve">               </w:t>
      </w:r>
      <w:r>
        <w:rPr/>
        <w:t>种基因型的配子。</w:t>
      </w:r>
    </w:p>
    <w:p>
      <w:pPr>
        <w:pStyle w:val="Normal"/>
        <w:ind w:firstLine="435"/>
        <w:rPr/>
      </w:pPr>
      <w:r>
        <w:rPr/>
        <w:t>将</w:t>
      </w:r>
      <w:r>
        <w:rPr/>
        <w:t>F</w:t>
      </w:r>
      <w:r>
        <w:rPr>
          <w:vertAlign w:val="subscript"/>
        </w:rPr>
        <w:t>1</w:t>
      </w:r>
      <w:r>
        <w:rPr/>
        <w:t>代雌雄果蝇随机交配，所得</w:t>
      </w:r>
      <w:r>
        <w:rPr/>
        <w:t>F</w:t>
      </w:r>
      <w:r>
        <w:rPr>
          <w:vertAlign w:val="subscript"/>
        </w:rPr>
        <w:t>2</w:t>
      </w:r>
      <w:r>
        <w:rPr/>
        <w:t>代粉红眼果蝇中雌雄比例为</w:t>
      </w:r>
      <w:r>
        <w:rPr>
          <w:rFonts w:cs="Calibri" w:eastAsia="Calibri"/>
          <w:u w:val="single"/>
        </w:rPr>
        <w:t xml:space="preserve">               </w:t>
      </w:r>
      <w:r>
        <w:rPr/>
        <w:t>，在</w:t>
      </w:r>
      <w:r>
        <w:rPr/>
        <w:t>F</w:t>
      </w:r>
      <w:r>
        <w:rPr>
          <w:vertAlign w:val="subscript"/>
        </w:rPr>
        <w:t>2</w:t>
      </w:r>
      <w:r>
        <w:rPr/>
        <w:t>代红眼雌果蝇中杂合子的比例为</w:t>
      </w:r>
      <w:r>
        <w:rPr>
          <w:rFonts w:cs="Calibri" w:eastAsia="Calibri"/>
          <w:u w:val="single"/>
        </w:rPr>
        <w:t xml:space="preserve">                    </w:t>
      </w:r>
      <w:r>
        <w:rPr/>
        <w:t>。</w:t>
      </w:r>
    </w:p>
    <w:p>
      <w:pPr>
        <w:pStyle w:val="Normal"/>
        <w:ind w:firstLine="435"/>
        <w:rPr/>
      </w:pPr>
      <w:r>
        <w:rPr/>
        <w:t>（</w:t>
      </w:r>
      <w:r>
        <w:rPr/>
        <w:t>2</w:t>
      </w:r>
      <w:r>
        <w:rPr/>
        <w:t>）果蝇体内另有一对基因</w:t>
      </w:r>
      <w:r>
        <w:rPr/>
        <w:t>T</w:t>
      </w:r>
      <w:r>
        <w:rPr/>
        <w:t>、</w:t>
      </w:r>
      <w:r>
        <w:rPr/>
        <w:t>t</w:t>
      </w:r>
      <w:r>
        <w:rPr/>
        <w:t>与</w:t>
      </w:r>
      <w:r>
        <w:rPr/>
        <w:t>A</w:t>
      </w:r>
      <w:r>
        <w:rPr/>
        <w:t>、</w:t>
      </w:r>
      <w:r>
        <w:rPr/>
        <w:t>a</w:t>
      </w:r>
      <w:r>
        <w:rPr/>
        <w:t>不在同一对同源染色体上。当</w:t>
      </w:r>
      <w:r>
        <w:rPr/>
        <w:t>t</w:t>
      </w:r>
      <w:r>
        <w:rPr/>
        <w:t>基因纯合时对雄果蝇无影响，但会使雌果蝇性反转成不育的雄果蝇。让一只纯合红眼雌果蝇与一只白眼雄果蝇杂交，所得</w:t>
      </w:r>
      <w:r>
        <w:rPr/>
        <w:t>F</w:t>
      </w:r>
      <w:r>
        <w:rPr>
          <w:vertAlign w:val="subscript"/>
        </w:rPr>
        <w:t>1</w:t>
      </w:r>
      <w:r>
        <w:rPr/>
        <w:t>代的雌雄果蝇随机交配，</w:t>
      </w:r>
      <w:r>
        <w:rPr/>
        <w:t>F</w:t>
      </w:r>
      <w:r>
        <w:rPr>
          <w:vertAlign w:val="subscript"/>
        </w:rPr>
        <w:t>2</w:t>
      </w:r>
      <w:r>
        <w:rPr/>
        <w:t>代雌雄比例为</w:t>
      </w:r>
      <w:r>
        <w:rPr/>
        <w:t xml:space="preserve">3  </w:t>
      </w:r>
      <w:r>
        <w:rPr/>
        <w:t>：</w:t>
      </w:r>
      <w:r>
        <w:rPr/>
        <w:t>5</w:t>
      </w:r>
      <w:r>
        <w:rPr/>
        <w:t>，无粉红眼出现。</w:t>
      </w:r>
    </w:p>
    <w:p>
      <w:pPr>
        <w:pStyle w:val="Normal"/>
        <w:ind w:firstLine="435"/>
        <w:rPr/>
      </w:pPr>
      <w:r>
        <w:rPr/>
        <w:t>T</w:t>
      </w:r>
      <w:r>
        <w:rPr/>
        <w:t>、</w:t>
      </w:r>
      <w:r>
        <w:rPr/>
        <w:t>t</w:t>
      </w:r>
      <w:r>
        <w:rPr/>
        <w:t>位于</w:t>
      </w:r>
      <w:r>
        <w:rPr>
          <w:rFonts w:cs="Calibri" w:eastAsia="Calibri"/>
          <w:u w:val="single"/>
        </w:rPr>
        <w:t xml:space="preserve">             </w:t>
      </w:r>
      <w:r>
        <w:rPr/>
        <w:t>染色体上，亲代雄果蝇的基因型为</w:t>
      </w:r>
      <w:r>
        <w:rPr>
          <w:rFonts w:cs="Calibri" w:eastAsia="Calibri"/>
          <w:u w:val="single"/>
        </w:rPr>
        <w:t xml:space="preserve">                    </w:t>
      </w:r>
      <w:r>
        <w:rPr/>
        <w:t>。</w:t>
      </w:r>
    </w:p>
    <w:p>
      <w:pPr>
        <w:pStyle w:val="Normal"/>
        <w:ind w:firstLine="435"/>
        <w:rPr/>
      </w:pPr>
      <w:r>
        <w:rPr/>
        <w:t>F</w:t>
      </w:r>
      <w:r>
        <w:rPr>
          <w:vertAlign w:val="subscript"/>
        </w:rPr>
        <w:t>2</w:t>
      </w:r>
      <w:r>
        <w:rPr/>
        <w:t>代雄果蝇中共有</w:t>
      </w:r>
      <w:r>
        <w:rPr>
          <w:rFonts w:cs="Calibri" w:eastAsia="Calibri"/>
          <w:u w:val="single"/>
        </w:rPr>
        <w:t xml:space="preserve">               </w:t>
      </w:r>
      <w:r>
        <w:rPr/>
        <w:t>种基因型，其中不含</w:t>
      </w:r>
      <w:r>
        <w:rPr/>
        <w:t>Y</w:t>
      </w:r>
      <w:r>
        <w:rPr/>
        <w:t>染色体的个体所占比例为</w:t>
      </w:r>
    </w:p>
    <w:p>
      <w:pPr>
        <w:pStyle w:val="Normal"/>
        <w:rPr/>
      </w:pPr>
      <w:r>
        <w:rPr>
          <w:rFonts w:eastAsia="Calibri" w:cs="Calibri"/>
          <w:u w:val="single"/>
        </w:rPr>
        <w:t xml:space="preserve">                 </w:t>
      </w:r>
      <w:r>
        <w:rPr/>
        <w:t>。</w:t>
      </w:r>
    </w:p>
    <w:p>
      <w:pPr>
        <w:pStyle w:val="Normal"/>
        <w:ind w:firstLine="420"/>
        <w:rPr/>
      </w:pPr>
      <w:r>
        <w:rPr/>
        <w:t>用带荧光标记的</w:t>
      </w:r>
      <w:r>
        <w:rPr/>
        <w:t>B</w:t>
      </w:r>
      <w:r>
        <w:rPr/>
        <w:t>、</w:t>
      </w:r>
      <w:r>
        <w:rPr/>
        <w:t>b</w:t>
      </w:r>
      <w:r>
        <w:rPr/>
        <w:t>基因共有的特异序列作探针，与</w:t>
      </w:r>
      <w:r>
        <w:rPr/>
        <w:t>F</w:t>
      </w:r>
      <w:r>
        <w:rPr>
          <w:vertAlign w:val="subscript"/>
        </w:rPr>
        <w:t>2</w:t>
      </w:r>
      <w:r>
        <w:rPr/>
        <w:t>代雄果蝇的细胞装片中各细胞内染色体上</w:t>
      </w:r>
      <w:r>
        <w:rPr/>
        <w:t>B</w:t>
      </w:r>
      <w:r>
        <w:rPr/>
        <w:t>、</w:t>
      </w:r>
      <w:r>
        <w:rPr/>
        <w:t>b</w:t>
      </w:r>
      <w:r>
        <w:rPr/>
        <w:t>基因杂交，通过观察荧光点的个数可确定细胞中</w:t>
      </w:r>
      <w:r>
        <w:rPr/>
        <w:t>B</w:t>
      </w:r>
      <w:r>
        <w:rPr/>
        <w:t>、</w:t>
      </w:r>
      <w:r>
        <w:rPr/>
        <w:t>b</w:t>
      </w:r>
      <w:r>
        <w:rPr/>
        <w:t>基因的数目，从而判断该果蝇是否可育。在一个处于有丝分裂后期的细胞中，若观察到</w:t>
      </w:r>
      <w:r>
        <w:rPr>
          <w:rFonts w:cs="Calibri" w:eastAsia="Calibri"/>
          <w:u w:val="single"/>
        </w:rPr>
        <w:t xml:space="preserve">             </w:t>
      </w:r>
      <w:r>
        <w:rPr/>
        <w:t>个荧光点，则该雄果蝇可育；若观察到</w:t>
      </w:r>
      <w:r>
        <w:rPr>
          <w:rFonts w:cs="Calibri" w:eastAsia="Calibri"/>
          <w:u w:val="single"/>
        </w:rPr>
        <w:t xml:space="preserve">                </w:t>
      </w:r>
      <w:r>
        <w:rPr/>
        <w:t>个荧光点，则该雄果蝇不育。</w:t>
      </w:r>
    </w:p>
    <w:p>
      <w:pPr>
        <w:pStyle w:val="Normal"/>
        <w:ind w:firstLine="420"/>
        <w:rPr>
          <w:color w:val="FF0000"/>
        </w:rPr>
      </w:pPr>
      <w:r>
        <w:rPr>
          <w:color w:val="FF0000"/>
        </w:rPr>
        <w:t>答案：（</w:t>
      </w:r>
      <w:r>
        <w:rPr>
          <w:color w:val="FF0000"/>
        </w:rPr>
        <w:t>1</w:t>
      </w:r>
      <w:r>
        <w:rPr>
          <w:color w:val="FF0000"/>
        </w:rPr>
        <w:t>）</w:t>
      </w:r>
      <w:r>
        <w:rPr>
          <w:color w:val="FF0000"/>
        </w:rPr>
        <w:t>aaX</w:t>
      </w:r>
      <w:r>
        <w:rPr>
          <w:color w:val="FF0000"/>
          <w:vertAlign w:val="superscript"/>
        </w:rPr>
        <w:t>B</w:t>
      </w:r>
      <w:r>
        <w:rPr>
          <w:color w:val="FF0000"/>
        </w:rPr>
        <w:t>X</w:t>
      </w:r>
      <w:r>
        <w:rPr>
          <w:color w:val="FF0000"/>
          <w:vertAlign w:val="superscript"/>
        </w:rPr>
        <w:t>B</w:t>
      </w:r>
      <w:r>
        <w:rPr>
          <w:color w:val="FF0000"/>
        </w:rPr>
        <w:t>（</w:t>
      </w:r>
      <w:r>
        <w:rPr>
          <w:color w:val="FF0000"/>
        </w:rPr>
        <w:t>1</w:t>
      </w:r>
      <w:r>
        <w:rPr>
          <w:color w:val="FF0000"/>
        </w:rPr>
        <w:t>分）</w:t>
      </w:r>
      <w:r>
        <w:rPr>
          <w:rFonts w:cs="Calibri" w:eastAsia="Calibri"/>
          <w:color w:val="FF0000"/>
        </w:rPr>
        <w:t xml:space="preserve">  </w:t>
      </w:r>
      <w:r>
        <w:rPr>
          <w:color w:val="FF0000"/>
        </w:rPr>
        <w:t>4</w:t>
      </w:r>
      <w:r>
        <w:rPr>
          <w:color w:val="FF0000"/>
        </w:rPr>
        <w:t>（</w:t>
      </w:r>
      <w:r>
        <w:rPr>
          <w:color w:val="FF0000"/>
        </w:rPr>
        <w:t>1</w:t>
      </w:r>
      <w:r>
        <w:rPr>
          <w:color w:val="FF0000"/>
        </w:rPr>
        <w:t>分）</w:t>
      </w:r>
      <w:r>
        <w:rPr>
          <w:rFonts w:cs="Calibri" w:eastAsia="Calibri"/>
          <w:color w:val="FF0000"/>
        </w:rPr>
        <w:t xml:space="preserve"> </w:t>
      </w:r>
      <w:r>
        <w:rPr>
          <w:color w:val="FF0000"/>
        </w:rPr>
        <w:t xml:space="preserve">2 </w:t>
      </w:r>
      <w:r>
        <w:rPr>
          <w:color w:val="FF0000"/>
        </w:rPr>
        <w:t>：</w:t>
      </w:r>
      <w:r>
        <w:rPr>
          <w:color w:val="FF0000"/>
        </w:rPr>
        <w:t>1</w:t>
      </w:r>
      <w:r>
        <w:rPr>
          <w:color w:val="FF0000"/>
        </w:rPr>
        <w:t>（</w:t>
      </w:r>
      <w:r>
        <w:rPr>
          <w:color w:val="FF0000"/>
        </w:rPr>
        <w:t>2</w:t>
      </w:r>
      <w:r>
        <w:rPr>
          <w:color w:val="FF0000"/>
        </w:rPr>
        <w:t>分）</w:t>
      </w:r>
      <w:r>
        <w:rPr>
          <w:rFonts w:cs="Calibri" w:eastAsia="Calibri"/>
          <w:color w:val="FF0000"/>
        </w:rPr>
        <w:t xml:space="preserve"> </w:t>
      </w:r>
      <w:r>
        <w:rPr>
          <w:color w:val="FF0000"/>
        </w:rPr>
        <w:t>5/6</w:t>
      </w:r>
      <w:r>
        <w:rPr>
          <w:color w:val="FF0000"/>
        </w:rPr>
        <w:t>（</w:t>
      </w:r>
      <w:r>
        <w:rPr>
          <w:color w:val="FF0000"/>
        </w:rPr>
        <w:t>2</w:t>
      </w:r>
      <w:r>
        <w:rPr>
          <w:color w:val="FF0000"/>
        </w:rPr>
        <w:t>分）</w:t>
      </w:r>
    </w:p>
    <w:p>
      <w:pPr>
        <w:pStyle w:val="Normal"/>
        <w:ind w:firstLine="420"/>
        <w:rPr>
          <w:color w:val="FF0000"/>
        </w:rPr>
      </w:pPr>
      <w:r>
        <w:rPr>
          <w:rFonts w:eastAsia="Calibri" w:cs="Calibri"/>
          <w:color w:val="FF0000"/>
        </w:rPr>
        <w:t xml:space="preserve">     </w:t>
      </w:r>
      <w:r>
        <w:rPr>
          <w:color w:val="FF0000"/>
        </w:rPr>
        <w:t>（</w:t>
      </w:r>
      <w:r>
        <w:rPr>
          <w:color w:val="FF0000"/>
        </w:rPr>
        <w:t>2</w:t>
      </w:r>
      <w:r>
        <w:rPr>
          <w:color w:val="FF0000"/>
        </w:rPr>
        <w:t>）常（</w:t>
      </w:r>
      <w:r>
        <w:rPr>
          <w:color w:val="FF0000"/>
        </w:rPr>
        <w:t>1</w:t>
      </w:r>
      <w:r>
        <w:rPr>
          <w:color w:val="FF0000"/>
        </w:rPr>
        <w:t>分）</w:t>
      </w:r>
      <w:r>
        <w:rPr>
          <w:rFonts w:cs="Calibri" w:eastAsia="Calibri"/>
          <w:color w:val="FF0000"/>
        </w:rPr>
        <w:t xml:space="preserve">  </w:t>
      </w:r>
      <w:r>
        <w:rPr>
          <w:color w:val="FF0000"/>
        </w:rPr>
        <w:t>ttAAX</w:t>
      </w:r>
      <w:r>
        <w:rPr>
          <w:color w:val="FF0000"/>
          <w:vertAlign w:val="superscript"/>
        </w:rPr>
        <w:t>b</w:t>
      </w:r>
      <w:r>
        <w:rPr>
          <w:color w:val="FF0000"/>
        </w:rPr>
        <w:t>Y</w:t>
      </w:r>
      <w:r>
        <w:rPr>
          <w:color w:val="FF0000"/>
        </w:rPr>
        <w:t>（</w:t>
      </w:r>
      <w:r>
        <w:rPr>
          <w:color w:val="FF0000"/>
        </w:rPr>
        <w:t>2</w:t>
      </w:r>
      <w:r>
        <w:rPr>
          <w:color w:val="FF0000"/>
        </w:rPr>
        <w:t>分）</w:t>
      </w:r>
      <w:r>
        <w:rPr>
          <w:color w:val="FF0000"/>
        </w:rPr>
        <w:t>8</w:t>
      </w:r>
      <w:r>
        <w:rPr>
          <w:color w:val="FF0000"/>
        </w:rPr>
        <w:t>（</w:t>
      </w:r>
      <w:r>
        <w:rPr>
          <w:color w:val="FF0000"/>
        </w:rPr>
        <w:t>2</w:t>
      </w:r>
      <w:r>
        <w:rPr>
          <w:color w:val="FF0000"/>
        </w:rPr>
        <w:t>分）</w:t>
      </w:r>
      <w:r>
        <w:rPr>
          <w:rFonts w:cs="Calibri" w:eastAsia="Calibri"/>
          <w:color w:val="FF0000"/>
        </w:rPr>
        <w:t xml:space="preserve"> </w:t>
      </w:r>
      <w:r>
        <w:rPr>
          <w:color w:val="FF0000"/>
        </w:rPr>
        <w:t>1/5</w:t>
      </w:r>
      <w:r>
        <w:rPr>
          <w:color w:val="FF0000"/>
        </w:rPr>
        <w:t>（</w:t>
      </w:r>
      <w:r>
        <w:rPr>
          <w:color w:val="FF0000"/>
        </w:rPr>
        <w:t>1</w:t>
      </w:r>
      <w:r>
        <w:rPr>
          <w:color w:val="FF0000"/>
        </w:rPr>
        <w:t>分）</w:t>
      </w:r>
    </w:p>
    <w:p>
      <w:pPr>
        <w:pStyle w:val="Normal"/>
        <w:ind w:firstLine="420"/>
        <w:rPr>
          <w:color w:val="FF0000"/>
        </w:rPr>
      </w:pPr>
      <w:r>
        <w:rPr>
          <w:rFonts w:eastAsia="Calibri" w:cs="Calibri"/>
          <w:color w:val="FF0000"/>
        </w:rPr>
        <w:t xml:space="preserve">     </w:t>
      </w:r>
      <w:r>
        <w:rPr>
          <w:color w:val="FF0000"/>
        </w:rPr>
        <w:t>（</w:t>
      </w:r>
      <w:r>
        <w:rPr>
          <w:color w:val="FF0000"/>
        </w:rPr>
        <w:t>3</w:t>
      </w:r>
      <w:r>
        <w:rPr>
          <w:color w:val="FF0000"/>
        </w:rPr>
        <w:t>）</w:t>
      </w:r>
      <w:r>
        <w:rPr>
          <w:color w:val="FF0000"/>
        </w:rPr>
        <w:t>2</w:t>
      </w:r>
      <w:r>
        <w:rPr>
          <w:color w:val="FF0000"/>
        </w:rPr>
        <w:t>（</w:t>
      </w:r>
      <w:r>
        <w:rPr>
          <w:color w:val="FF0000"/>
        </w:rPr>
        <w:t>1</w:t>
      </w:r>
      <w:r>
        <w:rPr>
          <w:color w:val="FF0000"/>
        </w:rPr>
        <w:t>分）</w:t>
      </w:r>
      <w:r>
        <w:rPr>
          <w:rFonts w:cs="Calibri" w:eastAsia="Calibri"/>
          <w:color w:val="FF0000"/>
        </w:rPr>
        <w:t xml:space="preserve">  </w:t>
      </w:r>
      <w:r>
        <w:rPr>
          <w:color w:val="FF0000"/>
        </w:rPr>
        <w:t>4</w:t>
      </w:r>
      <w:r>
        <w:rPr>
          <w:color w:val="FF0000"/>
        </w:rPr>
        <w:t>（</w:t>
      </w:r>
      <w:r>
        <w:rPr>
          <w:color w:val="FF0000"/>
        </w:rPr>
        <w:t>1</w:t>
      </w:r>
      <w:r>
        <w:rPr>
          <w:color w:val="FF0000"/>
        </w:rPr>
        <w:t>分）</w:t>
      </w:r>
    </w:p>
    <w:p>
      <w:pPr>
        <w:pStyle w:val="Normal"/>
        <w:ind w:firstLine="420"/>
        <w:rPr>
          <w:color w:val="FF0000"/>
        </w:rPr>
      </w:pPr>
      <w:r>
        <w:rPr>
          <w:color w:val="FF0000"/>
        </w:rPr>
        <w:t>解析：（</w:t>
      </w:r>
      <w:r>
        <w:rPr>
          <w:color w:val="FF0000"/>
        </w:rPr>
        <w:t>1</w:t>
      </w:r>
      <w:r>
        <w:rPr>
          <w:color w:val="FF0000"/>
        </w:rPr>
        <w:t>）根据题意：一只纯合粉红眼雌果蝇与一只白眼雄果蝇杂交，</w:t>
      </w:r>
      <w:r>
        <w:rPr>
          <w:color w:val="FF0000"/>
        </w:rPr>
        <w:t>F</w:t>
      </w:r>
      <w:r>
        <w:rPr>
          <w:color w:val="FF0000"/>
          <w:vertAlign w:val="subscript"/>
        </w:rPr>
        <w:t>1</w:t>
      </w:r>
      <w:r>
        <w:rPr>
          <w:color w:val="FF0000"/>
        </w:rPr>
        <w:t>代全为红眼，则亲代雌果蝇的基因型应为</w:t>
      </w:r>
      <w:r>
        <w:rPr>
          <w:rFonts w:cs="Calibri" w:eastAsia="Calibri"/>
          <w:color w:val="FF0000"/>
          <w:u w:val="single"/>
        </w:rPr>
        <w:t xml:space="preserve"> </w:t>
      </w:r>
      <w:r>
        <w:rPr>
          <w:color w:val="FF0000"/>
          <w:u w:val="single"/>
        </w:rPr>
        <w:t>aaX</w:t>
      </w:r>
      <w:r>
        <w:rPr>
          <w:color w:val="FF0000"/>
          <w:u w:val="single"/>
          <w:vertAlign w:val="superscript"/>
        </w:rPr>
        <w:t>B</w:t>
      </w:r>
      <w:r>
        <w:rPr>
          <w:color w:val="FF0000"/>
          <w:u w:val="single"/>
        </w:rPr>
        <w:t>X</w:t>
      </w:r>
      <w:r>
        <w:rPr>
          <w:color w:val="FF0000"/>
          <w:u w:val="single"/>
          <w:vertAlign w:val="superscript"/>
        </w:rPr>
        <w:t>B</w:t>
      </w:r>
      <w:r>
        <w:rPr>
          <w:color w:val="FF0000"/>
          <w:u w:val="single"/>
        </w:rPr>
        <w:t xml:space="preserve"> </w:t>
      </w:r>
      <w:r>
        <w:rPr>
          <w:color w:val="FF0000"/>
        </w:rPr>
        <w:t xml:space="preserve"> </w:t>
      </w:r>
      <w:r>
        <w:rPr>
          <w:color w:val="FF0000"/>
        </w:rPr>
        <w:t>，白眼雄果蝇的基因型为</w:t>
      </w:r>
      <w:r>
        <w:rPr>
          <w:color w:val="FF0000"/>
        </w:rPr>
        <w:t>AAX</w:t>
      </w:r>
      <w:r>
        <w:rPr>
          <w:color w:val="FF0000"/>
          <w:vertAlign w:val="superscript"/>
        </w:rPr>
        <w:t>b</w:t>
      </w:r>
      <w:r>
        <w:rPr>
          <w:color w:val="FF0000"/>
        </w:rPr>
        <w:t>Y</w:t>
      </w:r>
      <w:r>
        <w:rPr>
          <w:color w:val="FF0000"/>
        </w:rPr>
        <w:t>（白眼雄果蝇有三种可能的基因型：</w:t>
      </w:r>
      <w:r>
        <w:rPr>
          <w:color w:val="FF0000"/>
        </w:rPr>
        <w:t>AAX</w:t>
      </w:r>
      <w:r>
        <w:rPr>
          <w:color w:val="FF0000"/>
          <w:vertAlign w:val="superscript"/>
        </w:rPr>
        <w:t>b</w:t>
      </w:r>
      <w:r>
        <w:rPr>
          <w:color w:val="FF0000"/>
        </w:rPr>
        <w:t xml:space="preserve">Y </w:t>
      </w:r>
      <w:r>
        <w:rPr>
          <w:color w:val="FF0000"/>
        </w:rPr>
        <w:t>或</w:t>
      </w:r>
      <w:r>
        <w:rPr>
          <w:rFonts w:cs="Calibri" w:eastAsia="Calibri"/>
          <w:color w:val="FF0000"/>
        </w:rPr>
        <w:t xml:space="preserve"> </w:t>
      </w:r>
      <w:r>
        <w:rPr>
          <w:color w:val="FF0000"/>
        </w:rPr>
        <w:t>AaX</w:t>
      </w:r>
      <w:r>
        <w:rPr>
          <w:color w:val="FF0000"/>
          <w:vertAlign w:val="superscript"/>
        </w:rPr>
        <w:t>b</w:t>
      </w:r>
      <w:r>
        <w:rPr>
          <w:color w:val="FF0000"/>
        </w:rPr>
        <w:t xml:space="preserve">Y </w:t>
      </w:r>
      <w:r>
        <w:rPr>
          <w:color w:val="FF0000"/>
        </w:rPr>
        <w:t>或</w:t>
      </w:r>
      <w:r>
        <w:rPr>
          <w:rFonts w:cs="Calibri" w:eastAsia="Calibri"/>
          <w:color w:val="FF0000"/>
        </w:rPr>
        <w:t xml:space="preserve"> </w:t>
      </w:r>
      <w:r>
        <w:rPr>
          <w:color w:val="FF0000"/>
        </w:rPr>
        <w:t>aaX</w:t>
      </w:r>
      <w:r>
        <w:rPr>
          <w:color w:val="FF0000"/>
          <w:vertAlign w:val="superscript"/>
        </w:rPr>
        <w:t>b</w:t>
      </w:r>
      <w:r>
        <w:rPr>
          <w:color w:val="FF0000"/>
        </w:rPr>
        <w:t>Y</w:t>
      </w:r>
      <w:r>
        <w:rPr>
          <w:color w:val="FF0000"/>
        </w:rPr>
        <w:t>，只有</w:t>
      </w:r>
      <w:r>
        <w:rPr>
          <w:rFonts w:cs="宋体" w:ascii="宋体" w:hAnsi="宋体"/>
          <w:color w:val="FF0000"/>
        </w:rPr>
        <w:t>AA</w:t>
      </w:r>
      <w:r>
        <w:rPr>
          <w:color w:val="FF0000"/>
        </w:rPr>
        <w:t>X</w:t>
      </w:r>
      <w:r>
        <w:rPr>
          <w:color w:val="FF0000"/>
          <w:vertAlign w:val="superscript"/>
        </w:rPr>
        <w:t>b</w:t>
      </w:r>
      <w:r>
        <w:rPr>
          <w:color w:val="FF0000"/>
        </w:rPr>
        <w:t>Y</w:t>
      </w:r>
      <w:r>
        <w:rPr>
          <w:color w:val="FF0000"/>
        </w:rPr>
        <w:t>才合题意），遗传图解如下：</w:t>
      </w:r>
    </w:p>
    <w:p>
      <w:pPr>
        <w:pStyle w:val="Normal"/>
        <w:ind w:firstLine="420"/>
        <w:rPr>
          <w:color w:val="FF0000"/>
        </w:rPr>
      </w:pPr>
      <w:r>
        <w:rPr>
          <w:rFonts w:eastAsia="Calibri" w:cs="Calibri"/>
          <w:color w:val="FF0000"/>
        </w:rPr>
        <w:t xml:space="preserve">          </w:t>
      </w:r>
      <w:r>
        <w:rPr>
          <w:color w:val="FF0000"/>
        </w:rPr>
        <w:t>P       aaX</w:t>
      </w:r>
      <w:r>
        <w:rPr>
          <w:color w:val="FF0000"/>
          <w:vertAlign w:val="superscript"/>
        </w:rPr>
        <w:t>B</w:t>
      </w:r>
      <w:r>
        <w:rPr>
          <w:color w:val="FF0000"/>
        </w:rPr>
        <w:t>X</w:t>
      </w:r>
      <w:r>
        <w:rPr>
          <w:color w:val="FF0000"/>
          <w:vertAlign w:val="superscript"/>
        </w:rPr>
        <w:t xml:space="preserve">B </w:t>
      </w:r>
      <w:r>
        <w:rPr>
          <w:color w:val="FF0000"/>
        </w:rPr>
        <w:t xml:space="preserve">   </w:t>
      </w:r>
      <w:r>
        <w:rPr>
          <w:rFonts w:cs="宋体" w:ascii="宋体" w:hAnsi="宋体"/>
          <w:color w:val="FF0000"/>
        </w:rPr>
        <w:t xml:space="preserve"> ×    AA</w:t>
      </w:r>
      <w:r>
        <w:rPr>
          <w:color w:val="FF0000"/>
        </w:rPr>
        <w:t>X</w:t>
      </w:r>
      <w:r>
        <w:rPr>
          <w:color w:val="FF0000"/>
          <w:vertAlign w:val="superscript"/>
        </w:rPr>
        <w:t>b</w:t>
      </w:r>
      <w:r>
        <w:rPr>
          <w:color w:val="FF0000"/>
        </w:rPr>
        <w:t>Y</w:t>
      </w:r>
    </w:p>
    <w:p>
      <w:pPr>
        <w:pStyle w:val="Normal"/>
        <w:ind w:firstLine="420"/>
        <w:rPr>
          <w:color w:val="FF0000"/>
        </w:rPr>
      </w:pPr>
      <w:r>
        <mc:AlternateContent>
          <mc:Choice Requires="wps">
            <w:drawing>
              <wp:anchor behindDoc="0" distT="0" distB="0" distL="114935" distR="114935" simplePos="0" locked="0" layoutInCell="0" allowOverlap="1" relativeHeight="21">
                <wp:simplePos x="0" y="0"/>
                <wp:positionH relativeFrom="column">
                  <wp:posOffset>2286000</wp:posOffset>
                </wp:positionH>
                <wp:positionV relativeFrom="paragraph">
                  <wp:posOffset>635</wp:posOffset>
                </wp:positionV>
                <wp:extent cx="0" cy="396240"/>
                <wp:effectExtent l="38100" t="0" r="38100" b="0"/>
                <wp:wrapNone/>
                <wp:docPr id="11" name="直线 247"/>
                <a:graphic xmlns:a="http://schemas.openxmlformats.org/drawingml/2006/main">
                  <a:graphicData uri="http://schemas.microsoft.com/office/word/2010/wordprocessingShape">
                    <wps:wsp>
                      <wps:cNvSpPr/>
                      <wps:spPr>
                        <a:xfrm>
                          <a:off x="0" y="0"/>
                          <a:ext cx="0" cy="39636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180pt,0pt" to="180pt,31.15pt" ID="直线 247" stroked="t" o:allowincell="f" style="position:absolute">
                <v:stroke color="red" weight="9360" endarrow="block" endarrowwidth="medium" endarrowlength="medium" joinstyle="miter" endcap="flat"/>
                <v:fill o:detectmouseclick="t" on="false"/>
                <w10:wrap type="none"/>
              </v:line>
            </w:pict>
          </mc:Fallback>
        </mc:AlternateContent>
      </w:r>
      <w:r>
        <w:rPr>
          <w:rFonts w:eastAsia="Calibri" w:cs="Calibri"/>
          <w:color w:val="FF0000"/>
        </w:rPr>
        <w:t xml:space="preserve">               </w:t>
      </w:r>
      <w:r>
        <w:rPr>
          <w:color w:val="FF0000"/>
        </w:rPr>
        <w:t>纯合粉红眼雌</w:t>
      </w:r>
      <w:r>
        <w:rPr>
          <w:rFonts w:cs="Calibri" w:eastAsia="Calibri"/>
          <w:color w:val="FF0000"/>
        </w:rPr>
        <w:t xml:space="preserve">        </w:t>
      </w:r>
      <w:r>
        <w:rPr>
          <w:color w:val="FF0000"/>
        </w:rPr>
        <w:t>白眼雄</w:t>
      </w:r>
    </w:p>
    <w:p>
      <w:pPr>
        <w:pStyle w:val="Normal"/>
        <w:ind w:firstLine="420"/>
        <w:rPr>
          <w:color w:val="FF0000"/>
        </w:rPr>
      </w:pPr>
      <w:r>
        <w:rPr>
          <w:color w:val="FF0000"/>
        </w:rPr>
      </w:r>
    </w:p>
    <w:p>
      <w:pPr>
        <w:pStyle w:val="Normal"/>
        <w:ind w:firstLine="420"/>
        <w:rPr>
          <w:color w:val="FF0000"/>
        </w:rPr>
      </w:pPr>
      <w:r>
        <w:rPr>
          <w:rFonts w:eastAsia="Calibri" w:cs="Calibri"/>
          <w:color w:val="FF0000"/>
        </w:rPr>
        <w:t xml:space="preserve">          </w:t>
      </w:r>
      <w:r>
        <w:rPr>
          <w:color w:val="FF0000"/>
        </w:rPr>
        <w:t>F</w:t>
      </w:r>
      <w:r>
        <w:rPr>
          <w:color w:val="FF0000"/>
          <w:vertAlign w:val="subscript"/>
        </w:rPr>
        <w:t>1</w:t>
      </w:r>
      <w:r>
        <w:rPr>
          <w:color w:val="FF0000"/>
        </w:rPr>
        <w:t xml:space="preserve">      AaX</w:t>
      </w:r>
      <w:r>
        <w:rPr>
          <w:color w:val="FF0000"/>
          <w:vertAlign w:val="superscript"/>
        </w:rPr>
        <w:t>B</w:t>
      </w:r>
      <w:r>
        <w:rPr>
          <w:color w:val="FF0000"/>
        </w:rPr>
        <w:t>X</w:t>
      </w:r>
      <w:r>
        <w:rPr>
          <w:color w:val="FF0000"/>
          <w:vertAlign w:val="superscript"/>
        </w:rPr>
        <w:t>b</w:t>
      </w:r>
      <w:r>
        <w:rPr>
          <w:color w:val="FF0000"/>
        </w:rPr>
        <w:t xml:space="preserve">           AaX</w:t>
      </w:r>
      <w:r>
        <w:rPr>
          <w:color w:val="FF0000"/>
          <w:vertAlign w:val="superscript"/>
        </w:rPr>
        <w:t>B</w:t>
      </w:r>
      <w:r>
        <w:rPr>
          <w:color w:val="FF0000"/>
        </w:rPr>
        <w:t>Y</w:t>
      </w:r>
    </w:p>
    <w:p>
      <w:pPr>
        <w:pStyle w:val="Normal"/>
        <w:ind w:firstLine="420"/>
        <w:rPr>
          <w:color w:val="FF0000"/>
        </w:rPr>
      </w:pPr>
      <w:r>
        <w:rPr>
          <w:rFonts w:eastAsia="Calibri" w:cs="Calibri"/>
          <w:color w:val="FF0000"/>
        </w:rPr>
        <w:t xml:space="preserve">                  </w:t>
      </w:r>
      <w:r>
        <w:rPr>
          <w:color w:val="FF0000"/>
        </w:rPr>
        <w:t>红眼雌</w:t>
      </w:r>
      <w:r>
        <w:rPr>
          <w:rFonts w:cs="Calibri" w:eastAsia="Calibri"/>
          <w:color w:val="FF0000"/>
        </w:rPr>
        <w:t xml:space="preserve">            </w:t>
      </w:r>
      <w:r>
        <w:rPr>
          <w:color w:val="FF0000"/>
        </w:rPr>
        <w:t>红眼雄</w:t>
      </w:r>
    </w:p>
    <w:p>
      <w:pPr>
        <w:pStyle w:val="Normal"/>
        <w:ind w:firstLine="420"/>
        <w:rPr>
          <w:color w:val="FF0000"/>
        </w:rPr>
      </w:pPr>
      <w:r>
        <w:rPr>
          <w:color w:val="FF0000"/>
        </w:rPr>
        <w:t>故</w:t>
      </w:r>
      <w:r>
        <w:rPr>
          <w:color w:val="FF0000"/>
        </w:rPr>
        <w:t>F</w:t>
      </w:r>
      <w:r>
        <w:rPr>
          <w:color w:val="FF0000"/>
          <w:vertAlign w:val="subscript"/>
        </w:rPr>
        <w:t>1</w:t>
      </w:r>
      <w:r>
        <w:rPr>
          <w:color w:val="FF0000"/>
        </w:rPr>
        <w:t>代雌果蝇能产生</w:t>
      </w:r>
      <w:r>
        <w:rPr>
          <w:rFonts w:cs="Calibri" w:eastAsia="Calibri"/>
          <w:color w:val="FF0000"/>
          <w:u w:val="single"/>
        </w:rPr>
        <w:t xml:space="preserve">  </w:t>
      </w:r>
      <w:r>
        <w:rPr>
          <w:color w:val="FF0000"/>
          <w:u w:val="single"/>
        </w:rPr>
        <w:t xml:space="preserve">4  </w:t>
      </w:r>
      <w:r>
        <w:rPr>
          <w:color w:val="FF0000"/>
        </w:rPr>
        <w:t>种基因型的配子。</w:t>
      </w:r>
    </w:p>
    <w:p>
      <w:pPr>
        <w:pStyle w:val="Normal"/>
        <w:ind w:firstLine="420"/>
        <w:rPr>
          <w:color w:val="FF0000"/>
        </w:rPr>
      </w:pPr>
      <w:r>
        <w:rPr>
          <w:color w:val="FF0000"/>
        </w:rPr>
        <w:t>将</w:t>
      </w:r>
      <w:r>
        <w:rPr>
          <w:color w:val="FF0000"/>
        </w:rPr>
        <w:t>F</w:t>
      </w:r>
      <w:r>
        <w:rPr>
          <w:color w:val="FF0000"/>
          <w:vertAlign w:val="subscript"/>
        </w:rPr>
        <w:t>1</w:t>
      </w:r>
      <w:r>
        <w:rPr>
          <w:color w:val="FF0000"/>
        </w:rPr>
        <w:t>代雌雄果蝇随机交配，所得</w:t>
      </w:r>
      <w:r>
        <w:rPr>
          <w:color w:val="FF0000"/>
        </w:rPr>
        <w:t>F</w:t>
      </w:r>
      <w:r>
        <w:rPr>
          <w:color w:val="FF0000"/>
          <w:vertAlign w:val="subscript"/>
        </w:rPr>
        <w:t>2</w:t>
      </w:r>
      <w:r>
        <w:rPr>
          <w:color w:val="FF0000"/>
        </w:rPr>
        <w:t>代粉红眼果蝇中雌雄比例为</w:t>
      </w:r>
      <w:r>
        <w:rPr>
          <w:rFonts w:cs="Calibri" w:eastAsia="Calibri"/>
          <w:color w:val="FF0000"/>
          <w:u w:val="single"/>
        </w:rPr>
        <w:t xml:space="preserve">  </w:t>
      </w:r>
      <w:r>
        <w:rPr>
          <w:color w:val="FF0000"/>
          <w:u w:val="single"/>
        </w:rPr>
        <w:t xml:space="preserve">2  </w:t>
      </w:r>
      <w:r>
        <w:rPr>
          <w:color w:val="FF0000"/>
          <w:u w:val="single"/>
        </w:rPr>
        <w:t>：</w:t>
      </w:r>
      <w:r>
        <w:rPr>
          <w:color w:val="FF0000"/>
          <w:u w:val="single"/>
        </w:rPr>
        <w:t xml:space="preserve">1  </w:t>
      </w:r>
      <w:r>
        <w:rPr>
          <w:color w:val="FF0000"/>
        </w:rPr>
        <w:t>，在</w:t>
      </w:r>
      <w:r>
        <w:rPr>
          <w:color w:val="FF0000"/>
        </w:rPr>
        <w:t>F</w:t>
      </w:r>
      <w:r>
        <w:rPr>
          <w:color w:val="FF0000"/>
          <w:vertAlign w:val="subscript"/>
        </w:rPr>
        <w:t>2</w:t>
      </w:r>
      <w:r>
        <w:rPr>
          <w:color w:val="FF0000"/>
        </w:rPr>
        <w:t>代红眼雌果蝇中杂合子的比例为</w:t>
      </w:r>
      <w:r>
        <w:rPr>
          <w:rFonts w:cs="Calibri" w:eastAsia="Calibri"/>
          <w:color w:val="FF0000"/>
          <w:u w:val="single"/>
        </w:rPr>
        <w:t xml:space="preserve">  </w:t>
      </w:r>
      <w:r>
        <w:rPr>
          <w:color w:val="FF0000"/>
          <w:u w:val="single"/>
        </w:rPr>
        <w:t xml:space="preserve">5/6  </w:t>
      </w:r>
      <w:r>
        <w:rPr>
          <w:color w:val="FF0000"/>
        </w:rPr>
        <w:t>。遗传图解如下：</w:t>
      </w:r>
    </w:p>
    <w:p>
      <w:pPr>
        <w:pStyle w:val="Normal"/>
        <w:ind w:firstLine="420"/>
        <w:rPr>
          <w:color w:val="FF0000"/>
        </w:rPr>
      </w:pPr>
      <w:r>
        <w:rPr>
          <w:rFonts w:eastAsia="Calibri" w:cs="Calibri"/>
          <w:color w:val="FF0000"/>
        </w:rPr>
        <w:t xml:space="preserve">          </w:t>
      </w:r>
      <w:r>
        <w:rPr>
          <w:color w:val="FF0000"/>
        </w:rPr>
        <w:t>F</w:t>
      </w:r>
      <w:r>
        <w:rPr>
          <w:color w:val="FF0000"/>
          <w:vertAlign w:val="subscript"/>
        </w:rPr>
        <w:t>1</w:t>
      </w:r>
      <w:r>
        <w:rPr>
          <w:color w:val="FF0000"/>
        </w:rPr>
        <w:t xml:space="preserve">      AaX</w:t>
      </w:r>
      <w:r>
        <w:rPr>
          <w:color w:val="FF0000"/>
          <w:vertAlign w:val="superscript"/>
        </w:rPr>
        <w:t>B</w:t>
      </w:r>
      <w:r>
        <w:rPr>
          <w:color w:val="FF0000"/>
        </w:rPr>
        <w:t>X</w:t>
      </w:r>
      <w:r>
        <w:rPr>
          <w:color w:val="FF0000"/>
          <w:vertAlign w:val="superscript"/>
        </w:rPr>
        <w:t>b</w:t>
      </w:r>
      <w:r>
        <w:rPr>
          <w:color w:val="FF0000"/>
        </w:rPr>
        <w:t xml:space="preserve">   </w:t>
      </w:r>
      <w:r>
        <w:rPr>
          <w:rFonts w:cs="宋体" w:ascii="宋体" w:hAnsi="宋体"/>
          <w:color w:val="FF0000"/>
        </w:rPr>
        <w:t>×</w:t>
      </w:r>
      <w:r>
        <w:rPr>
          <w:color w:val="FF0000"/>
        </w:rPr>
        <w:t xml:space="preserve">      AaX</w:t>
      </w:r>
      <w:r>
        <w:rPr>
          <w:color w:val="FF0000"/>
          <w:vertAlign w:val="superscript"/>
        </w:rPr>
        <w:t>B</w:t>
      </w:r>
      <w:r>
        <w:rPr>
          <w:color w:val="FF0000"/>
        </w:rPr>
        <w:t>Y</w:t>
      </w:r>
    </w:p>
    <w:p>
      <w:pPr>
        <w:pStyle w:val="Normal"/>
        <w:ind w:firstLine="420"/>
        <w:rPr>
          <w:color w:val="FF0000"/>
        </w:rPr>
      </w:pPr>
      <w:r>
        <mc:AlternateContent>
          <mc:Choice Requires="wps">
            <w:drawing>
              <wp:anchor behindDoc="0" distT="0" distB="0" distL="114935" distR="114935" simplePos="0" locked="0" layoutInCell="0" allowOverlap="1" relativeHeight="22">
                <wp:simplePos x="0" y="0"/>
                <wp:positionH relativeFrom="column">
                  <wp:posOffset>2171700</wp:posOffset>
                </wp:positionH>
                <wp:positionV relativeFrom="paragraph">
                  <wp:posOffset>635</wp:posOffset>
                </wp:positionV>
                <wp:extent cx="0" cy="396240"/>
                <wp:effectExtent l="38100" t="0" r="38100" b="0"/>
                <wp:wrapNone/>
                <wp:docPr id="12" name="直线 248"/>
                <a:graphic xmlns:a="http://schemas.openxmlformats.org/drawingml/2006/main">
                  <a:graphicData uri="http://schemas.microsoft.com/office/word/2010/wordprocessingShape">
                    <wps:wsp>
                      <wps:cNvSpPr/>
                      <wps:spPr>
                        <a:xfrm>
                          <a:off x="0" y="0"/>
                          <a:ext cx="0" cy="39636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171pt,0pt" to="171pt,31.15pt" ID="直线 248" stroked="t" o:allowincell="f" style="position:absolute">
                <v:stroke color="red" weight="9360" endarrow="block" endarrowwidth="medium" endarrowlength="medium" joinstyle="miter" endcap="flat"/>
                <v:fill o:detectmouseclick="t" on="false"/>
                <w10:wrap type="none"/>
              </v:line>
            </w:pict>
          </mc:Fallback>
        </mc:AlternateContent>
      </w:r>
      <w:r>
        <w:rPr>
          <w:rFonts w:eastAsia="Calibri" w:cs="Calibri"/>
          <w:color w:val="FF0000"/>
        </w:rPr>
        <w:t xml:space="preserve">                  </w:t>
      </w:r>
      <w:r>
        <w:rPr>
          <w:color w:val="FF0000"/>
        </w:rPr>
        <w:t>红眼雌</w:t>
      </w:r>
      <w:r>
        <w:rPr>
          <w:rFonts w:cs="Calibri" w:eastAsia="Calibri"/>
          <w:color w:val="FF0000"/>
        </w:rPr>
        <w:t xml:space="preserve">            </w:t>
      </w:r>
      <w:r>
        <w:rPr>
          <w:color w:val="FF0000"/>
        </w:rPr>
        <w:t>红眼雄</w:t>
      </w:r>
    </w:p>
    <w:p>
      <w:pPr>
        <w:pStyle w:val="Normal"/>
        <w:ind w:firstLine="420"/>
        <w:rPr>
          <w:color w:val="FF0000"/>
        </w:rPr>
      </w:pPr>
      <w:r>
        <w:rPr>
          <w:color w:val="FF0000"/>
        </w:rPr>
      </w:r>
    </w:p>
    <w:p>
      <w:pPr>
        <w:pStyle w:val="Normal"/>
        <w:ind w:firstLine="420"/>
        <w:rPr>
          <w:color w:val="FF0000"/>
        </w:rPr>
      </w:pPr>
      <w:r>
        <w:rPr>
          <w:rFonts w:eastAsia="Calibri" w:cs="Calibri"/>
          <w:color w:val="FF0000"/>
        </w:rPr>
        <w:t xml:space="preserve">          </w:t>
      </w:r>
      <w:r>
        <w:rPr>
          <w:color w:val="FF0000"/>
        </w:rPr>
        <w:t>F</w:t>
      </w:r>
      <w:r>
        <w:rPr>
          <w:color w:val="FF0000"/>
          <w:vertAlign w:val="subscript"/>
        </w:rPr>
        <w:t>2</w:t>
      </w:r>
      <w:r>
        <w:rPr>
          <w:color w:val="FF0000"/>
        </w:rPr>
        <w:t xml:space="preserve"> </w:t>
      </w:r>
      <w:r>
        <w:rPr>
          <w:color w:val="FF0000"/>
        </w:rPr>
        <w:t>粉红眼果蝇中：雌</w:t>
      </w:r>
      <w:r>
        <w:rPr>
          <w:color w:val="FF0000"/>
        </w:rPr>
        <w:t>2/16</w:t>
      </w:r>
      <w:r>
        <w:rPr>
          <w:color w:val="FF0000"/>
        </w:rPr>
        <w:t>（</w:t>
      </w:r>
      <w:r>
        <w:rPr>
          <w:color w:val="FF0000"/>
        </w:rPr>
        <w:t>1/16aaX</w:t>
      </w:r>
      <w:r>
        <w:rPr>
          <w:color w:val="FF0000"/>
          <w:vertAlign w:val="superscript"/>
        </w:rPr>
        <w:t>B</w:t>
      </w:r>
      <w:r>
        <w:rPr>
          <w:color w:val="FF0000"/>
        </w:rPr>
        <w:t>X</w:t>
      </w:r>
      <w:r>
        <w:rPr>
          <w:color w:val="FF0000"/>
          <w:vertAlign w:val="superscript"/>
        </w:rPr>
        <w:t>B</w:t>
      </w:r>
      <w:r>
        <w:rPr>
          <w:color w:val="FF0000"/>
        </w:rPr>
        <w:t>+1/16aaX</w:t>
      </w:r>
      <w:r>
        <w:rPr>
          <w:color w:val="FF0000"/>
          <w:vertAlign w:val="superscript"/>
        </w:rPr>
        <w:t>B</w:t>
      </w:r>
      <w:r>
        <w:rPr>
          <w:color w:val="FF0000"/>
        </w:rPr>
        <w:t>X</w:t>
      </w:r>
      <w:r>
        <w:rPr>
          <w:color w:val="FF0000"/>
          <w:vertAlign w:val="superscript"/>
        </w:rPr>
        <w:t>b</w:t>
      </w:r>
      <w:r>
        <w:rPr>
          <w:color w:val="FF0000"/>
        </w:rPr>
        <w:t>）：雄</w:t>
      </w:r>
      <w:r>
        <w:rPr>
          <w:color w:val="FF0000"/>
        </w:rPr>
        <w:t>1/16aaX</w:t>
      </w:r>
      <w:r>
        <w:rPr>
          <w:color w:val="FF0000"/>
          <w:vertAlign w:val="superscript"/>
        </w:rPr>
        <w:t>B</w:t>
      </w:r>
      <w:r>
        <w:rPr>
          <w:color w:val="FF0000"/>
        </w:rPr>
        <w:t>Y=2</w:t>
      </w:r>
      <w:r>
        <w:rPr>
          <w:color w:val="FF0000"/>
        </w:rPr>
        <w:t>：</w:t>
      </w:r>
      <w:r>
        <w:rPr>
          <w:color w:val="FF0000"/>
        </w:rPr>
        <w:t>1</w:t>
      </w:r>
      <w:r>
        <w:rPr>
          <w:color w:val="FF0000"/>
        </w:rPr>
        <w:t>，</w:t>
      </w:r>
    </w:p>
    <w:p>
      <w:pPr>
        <w:pStyle w:val="Normal"/>
        <w:ind w:firstLine="420"/>
        <w:rPr>
          <w:color w:val="FF0000"/>
        </w:rPr>
      </w:pPr>
      <w:r>
        <w:rPr>
          <w:color w:val="FF0000"/>
        </w:rPr>
        <w:t>在</w:t>
      </w:r>
      <w:r>
        <w:rPr>
          <w:color w:val="FF0000"/>
        </w:rPr>
        <w:t>F</w:t>
      </w:r>
      <w:r>
        <w:rPr>
          <w:color w:val="FF0000"/>
          <w:vertAlign w:val="subscript"/>
        </w:rPr>
        <w:t>2</w:t>
      </w:r>
      <w:r>
        <w:rPr>
          <w:color w:val="FF0000"/>
        </w:rPr>
        <w:t>代红眼雌果蝇（</w:t>
      </w:r>
      <w:r>
        <w:rPr>
          <w:color w:val="FF0000"/>
        </w:rPr>
        <w:t>6/16A</w:t>
      </w:r>
      <w:r>
        <w:rPr>
          <w:color w:val="FF0000"/>
          <w:u w:val="single"/>
        </w:rPr>
        <w:t xml:space="preserve">  </w:t>
      </w:r>
      <w:r>
        <w:rPr>
          <w:color w:val="FF0000"/>
        </w:rPr>
        <w:t>X</w:t>
      </w:r>
      <w:r>
        <w:rPr>
          <w:color w:val="FF0000"/>
          <w:vertAlign w:val="superscript"/>
        </w:rPr>
        <w:t>B</w:t>
      </w:r>
      <w:r>
        <w:rPr>
          <w:color w:val="FF0000"/>
        </w:rPr>
        <w:t>X</w:t>
      </w:r>
      <w:r>
        <w:rPr>
          <w:rFonts w:cs="宋体" w:ascii="宋体" w:hAnsi="宋体"/>
          <w:color w:val="FF0000"/>
          <w:vertAlign w:val="superscript"/>
        </w:rPr>
        <w:t>—</w:t>
      </w:r>
      <w:r>
        <w:rPr>
          <w:color w:val="FF0000"/>
        </w:rPr>
        <w:t>）</w:t>
      </w:r>
      <w:r>
        <w:rPr>
          <w:rFonts w:cs="Calibri" w:eastAsia="Calibri"/>
          <w:color w:val="FF0000"/>
        </w:rPr>
        <w:t xml:space="preserve"> </w:t>
      </w:r>
      <w:r>
        <w:rPr>
          <w:color w:val="FF0000"/>
        </w:rPr>
        <w:t>中杂合子（</w:t>
      </w:r>
      <w:r>
        <w:rPr>
          <w:color w:val="FF0000"/>
        </w:rPr>
        <w:t>1-1/16AAX</w:t>
      </w:r>
      <w:r>
        <w:rPr>
          <w:color w:val="FF0000"/>
          <w:vertAlign w:val="superscript"/>
        </w:rPr>
        <w:t>B</w:t>
      </w:r>
      <w:r>
        <w:rPr>
          <w:color w:val="FF0000"/>
        </w:rPr>
        <w:t>X</w:t>
      </w:r>
      <w:r>
        <w:rPr>
          <w:color w:val="FF0000"/>
          <w:vertAlign w:val="superscript"/>
        </w:rPr>
        <w:t>B</w:t>
      </w:r>
      <w:r>
        <w:rPr>
          <w:color w:val="FF0000"/>
        </w:rPr>
        <w:t>）</w:t>
      </w:r>
      <w:r>
        <w:rPr>
          <w:color w:val="FF0000"/>
        </w:rPr>
        <w:t>=5/16</w:t>
      </w:r>
      <w:r>
        <w:rPr>
          <w:color w:val="FF0000"/>
        </w:rPr>
        <w:t>的比例：</w:t>
      </w:r>
      <w:r>
        <w:rPr>
          <w:color w:val="FF0000"/>
        </w:rPr>
        <w:t xml:space="preserve">5/16 </w:t>
      </w:r>
      <w:r>
        <w:rPr>
          <w:color w:val="FF0000"/>
        </w:rPr>
        <w:t>：</w:t>
      </w:r>
      <w:r>
        <w:rPr>
          <w:rFonts w:cs="Calibri" w:eastAsia="Calibri"/>
          <w:color w:val="FF0000"/>
        </w:rPr>
        <w:t xml:space="preserve"> </w:t>
      </w:r>
      <w:r>
        <w:rPr>
          <w:color w:val="FF0000"/>
        </w:rPr>
        <w:t>6/16=5/6</w:t>
      </w:r>
      <w:r>
        <w:rPr>
          <w:color w:val="FF0000"/>
        </w:rPr>
        <w:t>。</w:t>
      </w:r>
    </w:p>
    <w:p>
      <w:pPr>
        <w:pStyle w:val="Normal"/>
        <w:ind w:firstLine="420"/>
        <w:rPr>
          <w:color w:val="FF0000"/>
        </w:rPr>
      </w:pPr>
      <w:r>
        <w:rPr>
          <w:color w:val="FF0000"/>
        </w:rPr>
        <w:t>（</w:t>
      </w:r>
      <w:r>
        <w:rPr>
          <w:color w:val="FF0000"/>
        </w:rPr>
        <w:t>2</w:t>
      </w:r>
      <w:r>
        <w:rPr>
          <w:color w:val="FF0000"/>
        </w:rPr>
        <w:t>）根据题意：因</w:t>
      </w:r>
      <w:r>
        <w:rPr>
          <w:color w:val="FF0000"/>
        </w:rPr>
        <w:t>F</w:t>
      </w:r>
      <w:r>
        <w:rPr>
          <w:color w:val="FF0000"/>
          <w:vertAlign w:val="subscript"/>
        </w:rPr>
        <w:t>1</w:t>
      </w:r>
      <w:r>
        <w:rPr>
          <w:color w:val="FF0000"/>
        </w:rPr>
        <w:t>随机交配，</w:t>
      </w:r>
      <w:r>
        <w:rPr>
          <w:color w:val="FF0000"/>
        </w:rPr>
        <w:t>F</w:t>
      </w:r>
      <w:r>
        <w:rPr>
          <w:color w:val="FF0000"/>
          <w:vertAlign w:val="subscript"/>
        </w:rPr>
        <w:t>2</w:t>
      </w:r>
      <w:r>
        <w:rPr>
          <w:color w:val="FF0000"/>
        </w:rPr>
        <w:t>中无粉红色出现，所以亲代白眼雄果蝇不能含</w:t>
      </w:r>
      <w:r>
        <w:rPr>
          <w:color w:val="FF0000"/>
        </w:rPr>
        <w:t>a</w:t>
      </w:r>
      <w:r>
        <w:rPr>
          <w:color w:val="FF0000"/>
        </w:rPr>
        <w:t>基因，基因型应为</w:t>
      </w:r>
      <w:r>
        <w:rPr>
          <w:rFonts w:cs="宋体" w:ascii="宋体" w:hAnsi="宋体"/>
          <w:color w:val="FF0000"/>
        </w:rPr>
        <w:t>AA</w:t>
      </w:r>
      <w:r>
        <w:rPr>
          <w:color w:val="FF0000"/>
        </w:rPr>
        <w:t>X</w:t>
      </w:r>
      <w:r>
        <w:rPr>
          <w:color w:val="FF0000"/>
          <w:vertAlign w:val="superscript"/>
        </w:rPr>
        <w:t>b</w:t>
      </w:r>
      <w:r>
        <w:rPr>
          <w:color w:val="FF0000"/>
        </w:rPr>
        <w:t>Y</w:t>
      </w:r>
      <w:r>
        <w:rPr>
          <w:color w:val="FF0000"/>
        </w:rPr>
        <w:t>。又因</w:t>
      </w:r>
      <w:r>
        <w:rPr>
          <w:color w:val="FF0000"/>
        </w:rPr>
        <w:t>F</w:t>
      </w:r>
      <w:r>
        <w:rPr>
          <w:color w:val="FF0000"/>
          <w:vertAlign w:val="subscript"/>
        </w:rPr>
        <w:t>2</w:t>
      </w:r>
      <w:r>
        <w:rPr>
          <w:color w:val="FF0000"/>
        </w:rPr>
        <w:t>代雌雄比例为</w:t>
      </w:r>
      <w:r>
        <w:rPr>
          <w:color w:val="FF0000"/>
        </w:rPr>
        <w:t xml:space="preserve">3  </w:t>
      </w:r>
      <w:r>
        <w:rPr>
          <w:color w:val="FF0000"/>
        </w:rPr>
        <w:t>：</w:t>
      </w:r>
      <w:r>
        <w:rPr>
          <w:color w:val="FF0000"/>
        </w:rPr>
        <w:t>5</w:t>
      </w:r>
      <w:r>
        <w:rPr>
          <w:color w:val="FF0000"/>
        </w:rPr>
        <w:t>，说明</w:t>
      </w:r>
      <w:r>
        <w:rPr>
          <w:color w:val="FF0000"/>
        </w:rPr>
        <w:t>F</w:t>
      </w:r>
      <w:r>
        <w:rPr>
          <w:color w:val="FF0000"/>
          <w:vertAlign w:val="subscript"/>
        </w:rPr>
        <w:t>2</w:t>
      </w:r>
      <w:r>
        <w:rPr>
          <w:color w:val="FF0000"/>
        </w:rPr>
        <w:t>中有</w:t>
      </w:r>
      <w:r>
        <w:rPr>
          <w:color w:val="FF0000"/>
        </w:rPr>
        <w:t>tt</w:t>
      </w:r>
      <w:r>
        <w:rPr>
          <w:color w:val="FF0000"/>
        </w:rPr>
        <w:t>的雌果蝇出现（即性反转雄性不育），若</w:t>
      </w:r>
      <w:r>
        <w:rPr>
          <w:color w:val="FF0000"/>
        </w:rPr>
        <w:t>T</w:t>
      </w:r>
      <w:r>
        <w:rPr>
          <w:color w:val="FF0000"/>
        </w:rPr>
        <w:t>、</w:t>
      </w:r>
      <w:r>
        <w:rPr>
          <w:color w:val="FF0000"/>
        </w:rPr>
        <w:t>t</w:t>
      </w:r>
      <w:r>
        <w:rPr>
          <w:color w:val="FF0000"/>
        </w:rPr>
        <w:t>基因位于性染色体上，后代雌雄的性别比例只能出现</w:t>
      </w:r>
      <w:r>
        <w:rPr>
          <w:color w:val="FF0000"/>
        </w:rPr>
        <w:t>1</w:t>
      </w:r>
      <w:r>
        <w:rPr>
          <w:color w:val="FF0000"/>
        </w:rPr>
        <w:t>：</w:t>
      </w:r>
      <w:r>
        <w:rPr>
          <w:color w:val="FF0000"/>
        </w:rPr>
        <w:t>1</w:t>
      </w:r>
      <w:r>
        <w:rPr>
          <w:color w:val="FF0000"/>
        </w:rPr>
        <w:t>或</w:t>
      </w:r>
      <w:r>
        <w:rPr>
          <w:color w:val="FF0000"/>
        </w:rPr>
        <w:t>1</w:t>
      </w:r>
      <w:r>
        <w:rPr>
          <w:color w:val="FF0000"/>
        </w:rPr>
        <w:t>：</w:t>
      </w:r>
      <w:r>
        <w:rPr>
          <w:color w:val="FF0000"/>
        </w:rPr>
        <w:t>3</w:t>
      </w:r>
      <w:r>
        <w:rPr>
          <w:color w:val="FF0000"/>
        </w:rPr>
        <w:t>（（</w:t>
      </w:r>
      <w:r>
        <w:rPr>
          <w:color w:val="FF0000"/>
        </w:rPr>
        <w:t>X</w:t>
      </w:r>
      <w:r>
        <w:rPr>
          <w:color w:val="FF0000"/>
          <w:vertAlign w:val="superscript"/>
        </w:rPr>
        <w:t>T</w:t>
      </w:r>
      <w:r>
        <w:rPr>
          <w:color w:val="FF0000"/>
        </w:rPr>
        <w:t>X</w:t>
      </w:r>
      <w:r>
        <w:rPr>
          <w:color w:val="FF0000"/>
          <w:vertAlign w:val="superscript"/>
        </w:rPr>
        <w:t>T</w:t>
      </w:r>
      <w:r>
        <w:rPr>
          <w:color w:val="FF0000"/>
        </w:rPr>
        <w:t xml:space="preserve"> </w:t>
      </w:r>
      <w:r>
        <w:rPr>
          <w:color w:val="FF0000"/>
        </w:rPr>
        <w:t>或</w:t>
      </w:r>
      <w:r>
        <w:rPr>
          <w:rFonts w:cs="Calibri" w:eastAsia="Calibri"/>
          <w:color w:val="FF0000"/>
        </w:rPr>
        <w:t xml:space="preserve"> </w:t>
      </w:r>
      <w:r>
        <w:rPr>
          <w:color w:val="FF0000"/>
        </w:rPr>
        <w:t>X</w:t>
      </w:r>
      <w:r>
        <w:rPr>
          <w:color w:val="FF0000"/>
          <w:vertAlign w:val="superscript"/>
        </w:rPr>
        <w:t>T</w:t>
      </w:r>
      <w:r>
        <w:rPr>
          <w:color w:val="FF0000"/>
        </w:rPr>
        <w:t>X</w:t>
      </w:r>
      <w:r>
        <w:rPr>
          <w:color w:val="FF0000"/>
          <w:vertAlign w:val="superscript"/>
        </w:rPr>
        <w:t>t</w:t>
      </w:r>
      <w:r>
        <w:rPr>
          <w:color w:val="FF0000"/>
        </w:rPr>
        <w:t xml:space="preserve"> </w:t>
      </w:r>
      <w:r>
        <w:rPr>
          <w:color w:val="FF0000"/>
        </w:rPr>
        <w:t>）</w:t>
      </w:r>
      <w:r>
        <w:rPr>
          <w:rFonts w:cs="宋体" w:ascii="宋体" w:hAnsi="宋体"/>
          <w:color w:val="FF0000"/>
        </w:rPr>
        <w:t>×</w:t>
      </w:r>
      <w:r>
        <w:rPr>
          <w:rFonts w:ascii="宋体" w:hAnsi="宋体" w:cs="宋体"/>
          <w:color w:val="FF0000"/>
        </w:rPr>
        <w:t>（</w:t>
      </w:r>
      <w:r>
        <w:rPr>
          <w:rFonts w:cs="宋体" w:ascii="宋体" w:hAnsi="宋体"/>
          <w:color w:val="FF0000"/>
        </w:rPr>
        <w:t>X</w:t>
      </w:r>
      <w:r>
        <w:rPr>
          <w:rFonts w:cs="宋体" w:ascii="宋体" w:hAnsi="宋体"/>
          <w:color w:val="FF0000"/>
          <w:vertAlign w:val="superscript"/>
        </w:rPr>
        <w:t>T</w:t>
      </w:r>
      <w:r>
        <w:rPr>
          <w:rFonts w:cs="宋体" w:ascii="宋体" w:hAnsi="宋体"/>
          <w:color w:val="FF0000"/>
        </w:rPr>
        <w:t xml:space="preserve">Y </w:t>
      </w:r>
      <w:r>
        <w:rPr>
          <w:rFonts w:ascii="宋体" w:hAnsi="宋体" w:cs="宋体"/>
          <w:color w:val="FF0000"/>
        </w:rPr>
        <w:t xml:space="preserve">或 </w:t>
      </w:r>
      <w:r>
        <w:rPr>
          <w:rFonts w:cs="宋体" w:ascii="宋体" w:hAnsi="宋体"/>
          <w:color w:val="FF0000"/>
        </w:rPr>
        <w:t>X</w:t>
      </w:r>
      <w:r>
        <w:rPr>
          <w:rFonts w:cs="宋体" w:ascii="宋体" w:hAnsi="宋体"/>
          <w:color w:val="FF0000"/>
          <w:vertAlign w:val="superscript"/>
        </w:rPr>
        <w:t>t</w:t>
      </w:r>
      <w:r>
        <w:rPr>
          <w:rFonts w:cs="宋体" w:ascii="宋体" w:hAnsi="宋体"/>
          <w:color w:val="FF0000"/>
        </w:rPr>
        <w:t>Y</w:t>
      </w:r>
      <w:r>
        <w:rPr>
          <w:rFonts w:ascii="宋体" w:hAnsi="宋体" w:cs="宋体"/>
          <w:color w:val="FF0000"/>
        </w:rPr>
        <w:t>）），不符合题意，故</w:t>
      </w:r>
      <w:r>
        <w:rPr>
          <w:color w:val="FF0000"/>
        </w:rPr>
        <w:t>T</w:t>
      </w:r>
      <w:r>
        <w:rPr>
          <w:color w:val="FF0000"/>
        </w:rPr>
        <w:t>、</w:t>
      </w:r>
      <w:r>
        <w:rPr>
          <w:color w:val="FF0000"/>
        </w:rPr>
        <w:t>t</w:t>
      </w:r>
      <w:r>
        <w:rPr>
          <w:color w:val="FF0000"/>
        </w:rPr>
        <w:t>基因只能位于常染色体上才会使后代雌雄比例为</w:t>
      </w:r>
      <w:r>
        <w:rPr>
          <w:color w:val="FF0000"/>
        </w:rPr>
        <w:t xml:space="preserve">3  </w:t>
      </w:r>
      <w:r>
        <w:rPr>
          <w:color w:val="FF0000"/>
        </w:rPr>
        <w:t>：</w:t>
      </w:r>
      <w:r>
        <w:rPr>
          <w:color w:val="FF0000"/>
        </w:rPr>
        <w:t>5</w:t>
      </w:r>
      <w:r>
        <w:rPr>
          <w:color w:val="FF0000"/>
        </w:rPr>
        <w:t>。遗传图解如下：</w:t>
      </w:r>
    </w:p>
    <w:p>
      <w:pPr>
        <w:pStyle w:val="Normal"/>
        <w:ind w:firstLine="420"/>
        <w:rPr>
          <w:rFonts w:ascii="宋体" w:hAnsi="宋体" w:cs="宋体"/>
          <w:color w:val="FF0000"/>
        </w:rPr>
      </w:pPr>
      <w:r>
        <w:rPr>
          <w:rFonts w:cs="宋体" w:ascii="宋体" w:hAnsi="宋体"/>
          <w:color w:val="FF0000"/>
        </w:rPr>
        <w:t xml:space="preserve">          </w:t>
      </w:r>
      <w:r>
        <w:rPr>
          <w:rFonts w:cs="宋体" w:ascii="宋体" w:hAnsi="宋体"/>
          <w:color w:val="FF0000"/>
        </w:rPr>
        <w:t>P   TTAAX</w:t>
      </w:r>
      <w:r>
        <w:rPr>
          <w:rFonts w:cs="宋体" w:ascii="宋体" w:hAnsi="宋体"/>
          <w:color w:val="FF0000"/>
          <w:vertAlign w:val="superscript"/>
        </w:rPr>
        <w:t>B</w:t>
      </w:r>
      <w:r>
        <w:rPr>
          <w:rFonts w:cs="宋体" w:ascii="宋体" w:hAnsi="宋体"/>
          <w:color w:val="FF0000"/>
        </w:rPr>
        <w:t>X</w:t>
      </w:r>
      <w:r>
        <w:rPr>
          <w:rFonts w:cs="宋体" w:ascii="宋体" w:hAnsi="宋体"/>
          <w:color w:val="FF0000"/>
          <w:vertAlign w:val="superscript"/>
        </w:rPr>
        <w:t>B</w:t>
      </w:r>
      <w:r>
        <w:rPr>
          <w:rFonts w:cs="宋体" w:ascii="宋体" w:hAnsi="宋体"/>
          <w:color w:val="FF0000"/>
        </w:rPr>
        <w:t xml:space="preserve">     ×     ttAAX</w:t>
      </w:r>
      <w:r>
        <w:rPr>
          <w:rFonts w:cs="宋体" w:ascii="宋体" w:hAnsi="宋体"/>
          <w:color w:val="FF0000"/>
          <w:vertAlign w:val="superscript"/>
        </w:rPr>
        <w:t>b</w:t>
      </w:r>
      <w:r>
        <w:rPr>
          <w:rFonts w:cs="宋体" w:ascii="宋体" w:hAnsi="宋体"/>
          <w:color w:val="FF0000"/>
        </w:rPr>
        <w:t>Y</w:t>
      </w:r>
    </w:p>
    <w:p>
      <w:pPr>
        <w:pStyle w:val="Normal"/>
        <w:ind w:firstLine="420"/>
        <w:rPr>
          <w:rFonts w:ascii="宋体" w:hAnsi="宋体" w:cs="宋体"/>
          <w:color w:val="FF0000"/>
        </w:rPr>
      </w:pPr>
      <w:r>
        <mc:AlternateContent>
          <mc:Choice Requires="wps">
            <w:drawing>
              <wp:anchor behindDoc="0" distT="0" distB="0" distL="114935" distR="114935" simplePos="0" locked="0" layoutInCell="0" allowOverlap="1" relativeHeight="23">
                <wp:simplePos x="0" y="0"/>
                <wp:positionH relativeFrom="column">
                  <wp:posOffset>2057400</wp:posOffset>
                </wp:positionH>
                <wp:positionV relativeFrom="paragraph">
                  <wp:posOffset>635</wp:posOffset>
                </wp:positionV>
                <wp:extent cx="0" cy="396240"/>
                <wp:effectExtent l="38100" t="0" r="38100" b="0"/>
                <wp:wrapNone/>
                <wp:docPr id="13" name="直线 249"/>
                <a:graphic xmlns:a="http://schemas.openxmlformats.org/drawingml/2006/main">
                  <a:graphicData uri="http://schemas.microsoft.com/office/word/2010/wordprocessingShape">
                    <wps:wsp>
                      <wps:cNvSpPr/>
                      <wps:spPr>
                        <a:xfrm>
                          <a:off x="0" y="0"/>
                          <a:ext cx="0" cy="39636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162pt,0pt" to="162pt,31.15pt" ID="直线 249" stroked="t" o:allowincell="f" style="position:absolute">
                <v:stroke color="red" weight="9360" endarrow="block" endarrowwidth="medium" endarrowlength="medium" joinstyle="miter" endcap="flat"/>
                <v:fill o:detectmouseclick="t" on="false"/>
                <w10:wrap type="none"/>
              </v:line>
            </w:pict>
          </mc:Fallback>
        </mc:AlternateContent>
      </w:r>
      <w:r>
        <w:rPr>
          <w:rFonts w:cs="宋体" w:ascii="宋体" w:hAnsi="宋体"/>
          <w:color w:val="FF0000"/>
        </w:rPr>
        <w:t xml:space="preserve">                          </w:t>
      </w:r>
    </w:p>
    <w:p>
      <w:pPr>
        <w:pStyle w:val="Normal"/>
        <w:ind w:firstLine="420"/>
        <w:rPr>
          <w:rFonts w:ascii="宋体" w:hAnsi="宋体" w:cs="宋体"/>
          <w:color w:val="FF0000"/>
        </w:rPr>
      </w:pPr>
      <w:r>
        <w:rPr>
          <w:rFonts w:cs="宋体" w:ascii="宋体" w:hAnsi="宋体"/>
          <w:color w:val="FF0000"/>
        </w:rPr>
      </w:r>
    </w:p>
    <w:p>
      <w:pPr>
        <w:pStyle w:val="Normal"/>
        <w:ind w:firstLine="420"/>
        <w:rPr>
          <w:color w:val="FF0000"/>
        </w:rPr>
      </w:pPr>
      <w:r>
        <mc:AlternateContent>
          <mc:Choice Requires="wps">
            <w:drawing>
              <wp:anchor behindDoc="0" distT="0" distB="0" distL="114935" distR="114935" simplePos="0" locked="0" layoutInCell="0" allowOverlap="1" relativeHeight="24">
                <wp:simplePos x="0" y="0"/>
                <wp:positionH relativeFrom="column">
                  <wp:posOffset>2057400</wp:posOffset>
                </wp:positionH>
                <wp:positionV relativeFrom="paragraph">
                  <wp:posOffset>198120</wp:posOffset>
                </wp:positionV>
                <wp:extent cx="0" cy="396240"/>
                <wp:effectExtent l="38100" t="0" r="38100" b="0"/>
                <wp:wrapNone/>
                <wp:docPr id="14" name="直线 250"/>
                <a:graphic xmlns:a="http://schemas.openxmlformats.org/drawingml/2006/main">
                  <a:graphicData uri="http://schemas.microsoft.com/office/word/2010/wordprocessingShape">
                    <wps:wsp>
                      <wps:cNvSpPr/>
                      <wps:spPr>
                        <a:xfrm>
                          <a:off x="0" y="0"/>
                          <a:ext cx="0" cy="39636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162pt,15.6pt" to="162pt,46.75pt" ID="直线 250" stroked="t" o:allowincell="f" style="position:absolute">
                <v:stroke color="red" weight="9360" endarrow="block" endarrowwidth="medium" endarrowlength="medium" joinstyle="miter" endcap="flat"/>
                <v:fill o:detectmouseclick="t" on="false"/>
                <w10:wrap type="none"/>
              </v:line>
            </w:pict>
          </mc:Fallback>
        </mc:AlternateContent>
      </w:r>
      <w:r>
        <w:rPr>
          <w:rFonts w:cs="宋体" w:ascii="宋体" w:hAnsi="宋体"/>
          <w:color w:val="FF0000"/>
        </w:rPr>
        <w:t xml:space="preserve">         </w:t>
      </w:r>
      <w:r>
        <w:rPr>
          <w:color w:val="FF0000"/>
        </w:rPr>
        <w:t>F</w:t>
      </w:r>
      <w:r>
        <w:rPr>
          <w:color w:val="FF0000"/>
          <w:vertAlign w:val="subscript"/>
        </w:rPr>
        <w:t>1</w:t>
      </w:r>
      <w:r>
        <w:rPr>
          <w:color w:val="FF0000"/>
        </w:rPr>
        <w:t xml:space="preserve">    TtAAX</w:t>
      </w:r>
      <w:r>
        <w:rPr>
          <w:color w:val="FF0000"/>
          <w:vertAlign w:val="superscript"/>
        </w:rPr>
        <w:t>B</w:t>
      </w:r>
      <w:r>
        <w:rPr>
          <w:color w:val="FF0000"/>
        </w:rPr>
        <w:t>X</w:t>
      </w:r>
      <w:r>
        <w:rPr>
          <w:color w:val="FF0000"/>
          <w:vertAlign w:val="superscript"/>
        </w:rPr>
        <w:t>b</w:t>
      </w:r>
      <w:r>
        <w:rPr>
          <w:color w:val="FF0000"/>
        </w:rPr>
        <w:t xml:space="preserve">  </w:t>
      </w:r>
      <w:r>
        <w:rPr>
          <w:rFonts w:cs="宋体" w:ascii="宋体" w:hAnsi="宋体"/>
          <w:color w:val="FF0000"/>
        </w:rPr>
        <w:t>×</w:t>
      </w:r>
      <w:r>
        <w:rPr>
          <w:color w:val="FF0000"/>
        </w:rPr>
        <w:t xml:space="preserve">   TtAAX</w:t>
      </w:r>
      <w:r>
        <w:rPr>
          <w:color w:val="FF0000"/>
          <w:vertAlign w:val="superscript"/>
        </w:rPr>
        <w:t>B</w:t>
      </w:r>
      <w:r>
        <w:rPr>
          <w:color w:val="FF0000"/>
        </w:rPr>
        <w:t>Y</w:t>
      </w:r>
    </w:p>
    <w:p>
      <w:pPr>
        <w:pStyle w:val="Normal"/>
        <w:ind w:firstLine="420"/>
        <w:rPr>
          <w:color w:val="FF0000"/>
        </w:rPr>
      </w:pPr>
      <w:r>
        <w:rPr>
          <w:color w:val="FF0000"/>
        </w:rPr>
      </w:r>
    </w:p>
    <w:p>
      <w:pPr>
        <w:pStyle w:val="Normal"/>
        <w:ind w:firstLine="420"/>
        <w:rPr>
          <w:color w:val="FF0000"/>
        </w:rPr>
      </w:pPr>
      <w:r>
        <w:rPr>
          <w:color w:val="FF0000"/>
        </w:rPr>
      </w:r>
    </w:p>
    <w:p>
      <w:pPr>
        <w:pStyle w:val="Normal"/>
        <w:ind w:firstLine="420"/>
        <w:rPr>
          <w:color w:val="FF0000"/>
        </w:rPr>
      </w:pPr>
      <w:r>
        <w:rPr>
          <w:rFonts w:eastAsia="Calibri" w:cs="Calibri"/>
          <w:color w:val="FF0000"/>
        </w:rPr>
        <w:t xml:space="preserve">  </w:t>
      </w:r>
      <w:r>
        <w:rPr>
          <w:color w:val="FF0000"/>
        </w:rPr>
        <w:t>F</w:t>
      </w:r>
      <w:r>
        <w:rPr>
          <w:color w:val="FF0000"/>
          <w:vertAlign w:val="subscript"/>
        </w:rPr>
        <w:t>2</w:t>
      </w:r>
      <w:r>
        <w:rPr>
          <w:color w:val="FF0000"/>
        </w:rPr>
        <w:t xml:space="preserve">    </w:t>
      </w:r>
    </w:p>
    <w:tbl>
      <w:tblPr>
        <w:tblW w:w="5345" w:type="dxa"/>
        <w:jc w:val="center"/>
        <w:tblInd w:w="0" w:type="dxa"/>
        <w:tblLayout w:type="fixed"/>
        <w:tblCellMar>
          <w:top w:w="0" w:type="dxa"/>
          <w:left w:w="108" w:type="dxa"/>
          <w:bottom w:w="0" w:type="dxa"/>
          <w:right w:w="108" w:type="dxa"/>
        </w:tblCellMar>
      </w:tblPr>
      <w:tblGrid>
        <w:gridCol w:w="636"/>
        <w:gridCol w:w="1226"/>
        <w:gridCol w:w="1210"/>
        <w:gridCol w:w="1146"/>
        <w:gridCol w:w="1127"/>
      </w:tblGrid>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rFonts w:cs="宋体" w:ascii="宋体" w:hAnsi="宋体"/>
                <w:color w:val="FF0000"/>
              </w:rPr>
              <w:t>♀♂</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w:t>
            </w:r>
            <w:r>
              <w:rPr>
                <w:color w:val="FF0000"/>
              </w:rPr>
              <w:t>x</w:t>
            </w:r>
            <w:r>
              <w:rPr>
                <w:color w:val="FF0000"/>
                <w:vertAlign w:val="superscript"/>
              </w:rPr>
              <w:t>B</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TAY</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tAY</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TTAAX</w:t>
            </w:r>
            <w:r>
              <w:rPr>
                <w:color w:val="FF0000"/>
                <w:vertAlign w:val="superscript"/>
              </w:rPr>
              <w:t>B</w:t>
            </w:r>
            <w:r>
              <w:rPr>
                <w:color w:val="FF0000"/>
              </w:rPr>
              <w:t>X</w:t>
            </w:r>
            <w:r>
              <w:rPr>
                <w:rFonts w:cs="宋体" w:ascii="宋体" w:hAnsi="宋体"/>
                <w:color w:val="FF0000"/>
                <w:vertAlign w:val="superscript"/>
              </w:rPr>
              <w:t>B</w:t>
            </w:r>
            <w:r>
              <w:rPr>
                <w:rFonts w:cs="宋体" w:ascii="宋体" w:hAnsi="宋体"/>
                <w:color w:val="FF0000"/>
              </w:rPr>
              <w:t>♀</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0000FF"/>
                <w:vertAlign w:val="superscript"/>
              </w:rPr>
            </w:pPr>
            <w:r>
              <w:rPr>
                <w:color w:val="0000FF"/>
              </w:rPr>
              <w:t>ttAAX</w:t>
            </w:r>
            <w:r>
              <w:rPr>
                <w:color w:val="0000FF"/>
                <w:vertAlign w:val="superscript"/>
              </w:rPr>
              <w:t>B</w:t>
            </w:r>
            <w:r>
              <w:rPr>
                <w:color w:val="0000FF"/>
              </w:rPr>
              <w:t>X</w:t>
            </w:r>
            <w:r>
              <w:rPr>
                <w:color w:val="0000FF"/>
                <w:vertAlign w:val="superscript"/>
              </w:rPr>
              <w:t>B</w:t>
            </w:r>
            <w:r>
              <w:rPr>
                <w:rFonts w:cs="宋体" w:ascii="宋体" w:hAnsi="宋体"/>
                <w:color w:val="0000FF"/>
              </w:rPr>
              <w:t>♂</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w:t>
            </w:r>
            <w:r>
              <w:rPr>
                <w:color w:val="0000FF"/>
              </w:rPr>
              <w:t>tAAX</w:t>
            </w:r>
            <w:r>
              <w:rPr>
                <w:color w:val="0000FF"/>
                <w:vertAlign w:val="superscript"/>
              </w:rPr>
              <w:t>B</w:t>
            </w:r>
            <w:r>
              <w:rPr>
                <w:color w:val="0000FF"/>
              </w:rPr>
              <w:t>Y</w:t>
            </w:r>
            <w:r>
              <w:rPr>
                <w:rFonts w:cs="宋体" w:ascii="宋体" w:hAnsi="宋体"/>
                <w:color w:val="0000FF"/>
              </w:rPr>
              <w:t>♂</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tAX</w:t>
            </w:r>
            <w:r>
              <w:rPr>
                <w:color w:val="FF0000"/>
                <w:vertAlign w:val="superscript"/>
              </w:rPr>
              <w:t>b</w:t>
            </w:r>
          </w:p>
        </w:tc>
        <w:tc>
          <w:tcPr>
            <w:tcW w:w="1226" w:type="dxa"/>
            <w:tcBorders>
              <w:top w:val="single" w:sz="4" w:space="0" w:color="000000"/>
              <w:left w:val="single" w:sz="4" w:space="0" w:color="000000"/>
              <w:bottom w:val="single" w:sz="4" w:space="0" w:color="000000"/>
              <w:right w:val="single" w:sz="4" w:space="0" w:color="000000"/>
            </w:tcBorders>
          </w:tcPr>
          <w:p>
            <w:pPr>
              <w:pStyle w:val="Normal"/>
              <w:rPr>
                <w:color w:val="FF0000"/>
                <w:vertAlign w:val="superscript"/>
              </w:rPr>
            </w:pPr>
            <w:r>
              <w:rPr>
                <w:color w:val="FF0000"/>
              </w:rPr>
              <w:t>TtAAX</w:t>
            </w:r>
            <w:r>
              <w:rPr>
                <w:color w:val="FF0000"/>
                <w:vertAlign w:val="superscript"/>
              </w:rPr>
              <w:t>B</w:t>
            </w:r>
            <w:r>
              <w:rPr>
                <w:color w:val="FF0000"/>
              </w:rPr>
              <w:t>X</w:t>
            </w:r>
            <w:r>
              <w:rPr>
                <w:color w:val="FF0000"/>
                <w:vertAlign w:val="superscript"/>
              </w:rPr>
              <w:t>b</w:t>
            </w:r>
            <w:r>
              <w:rPr>
                <w:rFonts w:cs="宋体" w:ascii="宋体" w:hAnsi="宋体"/>
                <w:color w:val="FF0000"/>
              </w:rPr>
              <w:t>♀</w:t>
            </w:r>
          </w:p>
        </w:tc>
        <w:tc>
          <w:tcPr>
            <w:tcW w:w="1210" w:type="dxa"/>
            <w:tcBorders>
              <w:top w:val="single" w:sz="4" w:space="0" w:color="000000"/>
              <w:left w:val="single" w:sz="4" w:space="0" w:color="000000"/>
              <w:bottom w:val="single" w:sz="4" w:space="0" w:color="000000"/>
              <w:right w:val="single" w:sz="4" w:space="0" w:color="000000"/>
            </w:tcBorders>
          </w:tcPr>
          <w:p>
            <w:pPr>
              <w:pStyle w:val="Normal"/>
              <w:rPr>
                <w:color w:val="0000FF"/>
                <w:vertAlign w:val="superscript"/>
              </w:rPr>
            </w:pPr>
            <w:r>
              <w:rPr>
                <w:color w:val="0000FF"/>
              </w:rPr>
              <w:t>ttAAX</w:t>
            </w:r>
            <w:r>
              <w:rPr>
                <w:color w:val="0000FF"/>
                <w:vertAlign w:val="superscript"/>
              </w:rPr>
              <w:t>B</w:t>
            </w:r>
            <w:r>
              <w:rPr>
                <w:color w:val="0000FF"/>
              </w:rPr>
              <w:t>X</w:t>
            </w:r>
            <w:r>
              <w:rPr>
                <w:color w:val="0000FF"/>
                <w:vertAlign w:val="superscript"/>
              </w:rPr>
              <w:t>b</w:t>
            </w:r>
            <w:r>
              <w:rPr>
                <w:rFonts w:cs="宋体" w:ascii="宋体" w:hAnsi="宋体"/>
                <w:color w:val="0000FF"/>
              </w:rPr>
              <w:t>♂</w:t>
            </w:r>
          </w:p>
        </w:tc>
        <w:tc>
          <w:tcPr>
            <w:tcW w:w="1146"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TtAAX</w:t>
            </w:r>
            <w:r>
              <w:rPr>
                <w:color w:val="0000FF"/>
                <w:vertAlign w:val="superscript"/>
              </w:rPr>
              <w:t>b</w:t>
            </w:r>
            <w:r>
              <w:rPr>
                <w:color w:val="0000FF"/>
              </w:rPr>
              <w:t>Y</w:t>
            </w:r>
            <w:r>
              <w:rPr>
                <w:rFonts w:cs="宋体" w:ascii="宋体" w:hAnsi="宋体"/>
                <w:color w:val="0000FF"/>
              </w:rPr>
              <w:t>♂</w:t>
            </w:r>
          </w:p>
        </w:tc>
        <w:tc>
          <w:tcPr>
            <w:tcW w:w="1127" w:type="dxa"/>
            <w:tcBorders>
              <w:top w:val="single" w:sz="4" w:space="0" w:color="000000"/>
              <w:left w:val="single" w:sz="4" w:space="0" w:color="000000"/>
              <w:bottom w:val="single" w:sz="4" w:space="0" w:color="000000"/>
              <w:right w:val="single" w:sz="4" w:space="0" w:color="000000"/>
            </w:tcBorders>
          </w:tcPr>
          <w:p>
            <w:pPr>
              <w:pStyle w:val="Normal"/>
              <w:rPr>
                <w:color w:val="0000FF"/>
              </w:rPr>
            </w:pPr>
            <w:r>
              <w:rPr>
                <w:color w:val="0000FF"/>
              </w:rPr>
              <w:t>T</w:t>
            </w:r>
            <w:r>
              <w:rPr>
                <w:color w:val="0000FF"/>
              </w:rPr>
              <w:t>tAAX</w:t>
            </w:r>
            <w:r>
              <w:rPr>
                <w:color w:val="0000FF"/>
                <w:vertAlign w:val="superscript"/>
              </w:rPr>
              <w:t>b</w:t>
            </w:r>
            <w:r>
              <w:rPr>
                <w:rFonts w:cs="宋体" w:ascii="宋体" w:hAnsi="宋体"/>
                <w:color w:val="0000FF"/>
              </w:rPr>
              <w:t>Y♂</w:t>
            </w:r>
          </w:p>
        </w:tc>
      </w:tr>
    </w:tbl>
    <w:p>
      <w:pPr>
        <w:pStyle w:val="Normal"/>
        <w:ind w:firstLine="435"/>
        <w:rPr>
          <w:color w:val="FF0000"/>
        </w:rPr>
      </w:pPr>
      <w:r>
        <w:rPr>
          <w:rFonts w:eastAsia="Calibri" w:cs="Calibri"/>
          <w:color w:val="FF0000"/>
        </w:rPr>
        <w:t xml:space="preserve"> </w:t>
      </w:r>
      <w:r>
        <w:rPr>
          <w:color w:val="FF0000"/>
        </w:rPr>
        <w:t>T</w:t>
      </w:r>
      <w:r>
        <w:rPr>
          <w:color w:val="FF0000"/>
        </w:rPr>
        <w:t>、</w:t>
      </w:r>
      <w:r>
        <w:rPr>
          <w:color w:val="FF0000"/>
        </w:rPr>
        <w:t>t</w:t>
      </w:r>
      <w:r>
        <w:rPr>
          <w:color w:val="FF0000"/>
        </w:rPr>
        <w:t>位于</w:t>
      </w:r>
      <w:r>
        <w:rPr>
          <w:rFonts w:cs="Calibri" w:eastAsia="Calibri"/>
          <w:color w:val="FF0000"/>
          <w:u w:val="single"/>
        </w:rPr>
        <w:t xml:space="preserve">   </w:t>
      </w:r>
      <w:r>
        <w:rPr>
          <w:color w:val="FF0000"/>
          <w:u w:val="single"/>
        </w:rPr>
        <w:t>常</w:t>
      </w:r>
      <w:r>
        <w:rPr>
          <w:rFonts w:cs="Calibri" w:eastAsia="Calibri"/>
          <w:color w:val="FF0000"/>
          <w:u w:val="single"/>
        </w:rPr>
        <w:t xml:space="preserve">     </w:t>
      </w:r>
      <w:r>
        <w:rPr>
          <w:color w:val="FF0000"/>
        </w:rPr>
        <w:t>染色体上，亲代雄果蝇的基因型为</w:t>
      </w:r>
      <w:r>
        <w:rPr>
          <w:rFonts w:cs="Calibri" w:eastAsia="Calibri"/>
          <w:color w:val="FF0000"/>
          <w:u w:val="single"/>
        </w:rPr>
        <w:t xml:space="preserve">  </w:t>
      </w:r>
      <w:r>
        <w:rPr>
          <w:rFonts w:cs="宋体" w:ascii="宋体" w:hAnsi="宋体"/>
          <w:color w:val="FF0000"/>
          <w:u w:val="single"/>
        </w:rPr>
        <w:t>ttAAX</w:t>
      </w:r>
      <w:r>
        <w:rPr>
          <w:rFonts w:cs="宋体" w:ascii="宋体" w:hAnsi="宋体"/>
          <w:color w:val="FF0000"/>
          <w:u w:val="single"/>
          <w:vertAlign w:val="superscript"/>
        </w:rPr>
        <w:t>b</w:t>
      </w:r>
      <w:r>
        <w:rPr>
          <w:rFonts w:cs="宋体" w:ascii="宋体" w:hAnsi="宋体"/>
          <w:color w:val="FF0000"/>
          <w:u w:val="single"/>
        </w:rPr>
        <w:t>Y</w:t>
      </w:r>
      <w:r>
        <w:rPr>
          <w:color w:val="FF0000"/>
          <w:u w:val="single"/>
        </w:rPr>
        <w:t xml:space="preserve">   </w:t>
      </w:r>
      <w:r>
        <w:rPr>
          <w:color w:val="FF0000"/>
        </w:rPr>
        <w:t>。</w:t>
      </w:r>
    </w:p>
    <w:p>
      <w:pPr>
        <w:pStyle w:val="Normal"/>
        <w:ind w:firstLine="435"/>
        <w:rPr>
          <w:color w:val="FF0000"/>
          <w:u w:val="single"/>
        </w:rPr>
      </w:pPr>
      <w:r>
        <w:rPr>
          <w:color w:val="FF0000"/>
        </w:rPr>
        <w:t>从表中可得出：雄果蝇有</w:t>
      </w:r>
      <w:r>
        <w:rPr>
          <w:rFonts w:cs="Calibri" w:eastAsia="Calibri"/>
          <w:color w:val="FF0000"/>
          <w:u w:val="single"/>
        </w:rPr>
        <w:t xml:space="preserve"> </w:t>
      </w:r>
      <w:r>
        <w:rPr>
          <w:color w:val="FF0000"/>
          <w:u w:val="single"/>
        </w:rPr>
        <w:t xml:space="preserve">8 </w:t>
      </w:r>
      <w:r>
        <w:rPr>
          <w:color w:val="FF0000"/>
        </w:rPr>
        <w:t>种基因型，其中不含</w:t>
      </w:r>
      <w:r>
        <w:rPr>
          <w:color w:val="FF0000"/>
        </w:rPr>
        <w:t>Y</w:t>
      </w:r>
      <w:r>
        <w:rPr>
          <w:color w:val="FF0000"/>
        </w:rPr>
        <w:t>染色体的个体所占比例为</w:t>
      </w:r>
      <w:r>
        <w:rPr>
          <w:color w:val="FF0000"/>
          <w:u w:val="single"/>
        </w:rPr>
        <w:t>2/10=1/5</w:t>
      </w:r>
    </w:p>
    <w:p>
      <w:pPr>
        <w:pStyle w:val="Normal"/>
        <w:ind w:firstLine="435"/>
        <w:rPr>
          <w:color w:val="FF0000"/>
        </w:rPr>
      </w:pPr>
      <w:r>
        <w:rPr>
          <w:color w:val="FF0000"/>
        </w:rPr>
        <w:t>有丝分裂后期，染色体数是体细胞的</w:t>
      </w:r>
      <w:r>
        <w:rPr>
          <w:color w:val="FF0000"/>
        </w:rPr>
        <w:t>2</w:t>
      </w:r>
      <w:r>
        <w:rPr>
          <w:color w:val="FF0000"/>
        </w:rPr>
        <w:t>倍，可育的雄性细胞后期中有</w:t>
      </w:r>
      <w:r>
        <w:rPr>
          <w:color w:val="FF0000"/>
        </w:rPr>
        <w:t>2</w:t>
      </w:r>
      <w:r>
        <w:rPr>
          <w:color w:val="FF0000"/>
        </w:rPr>
        <w:t>条</w:t>
      </w:r>
      <w:r>
        <w:rPr>
          <w:color w:val="FF0000"/>
        </w:rPr>
        <w:t>X</w:t>
      </w:r>
      <w:r>
        <w:rPr>
          <w:color w:val="FF0000"/>
        </w:rPr>
        <w:t>染色体，不育的雄性细胞后期中有</w:t>
      </w:r>
      <w:r>
        <w:rPr>
          <w:color w:val="FF0000"/>
        </w:rPr>
        <w:t>4</w:t>
      </w:r>
      <w:r>
        <w:rPr>
          <w:color w:val="FF0000"/>
        </w:rPr>
        <w:t>条</w:t>
      </w:r>
      <w:r>
        <w:rPr>
          <w:color w:val="FF0000"/>
        </w:rPr>
        <w:t>X</w:t>
      </w:r>
      <w:r>
        <w:rPr>
          <w:color w:val="FF0000"/>
        </w:rPr>
        <w:t>染色体，因此，观察到</w:t>
      </w:r>
      <w:r>
        <w:rPr>
          <w:rFonts w:cs="Calibri" w:eastAsia="Calibri"/>
          <w:color w:val="FF0000"/>
          <w:u w:val="single"/>
        </w:rPr>
        <w:t xml:space="preserve">   </w:t>
      </w:r>
      <w:r>
        <w:rPr>
          <w:color w:val="FF0000"/>
          <w:u w:val="single"/>
        </w:rPr>
        <w:t xml:space="preserve">2    </w:t>
      </w:r>
      <w:r>
        <w:rPr>
          <w:color w:val="FF0000"/>
        </w:rPr>
        <w:t>个荧光点，则该雄果蝇可育；若观察到</w:t>
      </w:r>
      <w:r>
        <w:rPr>
          <w:rFonts w:cs="Calibri" w:eastAsia="Calibri"/>
          <w:color w:val="FF0000"/>
          <w:u w:val="single"/>
        </w:rPr>
        <w:t xml:space="preserve">  </w:t>
      </w:r>
      <w:r>
        <w:rPr>
          <w:color w:val="FF0000"/>
          <w:u w:val="single"/>
        </w:rPr>
        <w:t xml:space="preserve">4   </w:t>
      </w:r>
      <w:r>
        <w:rPr>
          <w:color w:val="FF0000"/>
        </w:rPr>
        <w:t>个荧光点，则该雄果蝇不育。</w:t>
      </w:r>
    </w:p>
    <w:p>
      <w:pPr>
        <w:pStyle w:val="Normal"/>
        <w:rPr>
          <w:color w:val="FF0000"/>
        </w:rPr>
      </w:pPr>
      <w:r>
        <w:rPr>
          <w:color w:val="FF0000"/>
        </w:rPr>
      </w:r>
    </w:p>
    <w:p>
      <w:pPr>
        <w:pStyle w:val="Normal"/>
        <w:rPr>
          <w:color w:val="FF0000"/>
        </w:rPr>
      </w:pPr>
      <w:r>
        <w:rPr>
          <w:color w:val="FF0000"/>
        </w:rPr>
      </w:r>
    </w:p>
    <w:sectPr>
      <w:footerReference w:type="default" r:id="rId12"/>
      <w:type w:val="nextPage"/>
      <w:pgSz w:w="11906" w:h="16838"/>
      <w:pgMar w:left="1701" w:right="1701"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宋体">
    <w:charset w:val="86"/>
    <w:family w:val="auto"/>
    <w:pitch w:val="default"/>
  </w:font>
  <w:font w:name="Liberation Sans">
    <w:altName w:val="Arial"/>
    <w:charset w:val="01"/>
    <w:family w:val="swiss"/>
    <w:pitch w:val="variable"/>
  </w:font>
  <w:font w:name="Arial">
    <w:charset w:val="00"/>
    <w:family w:val="swiss"/>
    <w:pitch w:val="default"/>
  </w:font>
  <w:font w:name="仿宋_GB2312">
    <w:altName w:val="仿宋"/>
    <w:charset w:val="86"/>
    <w:family w:val="modern"/>
    <w:pitch w:val="default"/>
  </w:font>
  <w:font w:name="Verdana">
    <w:charset w:val="00"/>
    <w:family w:val="swiss"/>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58420" cy="114300"/>
              <wp:effectExtent l="0" t="0" r="0" b="0"/>
              <wp:wrapSquare wrapText="largest"/>
              <wp:docPr id="15"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05pt;mso-position-vertical-relative:text;margin-left:210.3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95" w:hanging="360"/>
      </w:pPr>
      <w:rPr/>
    </w:lvl>
    <w:lvl w:ilvl="1">
      <w:start w:val="1"/>
      <w:numFmt w:val="lowerLetter"/>
      <w:lvlText w:val="%2)"/>
      <w:lvlJc w:val="left"/>
      <w:pPr>
        <w:tabs>
          <w:tab w:val="num" w:pos="0"/>
        </w:tabs>
        <w:ind w:left="1275" w:hanging="420"/>
      </w:pPr>
    </w:lvl>
    <w:lvl w:ilvl="2">
      <w:start w:val="1"/>
      <w:numFmt w:val="lowerRoman"/>
      <w:lvlText w:val="%3."/>
      <w:lvlJc w:val="righ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righ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right"/>
      <w:pPr>
        <w:tabs>
          <w:tab w:val="num" w:pos="0"/>
        </w:tabs>
        <w:ind w:left="4215"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InternetLink">
    <w:name w:val="Hyperlink"/>
    <w:basedOn w:val="Style12"/>
    <w:rPr>
      <w:color w:val="0000FF"/>
      <w:u w:val="single"/>
    </w:rPr>
  </w:style>
  <w:style w:type="character" w:styleId="CharChar1">
    <w:name w:val=" Char Char1"/>
    <w:basedOn w:val="Style12"/>
    <w:qFormat/>
    <w:rPr>
      <w:sz w:val="18"/>
      <w:szCs w:val="18"/>
    </w:rPr>
  </w:style>
  <w:style w:type="character" w:styleId="CharChar2">
    <w:name w:val=" Char Char2"/>
    <w:basedOn w:val="Style12"/>
    <w:qFormat/>
    <w:rPr>
      <w:rFonts w:ascii="Calibri" w:hAnsi="Calibri" w:eastAsia="宋体" w:cs="Calibri"/>
      <w:kern w:val="2"/>
      <w:sz w:val="18"/>
      <w:szCs w:val="18"/>
      <w:lang w:val="en-US" w:eastAsia="zh-CN" w:bidi="ar-SA"/>
    </w:rPr>
  </w:style>
  <w:style w:type="character" w:styleId="CharChar3">
    <w:name w:val=" Char Char3"/>
    <w:basedOn w:val="Style12"/>
    <w:qFormat/>
    <w:rPr>
      <w:rFonts w:ascii="Cambria" w:hAnsi="Cambria" w:eastAsia="宋体" w:cs="Times New Roman"/>
      <w:b/>
      <w:bCs/>
      <w:color w:val="365F91"/>
      <w:kern w:val="0"/>
      <w:sz w:val="28"/>
      <w:szCs w:val="28"/>
    </w:rPr>
  </w:style>
  <w:style w:type="character" w:styleId="CharChar">
    <w:name w:val=" Char Char"/>
    <w:basedOn w:val="Style12"/>
    <w:qFormat/>
    <w:rPr>
      <w:sz w:val="18"/>
      <w:szCs w:val="18"/>
    </w:rPr>
  </w:style>
  <w:style w:type="character" w:styleId="P141">
    <w:name w:val="p141"/>
    <w:basedOn w:val="Style12"/>
    <w:qFormat/>
    <w:rPr>
      <w:sz w:val="24"/>
      <w:szCs w:val="24"/>
    </w:rPr>
  </w:style>
  <w:style w:type="character" w:styleId="Char1">
    <w:name w:val="纯文本 Char1"/>
    <w:basedOn w:val="Style12"/>
    <w:qFormat/>
    <w:rPr>
      <w:rFonts w:ascii="宋体" w:hAnsi="宋体" w:eastAsia="宋体" w:cs="Courier New"/>
      <w:kern w:val="2"/>
      <w:sz w:val="21"/>
      <w:szCs w:val="21"/>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Style13">
    <w:name w:val="纯文本"/>
    <w:basedOn w:val="Normal"/>
    <w:qFormat/>
    <w:pPr/>
    <w:rPr>
      <w:rFonts w:ascii="宋体" w:hAnsi="宋体" w:cs="Courier New"/>
      <w:szCs w:val="21"/>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cs="Arial"/>
      <w:kern w:val="0"/>
      <w:szCs w:val="21"/>
    </w:rPr>
  </w:style>
  <w:style w:type="paragraph" w:styleId="2">
    <w:name w:val="正文文本缩进 2"/>
    <w:basedOn w:val="Normal"/>
    <w:qFormat/>
    <w:pPr>
      <w:widowControl/>
      <w:spacing w:lineRule="exact" w:line="340"/>
      <w:ind w:firstLine="361"/>
      <w:jc w:val="left"/>
    </w:pPr>
    <w:rPr>
      <w:rFonts w:ascii="仿宋_GB2312;仿宋" w:hAnsi="仿宋_GB2312;仿宋" w:eastAsia="仿宋_GB2312;仿宋" w:cs="宋体"/>
      <w:b/>
      <w:bCs/>
      <w:kern w:val="0"/>
      <w:sz w:val="24"/>
      <w:szCs w:val="24"/>
    </w:rPr>
  </w:style>
  <w:style w:type="paragraph" w:styleId="TextBodyIndent">
    <w:name w:val="Body Text Indent"/>
    <w:basedOn w:val="Normal"/>
    <w:pPr>
      <w:spacing w:lineRule="atLeast" w:line="400"/>
      <w:ind w:firstLine="482"/>
    </w:pPr>
    <w:rPr>
      <w:rFonts w:ascii="宋体" w:hAnsi="宋体" w:cs="宋体"/>
      <w:b/>
      <w:bCs/>
      <w:sz w:val="24"/>
      <w:szCs w:val="24"/>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81">
    <w:name w:val="_Style 8"/>
    <w:basedOn w:val="Normal"/>
    <w:qFormat/>
    <w:pPr>
      <w:widowControl/>
      <w:spacing w:lineRule="auto" w:line="300"/>
      <w:ind w:firstLine="200"/>
    </w:pPr>
    <w:rPr>
      <w:rFonts w:ascii="Verdana" w:hAnsi="Verdana" w:cs="Verdana"/>
      <w:kern w:val="0"/>
      <w:szCs w:val="20"/>
      <w:lang w:eastAsia="en-US"/>
    </w:rPr>
  </w:style>
  <w:style w:type="paragraph" w:styleId="Style1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ection1">
    <w:name w:val="section1"/>
    <w:basedOn w:val="Normal"/>
    <w:qFormat/>
    <w:pPr>
      <w:widowControl/>
      <w:spacing w:before="280" w:after="280"/>
      <w:jc w:val="left"/>
    </w:pPr>
    <w:rPr>
      <w:rFonts w:ascii="宋体" w:hAnsi="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2012-06-11T22:20:00Z</dcterms:created>
  <dc:creator>http://mykonglong.taobao.com</dc:creator>
  <dc:description/>
  <dc:language>en-US</dc:language>
  <cp:lastModifiedBy>死神</cp:lastModifiedBy>
  <dcterms:modified xsi:type="dcterms:W3CDTF">2019-03-18T08:53:52Z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