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047857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EF08A"/>
                <w:sz w:val="20"/>
              </w:rPr>
              <w:t>⭐ SESI 1: AQLAN (KELAS 4) &amp; SESI 2: MISHKA (KELAS 5) ⭐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BUKU CATATAN TULIS SISWA • PAI &amp; BUDI PEKERTI BAB 4</w:t>
              <w:br/>
            </w:r>
            <w:r>
              <w:rPr>
                <w:rFonts w:ascii="Calibri" w:hAnsi="Calibri"/>
                <w:color w:val="E2E8F0"/>
                <w:sz w:val="19"/>
              </w:rPr>
              <w:t>Kurikulum Merdeka • PKBM Penerus Bangsa</w:t>
              <w:br/>
              <w:t>Catatan Singkat Berbasis Textbook Kemendikbud (Mudah &amp; Cepat Disalin)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369A1"/>
                <w:sz w:val="21"/>
              </w:rPr>
              <w:t>📘 SESI 1: AQLAN (KELAS 4 SD) • BAB 4: MENYAMBUT USIA BALIGH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• 1. Pengertian Baligh: 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Menurut bahasa artinya "sampai". Menurut istilah, baligh adalah masa kedewasaan seseorang yang menandai bahwa ia telah menjadi seorang </w:t>
            </w:r>
            <w:r>
              <w:rPr>
                <w:rFonts w:ascii="Calibri" w:hAnsi="Calibri"/>
                <w:b/>
                <w:i w:val="0"/>
                <w:sz w:val="19"/>
              </w:rPr>
              <w:t>mukallaf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(wajib menjalankan syariat Islam secara mandiri).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>• 2. Tanda-Tanda Baligh: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Ilmu Biologi (Fisik): </w:t>
            </w:r>
            <w:r>
              <w:rPr>
                <w:rFonts w:ascii="Calibri" w:hAnsi="Calibri"/>
                <w:b w:val="0"/>
                <w:i w:val="0"/>
                <w:sz w:val="19"/>
              </w:rPr>
              <w:t>Suara bertambah berat/dalam, tumbuh jakun di leher, dada membidang, serta kelenjar keringat bertambah aktif.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- Ilmu Fikih: </w:t>
            </w:r>
            <w:r>
              <w:rPr>
                <w:rFonts w:ascii="Calibri" w:hAnsi="Calibri"/>
                <w:b w:val="0"/>
                <w:i w:val="0"/>
                <w:sz w:val="19"/>
              </w:rPr>
              <w:t>Mengalami mimpi basah (ihtilam) bagi laki-laki, atau telah mencapai batas usia 15 tahun (hijriyah/masehi).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• 3. Mandi Wajib (Ghusl): 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Cara bersuci untuk menghilangkan hadas besar (mimpi basah). </w:t>
            </w:r>
            <w:r>
              <w:rPr>
                <w:rFonts w:ascii="Calibri" w:hAnsi="Calibri"/>
                <w:b/>
                <w:i w:val="0"/>
                <w:sz w:val="19"/>
              </w:rPr>
              <w:t>Dua Rukun Sah Mandi Wajib: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a) Niat menghilangkan hadas besar karena Allah Ta'ala di dalam hati.</w:t>
              <w:br/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  b) Meratakan air suci ke seluruh tubuh dari ujung rambut hingga telapak kaki.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• 4. Kewajiban Setelah Baligh: </w:t>
            </w:r>
            <w:r>
              <w:rPr>
                <w:rFonts w:ascii="Calibri" w:hAnsi="Calibri"/>
                <w:b w:val="0"/>
                <w:i w:val="0"/>
                <w:sz w:val="19"/>
              </w:rPr>
              <w:t>Wajib mendirikan salat fardhu 5 waktu mandiri, menutup aurat laki-laki (antara pusar dan lutut), serta menjaga pergaulan.</w:t>
              <w:br/>
              <w:br/>
            </w:r>
            <w:r>
              <w:rPr>
                <w:rFonts w:ascii="Calibri" w:hAnsi="Calibri"/>
                <w:b/>
                <w:i w:val="0"/>
                <w:color w:val="B45309"/>
                <w:sz w:val="19"/>
              </w:rPr>
              <w:t xml:space="preserve">💡 Kunci Ksatria: </w:t>
            </w:r>
            <w:r>
              <w:rPr>
                <w:rFonts w:ascii="Calibri" w:hAnsi="Calibri"/>
                <w:b w:val="0"/>
                <w:i/>
                <w:color w:val="B45309"/>
                <w:sz w:val="19"/>
              </w:rPr>
              <w:t>"Baligh berarti siap mandiri. Jaga salat 5 waktu dan kebersihan tubuhmu!"</w:t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047857"/>
                <w:sz w:val="21"/>
              </w:rPr>
              <w:t>📙 SESI 2: MISHKA (KELAS 5 SD) • BAB 4: HIDUP LAPANG DENGAN BERBAGI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>• 1. Bentuk-Bentuk Berbagi dalam Islam: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a) Zakat: </w:t>
            </w:r>
            <w:r>
              <w:rPr>
                <w:rFonts w:ascii="Calibri" w:hAnsi="Calibri"/>
                <w:b w:val="0"/>
                <w:i w:val="0"/>
                <w:sz w:val="19"/>
              </w:rPr>
              <w:t>Mengeluarkan sebagian harta tertentu yang hukumnya wajib bagi yang mampu dengan takaran tertentu (nisab dan haul) untuk 8 golongan yang berhak (mustahik).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b) Infak: </w:t>
            </w:r>
            <w:r>
              <w:rPr>
                <w:rFonts w:ascii="Calibri" w:hAnsi="Calibri"/>
                <w:b w:val="0"/>
                <w:i w:val="0"/>
                <w:sz w:val="19"/>
              </w:rPr>
              <w:t>Mengeluarkan sebagian harta atau uang secara sukarela di jalan Allah untuk kemaslahatan umum tanpa batasan nisab dan waktu.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c) Sedekah: </w:t>
            </w:r>
            <w:r>
              <w:rPr>
                <w:rFonts w:ascii="Calibri" w:hAnsi="Calibri"/>
                <w:b w:val="0"/>
                <w:i w:val="0"/>
                <w:sz w:val="19"/>
              </w:rPr>
              <w:t>Segala perbuatan baik sukarela semata-mata mencari rida Allah (materi maupun non-materi: senyuman tulus, tutur kata santun, bantuan tenaga).</w:t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   d) Hadiah: </w:t>
            </w:r>
            <w:r>
              <w:rPr>
                <w:rFonts w:ascii="Calibri" w:hAnsi="Calibri"/>
                <w:b w:val="0"/>
                <w:i w:val="0"/>
                <w:sz w:val="19"/>
              </w:rPr>
              <w:t>Pemberian barang secara sukarela untuk memuliakan dan mempererat tali persahabatan atau silaturahmi (Tahadu Tahabbu).</w:t>
              <w:br/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• 2. Larangan dalam Berbagi (Q.S. Al-Baqarah: 264): </w:t>
            </w:r>
            <w:r>
              <w:rPr>
                <w:rFonts w:ascii="Calibri" w:hAnsi="Calibri"/>
                <w:b w:val="0"/>
                <w:i w:val="0"/>
                <w:sz w:val="19"/>
              </w:rPr>
              <w:t>Dilarang mengungkit-ungkit pemberian (</w:t>
            </w:r>
            <w:r>
              <w:rPr>
                <w:rFonts w:ascii="Calibri" w:hAnsi="Calibri"/>
                <w:b/>
                <w:i w:val="0"/>
                <w:sz w:val="19"/>
              </w:rPr>
              <w:t>Al-Mann</w:t>
            </w:r>
            <w:r>
              <w:rPr>
                <w:rFonts w:ascii="Calibri" w:hAnsi="Calibri"/>
                <w:b w:val="0"/>
                <w:i w:val="0"/>
                <w:sz w:val="19"/>
              </w:rPr>
              <w:t>) dan dilarang menyakiti perasaan penerima (</w:t>
            </w:r>
            <w:r>
              <w:rPr>
                <w:rFonts w:ascii="Calibri" w:hAnsi="Calibri"/>
                <w:b/>
                <w:i w:val="0"/>
                <w:sz w:val="19"/>
              </w:rPr>
              <w:t>Al-Adza</w:t>
            </w:r>
            <w:r>
              <w:rPr>
                <w:rFonts w:ascii="Calibri" w:hAnsi="Calibri"/>
                <w:b w:val="0"/>
                <w:i w:val="0"/>
                <w:sz w:val="19"/>
              </w:rPr>
              <w:t>) karena dapat menghapus dan membatalkan pahala.</w:t>
              <w:br/>
              <w:br/>
            </w:r>
            <w:r>
              <w:rPr>
                <w:rFonts w:ascii="Calibri" w:hAnsi="Calibri"/>
                <w:b/>
                <w:i w:val="0"/>
                <w:sz w:val="19"/>
              </w:rPr>
              <w:t xml:space="preserve">• 3. Keutamaan Memberi: </w:t>
            </w:r>
            <w:r>
              <w:rPr>
                <w:rFonts w:ascii="Calibri" w:hAnsi="Calibri"/>
                <w:b w:val="0"/>
                <w:i w:val="0"/>
                <w:sz w:val="19"/>
              </w:rPr>
              <w:t>Memberi dengan ikhlas, menjaga kehormatan penerima, serta mengamalkan prinsip "tangan di atas lebih baik daripada tangan di bawah".</w:t>
              <w:br/>
              <w:br/>
            </w:r>
            <w:r>
              <w:rPr>
                <w:rFonts w:ascii="Calibri" w:hAnsi="Calibri"/>
                <w:b/>
                <w:i w:val="0"/>
                <w:color w:val="065F46"/>
                <w:sz w:val="19"/>
              </w:rPr>
              <w:t xml:space="preserve">💡 Kunci Kasih Sayang: </w:t>
            </w:r>
            <w:r>
              <w:rPr>
                <w:rFonts w:ascii="Calibri" w:hAnsi="Calibri"/>
                <w:b w:val="0"/>
                <w:i/>
                <w:color w:val="065F46"/>
                <w:sz w:val="19"/>
              </w:rPr>
              <w:t>"Bersedekah tidak mengurangi harta, melainkan mendatangkan keberkahan jiwa!"</w:t>
              <w:br/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