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9792"/>
            <w:shd w:fill="0F766E"/>
            <w:tcMar>
              <w:top w:w="180" w:type="dxa"/>
              <w:bottom w:w="180" w:type="dxa"/>
              <w:left w:w="220" w:type="dxa"/>
              <w:right w:w="220" w:type="dxa"/>
            </w:tcMar>
          </w:tcPr>
          <w:p>
            <w:pPr>
              <w:spacing w:after="40"/>
              <w:jc w:val="center"/>
            </w:pPr>
            <w:r>
              <w:rPr>
                <w:rFonts w:ascii="Calibri" w:hAnsi="Calibri"/>
                <w:b/>
                <w:color w:val="FEF08A"/>
                <w:sz w:val="20"/>
              </w:rPr>
              <w:t>⭐ SESI 1 AQLAN (KELAS 4) &amp; SESI 2 MISHKA (KELAS 5) ⭐</w:t>
              <w:br/>
            </w:r>
            <w:r>
              <w:rPr>
                <w:rFonts w:ascii="Arial" w:hAnsi="Arial"/>
                <w:b/>
                <w:color w:val="FFFFFF"/>
                <w:sz w:val="26"/>
              </w:rPr>
              <w:t>SLIDE KONTEN CANVA (16:9) &amp; MINI TEST C3-C4 • PAI BAB 4</w:t>
              <w:br/>
            </w:r>
            <w:r>
              <w:rPr>
                <w:rFonts w:ascii="Calibri" w:hAnsi="Calibri"/>
                <w:color w:val="E2E8F0"/>
                <w:sz w:val="19"/>
              </w:rPr>
              <w:t>Kurikulum Merdeka • PKBM Penerus Bangsa • Pendekatan Storytelling Pak Gita Wirjawan</w:t>
              <w:br/>
              <w:t>Lengkap dengan Jargon Emas, Visual Cues 16:9 &amp; Bank Evaluasi Studi Kasus C3-C4</w:t>
            </w:r>
          </w:p>
        </w:tc>
      </w:tr>
    </w:tbl>
    <w:p>
      <w:pPr>
        <w:spacing w:after="60"/>
      </w:pPr>
    </w:p>
    <w:tbl>
      <w:tblPr>
        <w:tblW w:type="auto" w:w="0"/>
        <w:jc w:val="center"/>
        <w:tblLook w:firstColumn="1" w:firstRow="1" w:lastColumn="0" w:lastRow="0" w:noHBand="0" w:noVBand="1" w:val="04A0"/>
      </w:tblPr>
      <w:tblGrid>
        <w:gridCol w:w="10224"/>
      </w:tblGrid>
      <w:tr>
        <w:tc>
          <w:tcPr>
            <w:tcW w:type="dxa" w:w="9792"/>
            <w:shd w:fill="F0F9FF"/>
            <w:tcMar>
              <w:top w:w="130" w:type="dxa"/>
              <w:bottom w:w="130" w:type="dxa"/>
              <w:left w:w="180" w:type="dxa"/>
              <w:right w:w="180" w:type="dxa"/>
            </w:tcMar>
          </w:tcPr>
          <w:p>
            <w:pPr>
              <w:spacing w:after="60"/>
            </w:pPr>
            <w:r>
              <w:rPr>
                <w:rFonts w:ascii="Arial" w:hAnsi="Arial"/>
                <w:b/>
                <w:color w:val="0369A1"/>
                <w:sz w:val="21"/>
              </w:rPr>
              <w:t>👦 SESI 1 AQLAN (KELAS 4 SD): RANGKUMAN 10 SLIDE CANVA 16:9 (BAB 4: USIA BALIGH)</w:t>
              <w:br/>
            </w:r>
            <w:r>
              <w:rPr>
                <w:rFonts w:ascii="Calibri" w:hAnsi="Calibri"/>
                <w:b/>
                <w:i w:val="0"/>
                <w:sz w:val="19"/>
              </w:rPr>
              <w:t>• Slide 1: Cover - Transformasi Ksatria: Menyambut Usia Baligh (Visual 16:9 Skater gagah &amp; jam matahari)</w:t>
              <w:br/>
            </w:r>
            <w:r>
              <w:rPr>
                <w:rFonts w:ascii="Calibri" w:hAnsi="Calibri"/>
                <w:b/>
                <w:i w:val="0"/>
                <w:sz w:val="19"/>
              </w:rPr>
              <w:t>• Slide 2: Apersepsi - Dari Penumpang Menjadi Nahkoda Kemudi Sendiri (Status Mukallaf)</w:t>
              <w:br/>
            </w:r>
            <w:r>
              <w:rPr>
                <w:rFonts w:ascii="Calibri" w:hAnsi="Calibri"/>
                <w:b/>
                <w:i w:val="0"/>
                <w:sz w:val="19"/>
              </w:rPr>
              <w:t>• Slide 3: Textbook - Pilar 1: Tanda Baligh Menurut Sains Biologi (Suara berat, jakun, dada bidang, keringat)</w:t>
              <w:br/>
            </w:r>
            <w:r>
              <w:rPr>
                <w:rFonts w:ascii="Calibri" w:hAnsi="Calibri"/>
                <w:b/>
                <w:i w:val="0"/>
                <w:sz w:val="19"/>
              </w:rPr>
              <w:t>• Slide 4: Textbook - Pilar 2: Tanda Baligh Menurut Ilmu Fikih (Mimpi basah / ihtilam, batas usia 15 tahun)</w:t>
              <w:br/>
            </w:r>
            <w:r>
              <w:rPr>
                <w:rFonts w:ascii="Calibri" w:hAnsi="Calibri"/>
                <w:b/>
                <w:i w:val="0"/>
                <w:sz w:val="19"/>
              </w:rPr>
              <w:t>• Slide 5: Keseharian - Mengapa Perlu Mandi Wajib? (Hadas kecil vs hadas besar &amp; larangan ibadah)</w:t>
              <w:br/>
            </w:r>
            <w:r>
              <w:rPr>
                <w:rFonts w:ascii="Calibri" w:hAnsi="Calibri"/>
                <w:b/>
                <w:i w:val="0"/>
                <w:color w:val="0369A1"/>
                <w:sz w:val="19"/>
              </w:rPr>
              <w:t>• Slide 6: Fikih Aksi - FORMULA 2-R MANDI WAJIB (R1: Niat di hati, R2: Ratakan air ujung rambut ke kaki)</w:t>
              <w:br/>
            </w:r>
            <w:r>
              <w:rPr>
                <w:rFonts w:ascii="Calibri" w:hAnsi="Calibri"/>
                <w:b/>
                <w:i w:val="0"/>
                <w:sz w:val="19"/>
              </w:rPr>
              <w:t>• Slide 7: Textbook - Pilar 3: Tugas Mulia Ksatria Mukallaf (Salat 5 waktu mandiri, tutup aurat, akhlak)</w:t>
              <w:br/>
            </w:r>
            <w:r>
              <w:rPr>
                <w:rFonts w:ascii="Calibri" w:hAnsi="Calibri"/>
                <w:b/>
                <w:i w:val="0"/>
                <w:color w:val="0369A1"/>
                <w:sz w:val="19"/>
              </w:rPr>
              <w:t>• Slide 8: Keseharian - KEMUDI DUA RADAR MALAIKAT (Radar Raqib catat pahala, Radar Atid catat salah)</w:t>
              <w:br/>
            </w:r>
            <w:r>
              <w:rPr>
                <w:rFonts w:ascii="Calibri" w:hAnsi="Calibri"/>
                <w:b/>
                <w:i w:val="0"/>
                <w:color w:val="0369A1"/>
                <w:sz w:val="19"/>
              </w:rPr>
              <w:t>• Slide 9: Infografis Terpadu - SEGITIGA EMAS BALIGH AQLAN (Tubuh Tegap, Fikih Sah, Syariat Mandiri)</w:t>
              <w:br/>
            </w:r>
            <w:r>
              <w:rPr>
                <w:rFonts w:ascii="Calibri" w:hAnsi="Calibri"/>
                <w:b/>
                <w:i w:val="0"/>
                <w:sz w:val="19"/>
              </w:rPr>
              <w:t>• Slide 10: Aksi Nyata - Tantangan Ksatria &amp; Pengerjaan Game Web PAI 400 Poin</w:t>
              <w:br/>
            </w:r>
          </w:p>
        </w:tc>
      </w:tr>
    </w:tbl>
    <w:p>
      <w:pPr>
        <w:spacing w:after="60"/>
      </w:pPr>
    </w:p>
    <w:tbl>
      <w:tblPr>
        <w:tblW w:type="auto" w:w="0"/>
        <w:jc w:val="center"/>
        <w:tblLook w:firstColumn="1" w:firstRow="1" w:lastColumn="0" w:lastRow="0" w:noHBand="0" w:noVBand="1" w:val="04A0"/>
      </w:tblPr>
      <w:tblGrid>
        <w:gridCol w:w="10224"/>
      </w:tblGrid>
      <w:tr>
        <w:tc>
          <w:tcPr>
            <w:tcW w:type="dxa" w:w="9792"/>
            <w:shd w:fill="F8FAFC"/>
            <w:tcMar>
              <w:top w:w="130" w:type="dxa"/>
              <w:bottom w:w="130" w:type="dxa"/>
              <w:left w:w="180" w:type="dxa"/>
              <w:right w:w="180" w:type="dxa"/>
            </w:tcMar>
          </w:tcPr>
          <w:p>
            <w:pPr>
              <w:spacing w:after="60"/>
            </w:pPr>
            <w:r>
              <w:rPr>
                <w:rFonts w:ascii="Arial" w:hAnsi="Arial"/>
                <w:b/>
                <w:color w:val="1E293B"/>
                <w:sz w:val="21"/>
              </w:rPr>
              <w:t>📝 MINI TEST 4 SOAL PILIHAN GANDA AQLAN (LEVEL C3-C4)</w:t>
              <w:br/>
            </w:r>
            <w:r>
              <w:rPr>
                <w:rFonts w:ascii="Calibri" w:hAnsi="Calibri"/>
                <w:b/>
                <w:i w:val="0"/>
                <w:color w:val="0369A1"/>
                <w:sz w:val="19"/>
              </w:rPr>
              <w:t>Soal 1 (Level C3 - Klasifikasi Tanda Baligh Sains vs Fikih):</w:t>
              <w:br/>
            </w:r>
            <w:r>
              <w:rPr>
                <w:rFonts w:ascii="Calibri" w:hAnsi="Calibri"/>
                <w:b w:val="0"/>
                <w:i w:val="0"/>
                <w:sz w:val="18"/>
              </w:rPr>
              <w:t>Saat berdiskusi di sekolah, Aqlan mengamati beberapa tanda perubahan pada dirinya dan teman-temannya. Manakah perpaduan tanda baligh menurut ilmu biologi dan ilmu fikih bagi seorang laki-laki yang paling tepat?</w:t>
              <w:br/>
              <w:t>A. Suara bertambah nyaring melengking dan sering berolahraga lari</w:t>
              <w:br/>
              <w:t>B. Jakun mulai membesar di leher (biologi) dan mengalami mimpi basah / ihtilam (fikih)  [KUNCI: B]</w:t>
              <w:br/>
              <w:t>C. Memiliki tubuh yang tinggi dan suka bermain skateboard hingga sore</w:t>
              <w:br/>
              <w:t>D. Menginjak usia 10 tahun dan hafal juz 30 Al-Qur'an</w:t>
              <w:br/>
              <w:br/>
            </w:r>
            <w:r>
              <w:rPr>
                <w:rFonts w:ascii="Calibri" w:hAnsi="Calibri"/>
                <w:b/>
                <w:i w:val="0"/>
                <w:color w:val="0369A1"/>
                <w:sz w:val="19"/>
              </w:rPr>
              <w:t>Soal 2 (Level C4 - Analisis Sahnya Mandi Wajib Formula 2-R):</w:t>
              <w:br/>
            </w:r>
            <w:r>
              <w:rPr>
                <w:rFonts w:ascii="Calibri" w:hAnsi="Calibri"/>
                <w:b w:val="0"/>
                <w:i w:val="0"/>
                <w:sz w:val="18"/>
              </w:rPr>
              <w:t>Rian bangun pagi dan menyadari mengalami mimpi basah. Karena takut terlambat salat subuh, Rian langsung mandi menyiram badan dengan sabun wangi, namun lupa berniat di hati dan rambut belakangnya masih ada yang kering belum basah. Berdasarkan Formula 2-R Mandi Wajib, status mandi Rian adalah...</w:t>
              <w:br/>
              <w:t>A. Sah, karena sudah memakai sabun wangi dan badannya segar</w:t>
              <w:br/>
              <w:t>B. Sah, karena yang terpenting adalah niat salat subuh di masjid</w:t>
              <w:br/>
              <w:t>C. Tidak sah, karena melanggar kedua rukun wajib: tidak ada niat mengangkat hadas besar (R1) dan air belum merata ke seluruh tubuh termasuk rambut (R2)  [KUNCI: C]</w:t>
              <w:br/>
              <w:t>D. Tidak sah, karena belum berolahraga pagi sebelum mandi</w:t>
              <w:br/>
              <w:br/>
            </w:r>
            <w:r>
              <w:rPr>
                <w:rFonts w:ascii="Calibri" w:hAnsi="Calibri"/>
                <w:b/>
                <w:i w:val="0"/>
                <w:color w:val="0369A1"/>
                <w:sz w:val="19"/>
              </w:rPr>
              <w:t>Soal 3 (Level C4 - Analisis Konsep Status Mukallaf):</w:t>
              <w:br/>
            </w:r>
            <w:r>
              <w:rPr>
                <w:rFonts w:ascii="Calibri" w:hAnsi="Calibri"/>
                <w:b w:val="0"/>
                <w:i w:val="0"/>
                <w:sz w:val="18"/>
              </w:rPr>
              <w:t>Sejak memasuki usia baligh, seorang muslim resmi menyandang status sebagai Mukallaf. Konsekuensi spiritual paling penting dari perubahan status menjadi mukallaf dalam kehidupan sehari-hari adalah...</w:t>
              <w:br/>
              <w:t>A. Segala perbuatan baik dan buruk kini mulai dicatat langsung atas nama dirinya sendiri dan wajib mendirikan salat fardhu secara mandiri  [KUNCI: A]</w:t>
              <w:br/>
              <w:t>B. Boleh menentukan sendiri apakah ingin salat atau tidak sesuai suasana hati</w:t>
              <w:br/>
              <w:t>C. Orang tua tidak boleh lagi mengingatkan atau menasihati anaknya di rumah</w:t>
              <w:br/>
              <w:t>D. Semua dosa dan kesalahan otomatis dimaafkan tanpa perlu bertobat</w:t>
              <w:br/>
              <w:br/>
            </w:r>
            <w:r>
              <w:rPr>
                <w:rFonts w:ascii="Calibri" w:hAnsi="Calibri"/>
                <w:b/>
                <w:i w:val="0"/>
                <w:color w:val="0369A1"/>
                <w:sz w:val="19"/>
              </w:rPr>
              <w:t>Soal 4 (Level C3 - Penerapan Adab Hadas Besar):</w:t>
              <w:br/>
            </w:r>
            <w:r>
              <w:rPr>
                <w:rFonts w:ascii="Calibri" w:hAnsi="Calibri"/>
                <w:b w:val="0"/>
                <w:i w:val="0"/>
                <w:sz w:val="18"/>
              </w:rPr>
              <w:t>Faris mengalami mimpi basah di hari Minggu pagi. Sesaat setelah bangun tidur, Faris melihat adik perempuannya membaca Al-Qur'an dan ibunya mengajaknya salat dhuha. Tindakan yang paling tepat dan beradab dilakukan Faris sebelum melaksanakan ibadah tersebut adalah...</w:t>
              <w:br/>
              <w:t>A. Langsung mengambil wudu seperti biasa tanpa mandi karena hanya mimpi</w:t>
              <w:br/>
              <w:t>B. Cukup mencuci tangan dan berganti pakaian baru yang wangi</w:t>
              <w:br/>
              <w:t>C. Melakukan mandi wajib (ghusl) dengan niat yang benar dan mengguyur air merata ke seluruh tubuh terlebih dahulu  [KUNCI: C]</w:t>
              <w:br/>
              <w:t>D. Menunggu waktu salat dzuhur tiba baru mandi</w:t>
              <w:br/>
            </w:r>
          </w:p>
        </w:tc>
      </w:tr>
    </w:tbl>
    <w:p>
      <w:pPr>
        <w:spacing w:after="60"/>
      </w:pPr>
    </w:p>
    <w:tbl>
      <w:tblPr>
        <w:tblW w:type="auto" w:w="0"/>
        <w:jc w:val="center"/>
        <w:tblLook w:firstColumn="1" w:firstRow="1" w:lastColumn="0" w:lastRow="0" w:noHBand="0" w:noVBand="1" w:val="04A0"/>
      </w:tblPr>
      <w:tblGrid>
        <w:gridCol w:w="10224"/>
      </w:tblGrid>
      <w:tr>
        <w:tc>
          <w:tcPr>
            <w:tcW w:type="dxa" w:w="9792"/>
            <w:shd w:fill="ECFDF5"/>
            <w:tcMar>
              <w:top w:w="130" w:type="dxa"/>
              <w:bottom w:w="130" w:type="dxa"/>
              <w:left w:w="180" w:type="dxa"/>
              <w:right w:w="180" w:type="dxa"/>
            </w:tcMar>
          </w:tcPr>
          <w:p>
            <w:pPr>
              <w:spacing w:after="60"/>
            </w:pPr>
            <w:r>
              <w:rPr>
                <w:rFonts w:ascii="Arial" w:hAnsi="Arial"/>
                <w:b/>
                <w:color w:val="047857"/>
                <w:sz w:val="21"/>
              </w:rPr>
              <w:t>👧 SESI 2 MISHKA (KELAS 5 SD): RANGKUMAN 10 SLIDE CANVA 16:9 (BAB 4: BERBAGI)</w:t>
              <w:br/>
            </w:r>
            <w:r>
              <w:rPr>
                <w:rFonts w:ascii="Calibri" w:hAnsi="Calibri"/>
                <w:b/>
                <w:i w:val="0"/>
                <w:sz w:val="19"/>
              </w:rPr>
              <w:t>• Slide 1: Cover - Seni Kasih Sayang Islam: Hidup Lapang dengan Berbagi (Visual 16:9 Muslimah &amp; kado emas)</w:t>
              <w:br/>
            </w:r>
            <w:r>
              <w:rPr>
                <w:rFonts w:ascii="Calibri" w:hAnsi="Calibri"/>
                <w:b/>
                <w:i w:val="0"/>
                <w:sz w:val="19"/>
              </w:rPr>
              <w:t>• Slide 2: Apersepsi - Mengapa Tangan di Atas Lebih Mulia? (Sabda Nabi saw. H.R. Bukhari)</w:t>
              <w:br/>
            </w:r>
            <w:r>
              <w:rPr>
                <w:rFonts w:ascii="Calibri" w:hAnsi="Calibri"/>
                <w:b/>
                <w:i w:val="0"/>
                <w:color w:val="047857"/>
                <w:sz w:val="19"/>
              </w:rPr>
              <w:t>• Slide 3: Textbook - Pintu 1: ZAKAT (Pintu Gembok Wajib &amp; Terukur: Nisab, Haul, 8 Asnaf)</w:t>
              <w:br/>
            </w:r>
            <w:r>
              <w:rPr>
                <w:rFonts w:ascii="Calibri" w:hAnsi="Calibri"/>
                <w:b/>
                <w:i w:val="0"/>
                <w:color w:val="047857"/>
                <w:sz w:val="19"/>
              </w:rPr>
              <w:t>• Slide 4: Textbook - Pintu 2: INFAK (Pintu Keran Harta Sukarela Kapan Saja untuk Kebaikan Umum)</w:t>
              <w:br/>
            </w:r>
            <w:r>
              <w:rPr>
                <w:rFonts w:ascii="Calibri" w:hAnsi="Calibri"/>
                <w:b/>
                <w:i w:val="0"/>
                <w:color w:val="047857"/>
                <w:sz w:val="19"/>
              </w:rPr>
              <w:t>• Slide 5: Textbook - Pintu 3: SEDEKAH (Pintu Senyum Semesta: Materi &amp; Non-Materi Paling Luas)</w:t>
              <w:br/>
            </w:r>
            <w:r>
              <w:rPr>
                <w:rFonts w:ascii="Calibri" w:hAnsi="Calibri"/>
                <w:b/>
                <w:i w:val="0"/>
                <w:color w:val="047857"/>
                <w:sz w:val="19"/>
              </w:rPr>
              <w:t>• Slide 6: Textbook - Pintu 4: HADIAH (Pintu Kasih Sayang &amp; Apresiasi Persahabatan: Tahadu Tahabbu)</w:t>
              <w:br/>
            </w:r>
            <w:r>
              <w:rPr>
                <w:rFonts w:ascii="Calibri" w:hAnsi="Calibri"/>
                <w:b/>
                <w:i w:val="0"/>
                <w:color w:val="047857"/>
                <w:sz w:val="19"/>
              </w:rPr>
              <w:t>• Slide 7: Infografis Terpadu - KOMPAS 4-PINTU BERBAGI Z.I.S.H (Tabel Analisis Presisi Komparatif)</w:t>
              <w:br/>
            </w:r>
            <w:r>
              <w:rPr>
                <w:rFonts w:ascii="Calibri" w:hAnsi="Calibri"/>
                <w:b/>
                <w:i w:val="0"/>
                <w:color w:val="DC2626"/>
                <w:sz w:val="19"/>
              </w:rPr>
              <w:t>• Slide 8: Keseharian &amp; Karakter - WASPADA DUA RACUN PAHALA M-A (M: Mengungkit Al-Mann, A: Sakiti Hati Al-Adza)</w:t>
              <w:br/>
            </w:r>
            <w:r>
              <w:rPr>
                <w:rFonts w:ascii="Calibri" w:hAnsi="Calibri"/>
                <w:b/>
                <w:i w:val="0"/>
                <w:color w:val="047857"/>
                <w:sz w:val="19"/>
              </w:rPr>
              <w:t>• Slide 9: Karakter Luhur - SEGITIGA EMAS TANGAN DI ATAS (Ikhlas Tanpa Kamera, Rahasia Tangan Kanan, Muliakan Sahabat)</w:t>
              <w:br/>
            </w:r>
            <w:r>
              <w:rPr>
                <w:rFonts w:ascii="Calibri" w:hAnsi="Calibri"/>
                <w:b/>
                <w:i w:val="0"/>
                <w:sz w:val="19"/>
              </w:rPr>
              <w:t>• Slide 10: Aksi Nyata - Misi Ksatria Berbagi &amp; Pengerjaan Game Web PAI 400 Poin</w:t>
              <w:br/>
            </w:r>
          </w:p>
        </w:tc>
      </w:tr>
    </w:tbl>
    <w:p>
      <w:pPr>
        <w:spacing w:after="60"/>
      </w:pPr>
    </w:p>
    <w:tbl>
      <w:tblPr>
        <w:tblW w:type="auto" w:w="0"/>
        <w:jc w:val="center"/>
        <w:tblLook w:firstColumn="1" w:firstRow="1" w:lastColumn="0" w:lastRow="0" w:noHBand="0" w:noVBand="1" w:val="04A0"/>
      </w:tblPr>
      <w:tblGrid>
        <w:gridCol w:w="10224"/>
      </w:tblGrid>
      <w:tr>
        <w:tc>
          <w:tcPr>
            <w:tcW w:type="dxa" w:w="9792"/>
            <w:shd w:fill="F8FAFC"/>
            <w:tcMar>
              <w:top w:w="130" w:type="dxa"/>
              <w:bottom w:w="130" w:type="dxa"/>
              <w:left w:w="180" w:type="dxa"/>
              <w:right w:w="180" w:type="dxa"/>
            </w:tcMar>
          </w:tcPr>
          <w:p>
            <w:pPr>
              <w:spacing w:after="60"/>
            </w:pPr>
            <w:r>
              <w:rPr>
                <w:rFonts w:ascii="Arial" w:hAnsi="Arial"/>
                <w:b/>
                <w:color w:val="1E293B"/>
                <w:sz w:val="21"/>
              </w:rPr>
              <w:t>📝 MINI TEST 4 SOAL PILIHAN GANDA MISHKA (LEVEL C3-C4)</w:t>
              <w:br/>
            </w:r>
            <w:r>
              <w:rPr>
                <w:rFonts w:ascii="Calibri" w:hAnsi="Calibri"/>
                <w:b/>
                <w:i w:val="0"/>
                <w:color w:val="047857"/>
                <w:sz w:val="19"/>
              </w:rPr>
              <w:t>Soal 1 (Level C3 - Mengklasifikasikan 4 Pilar Berbagi Kompas Z.I.S.H):</w:t>
              <w:br/>
            </w:r>
            <w:r>
              <w:rPr>
                <w:rFonts w:ascii="Calibri" w:hAnsi="Calibri"/>
                <w:b w:val="0"/>
                <w:i w:val="0"/>
                <w:sz w:val="18"/>
              </w:rPr>
              <w:t>Amati 4 peristiwa: 1) Pak Ahmad bayar 2.5 kg beras Idulfitri, 2) Zahra infak Rp 20.000 ke kotak amal mushola, 3) Mishka senyum tulus dan singkirkan ranting di jalan, 4) Nayla beri buku cerita hadiah ultah sahabat. Urutan jenis amalan secara berturut-turut adalah...</w:t>
              <w:br/>
              <w:t>A. Infak, Zakat, Hadiah, Sedekah</w:t>
              <w:br/>
              <w:t>B. Zakat, Infak, Sedekah, Hadiah  [KUNCI: B]</w:t>
              <w:br/>
              <w:t>C. Sedekah, Zakat, Infak, Hadiah</w:t>
              <w:br/>
              <w:t>D. Hadiah, Sedekah, Infak, Zakat</w:t>
              <w:br/>
              <w:br/>
            </w:r>
            <w:r>
              <w:rPr>
                <w:rFonts w:ascii="Calibri" w:hAnsi="Calibri"/>
                <w:b/>
                <w:i w:val="0"/>
                <w:color w:val="047857"/>
                <w:sz w:val="19"/>
              </w:rPr>
              <w:t>Soal 2 (Level C4 - Analisis Pembatal Pahala Sedekah Q.S. Al-Baqarah: 264):</w:t>
              <w:br/>
            </w:r>
            <w:r>
              <w:rPr>
                <w:rFonts w:ascii="Calibri" w:hAnsi="Calibri"/>
                <w:b w:val="0"/>
                <w:i w:val="0"/>
                <w:sz w:val="18"/>
              </w:rPr>
              <w:t>Dinda menyumbang alat warna ke teman kurang mampu. Seminggu kemudian saat berselisih, Dinda berteriak: "Ingat ya, pensil warna itu kan aku yang belikan!". Berdasarkan Jargon Dua Racun Pahala (M-A), amalan Dinda...</w:t>
              <w:br/>
              <w:t>A. Tetap berpahala penuh karena pensil warna sudah terlanjur dipakai</w:t>
              <w:br/>
              <w:t>B. Pahalanya terhapus dan sirna karena telah melakukan Al-Mann (mengungkit) dan Al-Adza (menyakiti perasaan teman)  [KUNCI: B]</w:t>
              <w:br/>
              <w:t>C. Mendapat pahala setengah karena temannya memang pantas ditegur</w:t>
              <w:br/>
              <w:t>D. Bertambah berkah karena Dinda mengingatkan kebaikan masa lalu</w:t>
              <w:br/>
              <w:br/>
            </w:r>
            <w:r>
              <w:rPr>
                <w:rFonts w:ascii="Calibri" w:hAnsi="Calibri"/>
                <w:b/>
                <w:i w:val="0"/>
                <w:color w:val="047857"/>
                <w:sz w:val="19"/>
              </w:rPr>
              <w:t>Soal 3 (Level C4 - Analisis Keunggulan Sedekah Non-Materi):</w:t>
              <w:br/>
            </w:r>
            <w:r>
              <w:rPr>
                <w:rFonts w:ascii="Calibri" w:hAnsi="Calibri"/>
                <w:b w:val="0"/>
                <w:i w:val="0"/>
                <w:sz w:val="18"/>
              </w:rPr>
              <w:t>Faris ingin bersedekah tapi tidak punya uang jajan lebih. Solusi paling tepat dan bijak yang diajarkan Islam agar Faris tetap bisa menjadi ahli sedekah terbaik adalah...</w:t>
              <w:br/>
              <w:t>A. Memaksakan diri meminjam uang teman demi bisa berinfak ke masjid</w:t>
              <w:br/>
              <w:t>B. Bersedih hati dan merasa pintu surga sedekah hanya untuk orang kaya</w:t>
              <w:br/>
              <w:t>C. Mempraktikkan sedekah non-materi: senyuman santun, tutur kata menyejukkan hati, membantu tenaga, dan membuang sampah/halangan di jalanan  [KUNCI: C]</w:t>
              <w:br/>
              <w:t>D. Tidak perlu beramal apa pun sampai kelak menjadi orang dewasa yang sukses</w:t>
              <w:br/>
              <w:br/>
            </w:r>
            <w:r>
              <w:rPr>
                <w:rFonts w:ascii="Calibri" w:hAnsi="Calibri"/>
                <w:b/>
                <w:i w:val="0"/>
                <w:color w:val="047857"/>
                <w:sz w:val="19"/>
              </w:rPr>
              <w:t>Soal 4 (Level C4 - Analisis Etika Berbagi 'Tangan di Atas'):</w:t>
              <w:br/>
            </w:r>
            <w:r>
              <w:rPr>
                <w:rFonts w:ascii="Calibri" w:hAnsi="Calibri"/>
                <w:b w:val="0"/>
                <w:i w:val="0"/>
                <w:sz w:val="18"/>
              </w:rPr>
              <w:t>Seorang pembuat konten membagikan amplop uang kepada tukang becak di jalan, namun menyuruh tukang becak menangis di depan kamera demi penonton medsos. Mengapa tindakan tersebut melanggar Segitiga Emas Tangan di Atas?</w:t>
              <w:br/>
              <w:t>A. Karena uang yang diberikan jumlahnya masih terlalu sedikit</w:t>
              <w:br/>
              <w:t>B. Karena merusak kemurnian niat ikhlas (terjangkit riya') dan menginjak-injak martabat serta kehormatan orang yang dibantu  [KUNCI: B]</w:t>
              <w:br/>
              <w:t>C. Karena tukang becak tidak boleh menerima uang di pinggir jalan</w:t>
              <w:br/>
              <w:t>D. Karena membagikan uang di siang hari dilarang aturan pemerintah</w:t>
              <w:br/>
            </w:r>
          </w:p>
        </w:tc>
      </w:tr>
    </w:tbl>
    <w:p>
      <w:pPr>
        <w:spacing w:after="6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