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9792"/>
            <w:shd w:fill="047857"/>
            <w:tcMar>
              <w:top w:w="180" w:type="dxa"/>
              <w:bottom w:w="180" w:type="dxa"/>
              <w:left w:w="220" w:type="dxa"/>
              <w:right w:w="220" w:type="dxa"/>
            </w:tcMar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FEF08A"/>
                <w:sz w:val="20"/>
              </w:rPr>
              <w:t>⭐ SESI 1: AQLAN (KELAS 4) &amp; SESI 2: MISHKA (KELAS 5) ⭐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BUKU CATATAN TULIS SISWA • PAI &amp; BUDI PEKERTI BAB 4</w:t>
              <w:br/>
            </w:r>
            <w:r>
              <w:rPr>
                <w:rFonts w:ascii="Calibri" w:hAnsi="Calibri"/>
                <w:color w:val="E2E8F0"/>
                <w:sz w:val="19"/>
              </w:rPr>
              <w:t>Kurikulum Merdeka • PKBM Penerus Bangsa • Pendekatan Storytelling &amp; Analogi Objek Nyata</w:t>
              <w:br/>
              <w:t>Khusus Disalin Rapi ke Buku Tulis Siswa saat Sesi Zoom Online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9792"/>
            <w:shd w:fill="F0F9FF"/>
            <w:tcMar>
              <w:top w:w="130" w:type="dxa"/>
              <w:bottom w:w="130" w:type="dxa"/>
              <w:left w:w="180" w:type="dxa"/>
              <w:right w:w="18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color w:val="0369A1"/>
                <w:sz w:val="21"/>
              </w:rPr>
              <w:t>📘 BAGIAN 1: CATATAN BUKU TULIS AQLAN (KELAS 4) • BAB 4: MENYAMBUT USIA BALIGH</w:t>
              <w:br/>
            </w:r>
            <w:r>
              <w:rPr>
                <w:rFonts w:ascii="Calibri" w:hAnsi="Calibri"/>
                <w:b/>
                <w:i w:val="0"/>
                <w:color w:val="0369A1"/>
                <w:sz w:val="20"/>
              </w:rPr>
              <w:t>• 1. Makna Baligh &amp; Analogi 'Lisensi Nahkoda Sendiri':</w:t>
              <w:br/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  - Baligh secara bahasa berarti sampai (telah sampai pada usia kedewasaan).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Status Mukallaf: </w:t>
            </w:r>
            <w:r>
              <w:rPr>
                <w:rFonts w:ascii="Calibri" w:hAnsi="Calibri"/>
                <w:b w:val="0"/>
                <w:i w:val="0"/>
                <w:sz w:val="19"/>
              </w:rPr>
              <w:t>Dulu ibadahnya disetir orang tua, sekarang Aqlan resmi memegang kemudi sendiri di hadapan Allah. Wajib mendirikan salat 5 waktu mandiri tanpa disuruh-suruh.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Buku Rekening Amal: </w:t>
            </w:r>
            <w:r>
              <w:rPr>
                <w:rFonts w:ascii="Calibri" w:hAnsi="Calibri"/>
                <w:b w:val="0"/>
                <w:i w:val="0"/>
                <w:sz w:val="19"/>
              </w:rPr>
              <w:t>Malaikat Raqib mencatat kebaikan, Malaikat Atid mencatat kekhilafan. Aqlan bertanggung jawab penuh atas amalnya sendiri.</w:t>
              <w:br/>
              <w:br/>
            </w:r>
            <w:r>
              <w:rPr>
                <w:rFonts w:ascii="Calibri" w:hAnsi="Calibri"/>
                <w:b/>
                <w:i w:val="0"/>
                <w:color w:val="0369A1"/>
                <w:sz w:val="20"/>
              </w:rPr>
              <w:t>• 2. Tanda-Tanda Baligh: Sains Biologi &amp; Syariat Fikih: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Perubahan Fisik (Biologi): </w:t>
            </w:r>
            <w:r>
              <w:rPr>
                <w:rFonts w:ascii="Calibri" w:hAnsi="Calibri"/>
                <w:b w:val="0"/>
                <w:i w:val="0"/>
                <w:sz w:val="19"/>
              </w:rPr>
              <w:t>Suara bertambah berat, jakun tumbuh di leher, dada bidang kekar, dan kelenjar keringat bertambah aktif.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Tanda Sah Kedewasaan (Fikih): </w:t>
            </w:r>
            <w:r>
              <w:rPr>
                <w:rFonts w:ascii="Calibri" w:hAnsi="Calibri"/>
                <w:b w:val="0"/>
                <w:i w:val="0"/>
                <w:sz w:val="19"/>
              </w:rPr>
              <w:t>Mengalami mimpi basah (ihtilam) saat tidur, atau telah genap berusia 15 tahun.</w:t>
              <w:br/>
              <w:br/>
            </w:r>
            <w:r>
              <w:rPr>
                <w:rFonts w:ascii="Calibri" w:hAnsi="Calibri"/>
                <w:b/>
                <w:i w:val="0"/>
                <w:color w:val="0369A1"/>
                <w:sz w:val="20"/>
              </w:rPr>
              <w:t>• 3. Bersuci dari Hadas Besar: Analogi 'Cuci Bersih Total' (Mandi Wajib):</w:t>
              <w:br/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  Mimpi basah berstatus Hadas Besar (Junub). Sebelum mandi wajib, tidak sah salat dan tidak boleh pegang Al-Qur'an.</w:t>
              <w:br/>
            </w:r>
            <w:r>
              <w:rPr>
                <w:rFonts w:ascii="Calibri" w:hAnsi="Calibri"/>
                <w:b w:val="0"/>
                <w:i/>
                <w:sz w:val="19"/>
              </w:rPr>
              <w:t xml:space="preserve">   Seperti mencuci papan skate berlumpur: harus dibasuh menyeluruh tanpa celah kering.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Kunci 1 (Niat di Dalam Hati): </w:t>
            </w:r>
            <w:r>
              <w:rPr>
                <w:rFonts w:ascii="Calibri" w:hAnsi="Calibri"/>
                <w:b w:val="0"/>
                <w:i/>
                <w:sz w:val="19"/>
              </w:rPr>
              <w:t>"Nawaitul ghusla liraf'il hadatsil akbari fardhan lillaahi ta'aala" (Niat bersuci karena Allah Ta'ala).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Kunci 2 (Siram dan Ratakan Air Menyeluruh): </w:t>
            </w:r>
            <w:r>
              <w:rPr>
                <w:rFonts w:ascii="Calibri" w:hAnsi="Calibri"/>
                <w:b w:val="0"/>
                <w:i w:val="0"/>
                <w:sz w:val="19"/>
              </w:rPr>
              <w:t>Mengguyur air suci merata dari ujung helai rambut kepala sampai sela-sela jari telapak kaki!</w:t>
              <w:br/>
              <w:br/>
            </w:r>
            <w:r>
              <w:rPr>
                <w:rFonts w:ascii="Calibri" w:hAnsi="Calibri"/>
                <w:b/>
                <w:i w:val="0"/>
                <w:color w:val="B45309"/>
                <w:sz w:val="19"/>
              </w:rPr>
              <w:t xml:space="preserve">   💡 Catatan Ksatria: </w:t>
            </w:r>
            <w:r>
              <w:rPr>
                <w:rFonts w:ascii="Calibri" w:hAnsi="Calibri"/>
                <w:b w:val="0"/>
                <w:i/>
                <w:color w:val="B45309"/>
                <w:sz w:val="19"/>
              </w:rPr>
              <w:t>"Seorang ksatria muslim menjaga kebersihan raga dan keteguhan iman. Pegang kemudimu sendiri menuju rida Allah Swt.!"</w:t>
              <w:br/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9792"/>
            <w:shd w:fill="ECFDF5"/>
            <w:tcMar>
              <w:top w:w="130" w:type="dxa"/>
              <w:bottom w:w="130" w:type="dxa"/>
              <w:left w:w="180" w:type="dxa"/>
              <w:right w:w="18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color w:val="047857"/>
                <w:sz w:val="21"/>
              </w:rPr>
              <w:t>📙 BAGIAN 2: CATATAN BUKU TULIS MISHKA (KELAS 5) • BAB 4: HIDUP LAPANG DENGAN BERBAGI</w:t>
              <w:br/>
            </w:r>
            <w:r>
              <w:rPr>
                <w:rFonts w:ascii="Calibri" w:hAnsi="Calibri"/>
                <w:b/>
                <w:i w:val="0"/>
                <w:color w:val="047857"/>
                <w:sz w:val="20"/>
              </w:rPr>
              <w:t>• 1. Membedakan Bentuk Berbagi: Analogi 'Empat Cabang Pohon Kebaikan':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🌳 Akar Kokoh = Zakat (Wajib &amp; Terukur): </w:t>
            </w:r>
            <w:r>
              <w:rPr>
                <w:rFonts w:ascii="Calibri" w:hAnsi="Calibri"/>
                <w:b w:val="0"/>
                <w:i w:val="0"/>
                <w:sz w:val="19"/>
              </w:rPr>
              <w:t>Fondasi wajib penopang pohon bagi yang mampu. Ada takaran minimal (Nisab) dan waktu setahun (Haul) khusus untuk 8 golongan mustahik.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🪵 Batang Utama = Infak (Uang Sukarela di Jalan Kebaikan): </w:t>
            </w:r>
            <w:r>
              <w:rPr>
                <w:rFonts w:ascii="Calibri" w:hAnsi="Calibri"/>
                <w:b w:val="0"/>
                <w:i w:val="0"/>
                <w:sz w:val="19"/>
              </w:rPr>
              <w:t>Mengalirkan harta/uang sukarela untuk sarana umum (masjid, sekolah, bencana) kapan saja tanpa batasan nisab.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🍃 Ranting &amp; Daun Rimbun = Sedekah (Kebaikan Segala Hal Tanpa Batas): </w:t>
            </w:r>
            <w:r>
              <w:rPr>
                <w:rFonts w:ascii="Calibri" w:hAnsi="Calibri"/>
                <w:b w:val="0"/>
                <w:i w:val="0"/>
                <w:sz w:val="19"/>
              </w:rPr>
              <w:t>Paling luas menaungi siapa saja! Tidak harus punya uang: senyuman tulus, tutur kata santun, dan menyingkirkan duri di jalan adalah sedekah emas.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🌸 Bunga Semerbak = Hadiah (Tanda Kasih Persahabatan): </w:t>
            </w:r>
            <w:r>
              <w:rPr>
                <w:rFonts w:ascii="Calibri" w:hAnsi="Calibri"/>
                <w:b w:val="0"/>
                <w:i w:val="0"/>
                <w:sz w:val="19"/>
              </w:rPr>
              <w:t>Kado manis sukarela untuk memuliakan sahabat, guru, atau keluarga demi merekatkan cinta kasih (Tahadu Tahabbu), bukan karena penerima miskin.</w:t>
              <w:br/>
              <w:br/>
            </w:r>
            <w:r>
              <w:rPr>
                <w:rFonts w:ascii="Calibri" w:hAnsi="Calibri"/>
                <w:b/>
                <w:i w:val="0"/>
                <w:color w:val="047857"/>
                <w:sz w:val="20"/>
              </w:rPr>
              <w:t>• 2. Perusak Pahala Berbagi: Analogi 'Batu Licin Tersapu Badai' (Q.S. Al-Baqarah: 264):</w:t>
              <w:br/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  Pahala bisa hilang licin tanpa bekas seperti debu tersapu badai jika terkena dua sifat: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Mengungkit-ungkit (Al-Mann): </w:t>
            </w:r>
            <w:r>
              <w:rPr>
                <w:rFonts w:ascii="Calibri" w:hAnsi="Calibri"/>
                <w:b w:val="0"/>
                <w:i w:val="0"/>
                <w:sz w:val="19"/>
              </w:rPr>
              <w:t>Menyebut-nyebut jasa sendiri di hadapan orang lain ("Kan kemarin aku yang bayarin!").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Menyakiti Hati Penerima (Al-Adza): </w:t>
            </w:r>
            <w:r>
              <w:rPr>
                <w:rFonts w:ascii="Calibri" w:hAnsi="Calibri"/>
                <w:b w:val="0"/>
                <w:i w:val="0"/>
                <w:sz w:val="19"/>
              </w:rPr>
              <w:t>Meremehkan, menyindir, atau mempermalukan perasaan orang yang kita bantu.</w:t>
              <w:br/>
              <w:br/>
            </w:r>
            <w:r>
              <w:rPr>
                <w:rFonts w:ascii="Calibri" w:hAnsi="Calibri"/>
                <w:b/>
                <w:i w:val="0"/>
                <w:color w:val="047857"/>
                <w:sz w:val="20"/>
              </w:rPr>
              <w:t>• 3. Keanggunan 'Tangan di Atas' (Adab Luhur Berbagi):</w:t>
              <w:br/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  - Ikhlas Tanpa Kamera (Anti-Riya'): Memberi semata-mata mencari rida Allah, bukan demi pujian medsos.</w:t>
              <w:br/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  - Kerahasiaan Tangan Kanan: "Tangan kanan memberi, tangan kiri tidak tahu". Sangat anggun dan bersahaja.</w:t>
              <w:br/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  - Menjaga Martabat Sahabat: Memberi dengan senyum hangat dan memuliakan penerima.</w:t>
              <w:br/>
              <w:br/>
            </w:r>
            <w:r>
              <w:rPr>
                <w:rFonts w:ascii="Calibri" w:hAnsi="Calibri"/>
                <w:b/>
                <w:i w:val="0"/>
                <w:color w:val="065F46"/>
                <w:sz w:val="19"/>
              </w:rPr>
              <w:t xml:space="preserve">   💡 Catatan Ksatria: </w:t>
            </w:r>
            <w:r>
              <w:rPr>
                <w:rFonts w:ascii="Calibri" w:hAnsi="Calibri"/>
                <w:b w:val="0"/>
                <w:i/>
                <w:color w:val="065F46"/>
                <w:sz w:val="19"/>
              </w:rPr>
              <w:t>"Seperti keanggunan gerakan senam lantai yang tenang dan memukau, kemuliaan berbagi terpancar dari ketulusan hati yang tidak mencari tepuk tangan manusia!"</w:t>
              <w:br/>
            </w:r>
          </w:p>
        </w:tc>
      </w:tr>
    </w:tbl>
    <w:p>
      <w:pPr>
        <w:spacing w:after="60"/>
      </w:pP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