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1"/>
        <w:spacing w:line="240" w:lineRule="auto"/>
        <w:widowControl/>
        <w:rPr>
          <w:rStyle w:val="682"/>
        </w:rPr>
      </w:pPr>
      <w:r>
        <w:rPr>
          <w:rStyle w:val="682"/>
        </w:rPr>
        <w:t xml:space="preserve"> </w:t>
      </w:r>
      <w:r>
        <w:rPr>
          <w:rStyle w:val="682"/>
        </w:rPr>
        <w:t xml:space="preserve">Департамент образования и молодежной политики Владимирской области</w:t>
      </w:r>
      <w:r/>
    </w:p>
    <w:p>
      <w:pPr>
        <w:pStyle w:val="681"/>
        <w:spacing w:line="240" w:lineRule="auto"/>
        <w:widowControl/>
        <w:rPr>
          <w:b/>
          <w:sz w:val="28"/>
          <w:szCs w:val="28"/>
        </w:rPr>
      </w:pPr>
      <w:r>
        <w:rPr>
          <w:rStyle w:val="682"/>
        </w:rPr>
        <w:t xml:space="preserve">ГАПОУ ВО «Вязниковский технико-экономический колледж»</w:t>
      </w:r>
      <w:r/>
    </w:p>
    <w:p>
      <w:pPr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  <w:r/>
    </w:p>
    <w:p>
      <w:pPr>
        <w:jc w:val="center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АТТЕСТАЦИОННЫЙ ЛИСТ</w:t>
      </w:r>
      <w:r/>
    </w:p>
    <w:p>
      <w:pPr>
        <w:pStyle w:val="680"/>
        <w:numPr>
          <w:ilvl w:val="0"/>
          <w:numId w:val="2"/>
        </w:numPr>
        <w:rPr>
          <w:u w:val="single"/>
        </w:rPr>
      </w:pPr>
      <w:r>
        <w:rPr>
          <w:b/>
        </w:rPr>
        <w:t xml:space="preserve">Специальность</w:t>
      </w:r>
      <w:r>
        <w:t xml:space="preserve"> </w:t>
      </w:r>
      <w:r>
        <w:t xml:space="preserve"> </w:t>
      </w:r>
      <w:r>
        <w:t xml:space="preserve">09.02.07«Информационные системы и программирование»</w:t>
      </w:r>
      <w:r/>
    </w:p>
    <w:p>
      <w:pPr>
        <w:pStyle w:val="680"/>
        <w:numPr>
          <w:ilvl w:val="0"/>
          <w:numId w:val="2"/>
        </w:numPr>
        <w:jc w:val="both"/>
        <w:rPr>
          <w:sz w:val="22"/>
        </w:rPr>
      </w:pPr>
      <w:r>
        <w:rPr>
          <w:b/>
        </w:rPr>
        <w:t xml:space="preserve">Профессиональный модуль:</w:t>
      </w:r>
      <w:r>
        <w:t xml:space="preserve">  </w:t>
      </w:r>
      <w:r>
        <w:t xml:space="preserve">ПМ 0</w:t>
      </w:r>
      <w:r>
        <w:t xml:space="preserve">2 </w:t>
      </w:r>
      <w:r>
        <w:rPr>
          <w:b/>
        </w:rPr>
        <w:t xml:space="preserve">«</w:t>
      </w:r>
      <w:r>
        <w:rPr>
          <w:szCs w:val="28"/>
        </w:rPr>
        <w:t xml:space="preserve">Осуществление интеграции программных модулей</w:t>
      </w:r>
      <w:r>
        <w:t xml:space="preserve">»</w:t>
      </w:r>
      <w:r/>
    </w:p>
    <w:p>
      <w:pPr>
        <w:pStyle w:val="680"/>
        <w:numPr>
          <w:ilvl w:val="0"/>
          <w:numId w:val="2"/>
        </w:numPr>
        <w:jc w:val="both"/>
      </w:pPr>
      <w:r>
        <w:rPr>
          <w:b/>
        </w:rPr>
        <w:t xml:space="preserve">Вид практики:  </w:t>
      </w:r>
      <w:r>
        <w:t xml:space="preserve">производственная</w:t>
      </w:r>
      <w:r/>
    </w:p>
    <w:p>
      <w:pPr>
        <w:pStyle w:val="680"/>
        <w:numPr>
          <w:ilvl w:val="0"/>
          <w:numId w:val="2"/>
        </w:numPr>
        <w:jc w:val="both"/>
      </w:pPr>
      <w:r>
        <w:rPr>
          <w:b/>
        </w:rPr>
        <w:t xml:space="preserve">ФИО </w:t>
      </w:r>
      <w:r>
        <w:rPr>
          <w:b/>
        </w:rPr>
        <w:t xml:space="preserve">обучающегося</w:t>
      </w:r>
      <w:r>
        <w:rPr>
          <w:b/>
        </w:rPr>
        <w:t xml:space="preserve">:</w:t>
      </w: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</w:rPr>
        <w:t xml:space="preserve">       </w:t>
      </w:r>
      <w:r>
        <w:t xml:space="preserve">(</w:t>
      </w:r>
      <w:r>
        <w:t xml:space="preserve">2ИСП</w:t>
      </w:r>
      <w:r>
        <w:t xml:space="preserve">)</w:t>
      </w:r>
      <w:r/>
    </w:p>
    <w:p>
      <w:pPr>
        <w:pStyle w:val="680"/>
        <w:numPr>
          <w:ilvl w:val="0"/>
          <w:numId w:val="2"/>
        </w:numPr>
        <w:jc w:val="both"/>
      </w:pPr>
      <w:r>
        <w:rPr>
          <w:b/>
        </w:rPr>
        <w:t xml:space="preserve">База прохождения практики</w:t>
      </w:r>
      <w:r>
        <w:t xml:space="preserve">: </w:t>
      </w:r>
      <w:r/>
    </w:p>
    <w:p>
      <w:pPr>
        <w:pStyle w:val="680"/>
        <w:numPr>
          <w:ilvl w:val="0"/>
          <w:numId w:val="2"/>
        </w:numPr>
        <w:jc w:val="both"/>
      </w:pPr>
      <w:r>
        <w:rPr>
          <w:b/>
        </w:rPr>
        <w:t xml:space="preserve">Сроки прохождения  практики</w:t>
      </w:r>
      <w:r>
        <w:t xml:space="preserve">: с «</w:t>
      </w:r>
      <w:r>
        <w:t xml:space="preserve">12</w:t>
      </w:r>
      <w:r>
        <w:t xml:space="preserve">»декабря по «2</w:t>
      </w:r>
      <w:r>
        <w:t xml:space="preserve">4</w:t>
      </w:r>
      <w:r>
        <w:t xml:space="preserve"> »декабря  20</w:t>
      </w:r>
      <w:r>
        <w:t xml:space="preserve">22</w:t>
      </w:r>
      <w:r>
        <w:t xml:space="preserve"> г.</w:t>
      </w:r>
      <w:r/>
    </w:p>
    <w:p>
      <w:pPr>
        <w:pStyle w:val="680"/>
        <w:numPr>
          <w:ilvl w:val="0"/>
          <w:numId w:val="2"/>
        </w:numPr>
        <w:jc w:val="both"/>
      </w:pPr>
      <w:r>
        <w:rPr>
          <w:b/>
        </w:rPr>
        <w:t xml:space="preserve">Виды и объем работ, выполненные </w:t>
      </w:r>
      <w:r>
        <w:rPr>
          <w:b/>
        </w:rPr>
        <w:t xml:space="preserve">обучающимся</w:t>
      </w:r>
      <w:r>
        <w:rPr>
          <w:b/>
        </w:rPr>
        <w:t xml:space="preserve">   во время практики:</w:t>
      </w:r>
      <w:r/>
    </w:p>
    <w:p>
      <w:pPr>
        <w:pStyle w:val="680"/>
        <w:ind w:left="0"/>
        <w:rPr>
          <w:b/>
        </w:rPr>
      </w:pPr>
      <w:r>
        <w:rPr>
          <w:b/>
        </w:rPr>
      </w:r>
      <w:r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920"/>
        <w:gridCol w:w="2126"/>
        <w:gridCol w:w="2127"/>
      </w:tblGrid>
      <w:tr>
        <w:trPr>
          <w:trHeight w:val="558"/>
        </w:trPr>
        <w:tc>
          <w:tcPr>
            <w:tcW w:w="5920" w:type="dxa"/>
            <w:textDirection w:val="lrTb"/>
            <w:noWrap w:val="false"/>
          </w:tcPr>
          <w:p>
            <w:pPr>
              <w:ind w:left="566" w:hanging="283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Виды работ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33"/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Объем выполнения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(%)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Оценка по видам работ</w:t>
            </w:r>
            <w:r/>
          </w:p>
        </w:tc>
      </w:tr>
      <w:tr>
        <w:trPr>
          <w:trHeight w:val="513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Инструктаж по технике безопасности. Основные правила охраны труда и техники безопасности программиста (оператора ЭВМ)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566" w:hanging="283"/>
              <w:jc w:val="center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Организация и моделирование процесса разработки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Реализация принципов разработки программного обеспечения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Реализация основных подходов к интегрированию программных мод</w:t>
            </w:r>
            <w:r>
              <w:rPr>
                <w:rFonts w:ascii="Times New Roman" w:hAnsi="Times New Roman"/>
              </w:rPr>
              <w:t xml:space="preserve">у</w:t>
            </w:r>
            <w:r>
              <w:rPr>
                <w:rFonts w:ascii="Times New Roman" w:hAnsi="Times New Roman"/>
              </w:rPr>
              <w:t xml:space="preserve">лей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>
          <w:trHeight w:val="739"/>
        </w:trPr>
        <w:tc>
          <w:tcPr>
            <w:tcW w:w="592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Организация процесса верификации и аттестации программного обе</w:t>
            </w:r>
            <w:r>
              <w:rPr>
                <w:rFonts w:ascii="Times New Roman" w:hAnsi="Times New Roman"/>
              </w:rPr>
              <w:t xml:space="preserve">с</w:t>
            </w:r>
            <w:r>
              <w:rPr>
                <w:rFonts w:ascii="Times New Roman" w:hAnsi="Times New Roman"/>
              </w:rPr>
              <w:t xml:space="preserve">печения</w:t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ind w:left="566" w:hanging="283"/>
              <w:jc w:val="bot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gridSpan w:val="3"/>
            <w:tcW w:w="10173" w:type="dxa"/>
            <w:textDirection w:val="lrTb"/>
            <w:noWrap w:val="false"/>
          </w:tcPr>
          <w:p>
            <w:pPr>
              <w:ind w:left="566" w:hanging="283"/>
              <w:jc w:val="bot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ИТОГОВАЯ ОЦЕНКА ПО ПРАКТИКЕ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</w:t>
            </w:r>
            <w:r/>
          </w:p>
        </w:tc>
      </w:tr>
    </w:tbl>
    <w:p>
      <w:pPr>
        <w:pStyle w:val="680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pStyle w:val="680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pStyle w:val="680"/>
        <w:numPr>
          <w:ilvl w:val="0"/>
          <w:numId w:val="1"/>
        </w:numPr>
        <w:ind w:left="0" w:firstLine="0"/>
        <w:jc w:val="both"/>
        <w:rPr>
          <w:b/>
          <w:u w:val="single"/>
        </w:rPr>
      </w:pPr>
      <w:r>
        <w:rPr>
          <w:b/>
          <w:u w:val="single"/>
        </w:rPr>
        <w:t xml:space="preserve">Обоснование качества выполнения видов работ:</w:t>
      </w:r>
      <w:r/>
    </w:p>
    <w:p>
      <w:pPr>
        <w:pStyle w:val="680"/>
        <w:ind w:left="0"/>
        <w:jc w:val="both"/>
        <w:rPr>
          <w:b/>
          <w:u w:val="single"/>
        </w:rPr>
      </w:pPr>
      <w:r>
        <w:rPr>
          <w:b/>
          <w:u w:val="single"/>
        </w:rPr>
      </w:r>
      <w:r/>
    </w:p>
    <w:p>
      <w:pPr>
        <w:ind w:firstLine="426"/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Во время производственной практики  обучающийся освоил в полном объеме профессиональные и общие компетенции ПМ 02 и получил практический опыт: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организации и моделирования процесса разработки пр</w:t>
      </w:r>
      <w:r>
        <w:rPr>
          <w:rFonts w:ascii="Times New Roman" w:hAnsi="Times New Roman" w:eastAsia="Calibri"/>
          <w:bCs/>
          <w:sz w:val="24"/>
          <w:szCs w:val="24"/>
        </w:rPr>
        <w:t xml:space="preserve">о</w:t>
      </w:r>
      <w:r>
        <w:rPr>
          <w:rFonts w:ascii="Times New Roman" w:hAnsi="Times New Roman" w:eastAsia="Calibri"/>
          <w:bCs/>
          <w:sz w:val="24"/>
          <w:szCs w:val="24"/>
        </w:rPr>
        <w:t xml:space="preserve">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 w:eastAsia="Calibri"/>
          <w:bCs/>
          <w:sz w:val="24"/>
          <w:szCs w:val="24"/>
        </w:rPr>
        <w:t xml:space="preserve"> реализации принципов процесса разработки программного обеспечения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 w:eastAsia="Calibri"/>
          <w:bCs/>
          <w:sz w:val="24"/>
          <w:szCs w:val="24"/>
        </w:rPr>
        <w:t xml:space="preserve">реализации</w:t>
      </w:r>
      <w:r>
        <w:rPr>
          <w:rFonts w:ascii="Times New Roman" w:hAnsi="Times New Roman"/>
          <w:sz w:val="24"/>
          <w:szCs w:val="24"/>
        </w:rPr>
        <w:t xml:space="preserve"> основных подходов к интегрированию программных мод</w:t>
      </w:r>
      <w:r>
        <w:rPr>
          <w:rFonts w:ascii="Times New Roman" w:hAnsi="Times New Roman"/>
          <w:sz w:val="24"/>
          <w:szCs w:val="24"/>
        </w:rPr>
        <w:t xml:space="preserve">у</w:t>
      </w:r>
      <w:r>
        <w:rPr>
          <w:rFonts w:ascii="Times New Roman" w:hAnsi="Times New Roman"/>
          <w:sz w:val="24"/>
          <w:szCs w:val="24"/>
        </w:rPr>
        <w:t xml:space="preserve">лей</w:t>
      </w:r>
      <w:r>
        <w:rPr>
          <w:rFonts w:ascii="Times New Roman" w:hAnsi="Times New Roman"/>
          <w:sz w:val="24"/>
          <w:szCs w:val="24"/>
        </w:rPr>
        <w:t xml:space="preserve">;</w:t>
      </w:r>
      <w:r/>
    </w:p>
    <w:p>
      <w:p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 xml:space="preserve">выполнения работ по верификации и аттестации пр</w:t>
      </w:r>
      <w:r>
        <w:rPr>
          <w:rFonts w:ascii="Times New Roman" w:hAnsi="Times New Roman"/>
          <w:sz w:val="24"/>
          <w:szCs w:val="24"/>
        </w:rPr>
        <w:t xml:space="preserve">о</w:t>
      </w:r>
      <w:r>
        <w:rPr>
          <w:rFonts w:ascii="Times New Roman" w:hAnsi="Times New Roman"/>
          <w:sz w:val="24"/>
          <w:szCs w:val="24"/>
        </w:rPr>
        <w:t xml:space="preserve">граммного обеспечения.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</w:t>
      </w:r>
      <w:r/>
    </w:p>
    <w:p>
      <w:p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от организации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МП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</w:t>
      </w:r>
      <w:r>
        <w:rPr>
          <w:rFonts w:ascii="Times New Roman" w:hAnsi="Times New Roman"/>
          <w:sz w:val="20"/>
          <w:szCs w:val="20"/>
        </w:rPr>
        <w:t xml:space="preserve"> подпись                   расшифровка п</w:t>
      </w:r>
      <w:r>
        <w:rPr>
          <w:rFonts w:ascii="Times New Roman" w:hAnsi="Times New Roman"/>
          <w:sz w:val="20"/>
          <w:szCs w:val="20"/>
        </w:rPr>
        <w:t xml:space="preserve">одписи                     дата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Зав. практикой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 xml:space="preserve">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 xml:space="preserve">подпись                   расшифровка подписи                     дата</w:t>
      </w:r>
      <w:r/>
    </w:p>
    <w:p>
      <w:p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</w:t>
      </w:r>
      <w:r/>
    </w:p>
    <w:p>
      <w:pPr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 xml:space="preserve">УЗ                                                ____________________________________________</w:t>
      </w:r>
      <w:r/>
    </w:p>
    <w:p>
      <w:pPr>
        <w:ind w:left="2832" w:firstLine="708"/>
        <w:jc w:val="both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</w:t>
      </w:r>
      <w:r>
        <w:rPr>
          <w:rFonts w:ascii="Times New Roman" w:hAnsi="Times New Roman"/>
          <w:sz w:val="20"/>
          <w:szCs w:val="20"/>
        </w:rPr>
        <w:t xml:space="preserve">подпись    </w:t>
      </w:r>
      <w:r>
        <w:rPr>
          <w:rFonts w:ascii="Times New Roman" w:hAnsi="Times New Roman"/>
          <w:sz w:val="20"/>
          <w:szCs w:val="20"/>
        </w:rPr>
        <w:t xml:space="preserve">           </w:t>
      </w:r>
      <w:r>
        <w:rPr>
          <w:rFonts w:ascii="Times New Roman" w:hAnsi="Times New Roman"/>
          <w:sz w:val="20"/>
          <w:szCs w:val="20"/>
        </w:rPr>
        <w:t xml:space="preserve">расшифровка п</w:t>
      </w:r>
      <w:r>
        <w:rPr>
          <w:rFonts w:ascii="Times New Roman" w:hAnsi="Times New Roman"/>
          <w:sz w:val="20"/>
          <w:szCs w:val="20"/>
        </w:rPr>
        <w:t xml:space="preserve">одписи        </w:t>
      </w:r>
      <w:r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дата             </w:t>
      </w:r>
      <w:r>
        <w:rPr>
          <w:rFonts w:ascii="Times New Roman" w:hAnsi="Times New Roman"/>
          <w:sz w:val="20"/>
          <w:szCs w:val="20"/>
        </w:rPr>
        <w:t xml:space="preserve"> </w:t>
      </w:r>
      <w:r/>
    </w:p>
    <w:sectPr>
      <w:footnotePr/>
      <w:endnotePr/>
      <w:type w:val="nextPage"/>
      <w:pgSz w:w="11906" w:h="16838" w:orient="portrait"/>
      <w:pgMar w:top="567" w:right="566" w:bottom="426" w:left="993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 w:ascii="Calibri" w:hAnsi="Calibri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6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</w:pPr>
      <w:rPr>
        <w:rFonts w:hint="default"/>
        <w:b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</w:pPr>
    </w:lvl>
  </w:abstractNum>
  <w:num w:numId="1">
    <w:abstractNumId w:val="16"/>
  </w:num>
  <w:num w:numId="2">
    <w:abstractNumId w:val="11"/>
  </w:num>
  <w:num w:numId="3">
    <w:abstractNumId w:val="9"/>
  </w:num>
  <w:num w:numId="4">
    <w:abstractNumId w:val="0"/>
  </w:num>
  <w:num w:numId="5">
    <w:abstractNumId w:val="14"/>
  </w:num>
  <w:num w:numId="6">
    <w:abstractNumId w:val="18"/>
  </w:num>
  <w:num w:numId="7">
    <w:abstractNumId w:val="17"/>
  </w:num>
  <w:num w:numId="8">
    <w:abstractNumId w:val="8"/>
  </w:num>
  <w:num w:numId="9">
    <w:abstractNumId w:val="19"/>
  </w:num>
  <w:num w:numId="10">
    <w:abstractNumId w:val="12"/>
  </w:num>
  <w:num w:numId="11">
    <w:abstractNumId w:val="3"/>
  </w:num>
  <w:num w:numId="12">
    <w:abstractNumId w:val="5"/>
  </w:num>
  <w:num w:numId="13">
    <w:abstractNumId w:val="13"/>
  </w:num>
  <w:num w:numId="14">
    <w:abstractNumId w:val="20"/>
  </w:num>
  <w:num w:numId="15">
    <w:abstractNumId w:val="2"/>
  </w:num>
  <w:num w:numId="16">
    <w:abstractNumId w:val="6"/>
  </w:num>
  <w:num w:numId="17">
    <w:abstractNumId w:val="4"/>
  </w:num>
  <w:num w:numId="18">
    <w:abstractNumId w:val="10"/>
  </w:num>
  <w:num w:numId="19">
    <w:abstractNumId w:val="15"/>
  </w:num>
  <w:num w:numId="20">
    <w:abstractNumId w:val="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76"/>
    <w:next w:val="676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77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76"/>
    <w:next w:val="676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77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76"/>
    <w:next w:val="676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77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76"/>
    <w:next w:val="676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77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76"/>
    <w:next w:val="676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77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76"/>
    <w:next w:val="676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77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76"/>
    <w:next w:val="676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77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76"/>
    <w:next w:val="676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77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76"/>
    <w:next w:val="676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77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76"/>
    <w:next w:val="676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77"/>
    <w:link w:val="33"/>
    <w:uiPriority w:val="10"/>
    <w:rPr>
      <w:sz w:val="48"/>
      <w:szCs w:val="48"/>
    </w:rPr>
  </w:style>
  <w:style w:type="paragraph" w:styleId="35">
    <w:name w:val="Subtitle"/>
    <w:basedOn w:val="676"/>
    <w:next w:val="676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77"/>
    <w:link w:val="35"/>
    <w:uiPriority w:val="11"/>
    <w:rPr>
      <w:sz w:val="24"/>
      <w:szCs w:val="24"/>
    </w:rPr>
  </w:style>
  <w:style w:type="paragraph" w:styleId="37">
    <w:name w:val="Quote"/>
    <w:basedOn w:val="676"/>
    <w:next w:val="676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76"/>
    <w:next w:val="676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77"/>
    <w:link w:val="683"/>
    <w:uiPriority w:val="99"/>
  </w:style>
  <w:style w:type="character" w:styleId="44">
    <w:name w:val="Footer Char"/>
    <w:basedOn w:val="677"/>
    <w:link w:val="685"/>
    <w:uiPriority w:val="99"/>
  </w:style>
  <w:style w:type="paragraph" w:styleId="45">
    <w:name w:val="Caption"/>
    <w:basedOn w:val="676"/>
    <w:next w:val="6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85"/>
    <w:uiPriority w:val="99"/>
  </w:style>
  <w:style w:type="table" w:styleId="47">
    <w:name w:val="Table Grid"/>
    <w:basedOn w:val="6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76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77"/>
    <w:uiPriority w:val="99"/>
    <w:unhideWhenUsed/>
    <w:rPr>
      <w:vertAlign w:val="superscript"/>
    </w:rPr>
  </w:style>
  <w:style w:type="paragraph" w:styleId="177">
    <w:name w:val="endnote text"/>
    <w:basedOn w:val="676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77"/>
    <w:uiPriority w:val="99"/>
    <w:semiHidden/>
    <w:unhideWhenUsed/>
    <w:rPr>
      <w:vertAlign w:val="superscript"/>
    </w:rPr>
  </w:style>
  <w:style w:type="paragraph" w:styleId="180">
    <w:name w:val="toc 1"/>
    <w:basedOn w:val="676"/>
    <w:next w:val="676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76"/>
    <w:next w:val="676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76"/>
    <w:next w:val="676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76"/>
    <w:next w:val="676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76"/>
    <w:next w:val="676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76"/>
    <w:next w:val="676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76"/>
    <w:next w:val="676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76"/>
    <w:next w:val="676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76"/>
    <w:next w:val="676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76"/>
    <w:next w:val="676"/>
    <w:uiPriority w:val="99"/>
    <w:unhideWhenUsed/>
    <w:pPr>
      <w:spacing w:after="0" w:afterAutospacing="0"/>
    </w:pPr>
  </w:style>
  <w:style w:type="paragraph" w:styleId="676" w:default="1">
    <w:name w:val="Normal"/>
    <w:qFormat/>
    <w:rPr>
      <w:rFonts w:ascii="Calibri" w:hAnsi="Calibri" w:eastAsia="Times New Roman" w:cs="Times New Roman"/>
      <w:lang w:eastAsia="ru-RU"/>
    </w:rPr>
  </w:style>
  <w:style w:type="character" w:styleId="677" w:default="1">
    <w:name w:val="Default Paragraph Font"/>
    <w:uiPriority w:val="1"/>
    <w:semiHidden/>
    <w:unhideWhenUsed/>
  </w:style>
  <w:style w:type="table" w:styleId="678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9" w:default="1">
    <w:name w:val="No List"/>
    <w:uiPriority w:val="99"/>
    <w:semiHidden/>
    <w:unhideWhenUsed/>
  </w:style>
  <w:style w:type="paragraph" w:styleId="680">
    <w:name w:val="List Paragraph"/>
    <w:basedOn w:val="676"/>
    <w:uiPriority w:val="34"/>
    <w:qFormat/>
    <w:pPr>
      <w:contextualSpacing/>
      <w:ind w:left="72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681" w:customStyle="1">
    <w:name w:val="Style11"/>
    <w:basedOn w:val="676"/>
    <w:uiPriority w:val="99"/>
    <w:pPr>
      <w:jc w:val="center"/>
      <w:spacing w:after="0" w:line="271" w:lineRule="exact"/>
      <w:widowControl w:val="off"/>
    </w:pPr>
    <w:rPr>
      <w:rFonts w:ascii="Times New Roman" w:hAnsi="Times New Roman"/>
      <w:sz w:val="24"/>
      <w:szCs w:val="24"/>
    </w:rPr>
  </w:style>
  <w:style w:type="character" w:styleId="682" w:customStyle="1">
    <w:name w:val="Font Style20"/>
    <w:uiPriority w:val="99"/>
    <w:rPr>
      <w:rFonts w:ascii="Times New Roman" w:hAnsi="Times New Roman" w:cs="Times New Roman"/>
      <w:sz w:val="22"/>
      <w:szCs w:val="22"/>
    </w:rPr>
  </w:style>
  <w:style w:type="paragraph" w:styleId="683">
    <w:name w:val="Header"/>
    <w:basedOn w:val="676"/>
    <w:link w:val="684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4" w:customStyle="1">
    <w:name w:val="Верхний колонтитул Знак"/>
    <w:basedOn w:val="677"/>
    <w:link w:val="683"/>
    <w:uiPriority w:val="99"/>
    <w:semiHidden/>
    <w:rPr>
      <w:rFonts w:ascii="Calibri" w:hAnsi="Calibri" w:eastAsia="Times New Roman" w:cs="Times New Roman"/>
      <w:lang w:eastAsia="ru-RU"/>
    </w:rPr>
  </w:style>
  <w:style w:type="paragraph" w:styleId="685">
    <w:name w:val="Footer"/>
    <w:basedOn w:val="676"/>
    <w:link w:val="686"/>
    <w:uiPriority w:val="99"/>
    <w:semiHidden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86" w:customStyle="1">
    <w:name w:val="Нижний колонтитул Знак"/>
    <w:basedOn w:val="677"/>
    <w:link w:val="685"/>
    <w:uiPriority w:val="99"/>
    <w:semiHidden/>
    <w:rPr>
      <w:rFonts w:ascii="Calibri" w:hAnsi="Calibri" w:eastAsia="Times New Roman" w:cs="Times New Roman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EB790-E2D9-47CC-B7BC-E0974E6D4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revision>20</cp:revision>
  <dcterms:created xsi:type="dcterms:W3CDTF">2018-11-11T11:37:00Z</dcterms:created>
  <dcterms:modified xsi:type="dcterms:W3CDTF">2022-12-08T07:38:14Z</dcterms:modified>
</cp:coreProperties>
</file>