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C9C" w:rsidRPr="00AD2C9C" w:rsidRDefault="00AD2C9C" w:rsidP="00AD2C9C">
      <w:pPr>
        <w:pStyle w:val="Heading2"/>
        <w:spacing w:after="240"/>
        <w:jc w:val="center"/>
        <w:rPr>
          <w:color w:val="B01513" w:themeColor="accent1"/>
          <w:kern w:val="28"/>
          <w:sz w:val="48"/>
          <w:szCs w:val="72"/>
          <w:lang w:val="en-US"/>
        </w:rPr>
      </w:pPr>
      <w:r w:rsidRPr="00AD2C9C">
        <w:rPr>
          <w:color w:val="B01513" w:themeColor="accent1"/>
          <w:kern w:val="28"/>
          <w:sz w:val="48"/>
          <w:szCs w:val="72"/>
          <w:lang w:val="en-US"/>
        </w:rPr>
        <w:t>PARTICLE-BASED FLUID SIMULATION FOR INTERACTIVE APPLICATIONS</w:t>
      </w:r>
    </w:p>
    <w:p w:rsidR="00AD2C9C" w:rsidRPr="00AF553F" w:rsidRDefault="00AD2C9C" w:rsidP="00AD2C9C">
      <w:pPr>
        <w:spacing w:after="0"/>
        <w:jc w:val="center"/>
        <w:rPr>
          <w:b/>
          <w:sz w:val="22"/>
        </w:rPr>
      </w:pPr>
      <w:r w:rsidRPr="00AF553F">
        <w:rPr>
          <w:b/>
          <w:sz w:val="22"/>
        </w:rPr>
        <w:t>Tiarnán McNulty, 13311241</w:t>
      </w:r>
    </w:p>
    <w:p w:rsidR="00AD2C9C" w:rsidRDefault="00AD2C9C" w:rsidP="00AD2C9C">
      <w:pPr>
        <w:spacing w:after="0"/>
        <w:jc w:val="center"/>
        <w:rPr>
          <w:b/>
          <w:sz w:val="22"/>
        </w:rPr>
      </w:pPr>
      <w:r>
        <w:rPr>
          <w:b/>
          <w:sz w:val="22"/>
        </w:rPr>
        <w:t>26</w:t>
      </w:r>
      <w:r w:rsidRPr="00AF553F">
        <w:rPr>
          <w:b/>
          <w:sz w:val="22"/>
          <w:vertAlign w:val="superscript"/>
        </w:rPr>
        <w:t>th</w:t>
      </w:r>
      <w:r w:rsidRPr="00AF553F">
        <w:rPr>
          <w:b/>
          <w:sz w:val="22"/>
        </w:rPr>
        <w:t xml:space="preserve"> March, 2014</w:t>
      </w:r>
    </w:p>
    <w:p w:rsidR="00AD2C9C" w:rsidRPr="00AF553F" w:rsidRDefault="00AD2C9C" w:rsidP="00AD2C9C">
      <w:pPr>
        <w:spacing w:before="240"/>
        <w:jc w:val="center"/>
      </w:pPr>
      <w:r w:rsidRPr="006E1ECC">
        <w:t xml:space="preserve">A video overview of the entire demo can be viewed at: </w:t>
      </w:r>
      <w:hyperlink r:id="rId7" w:history="1">
        <w:r w:rsidRPr="006E1ECC">
          <w:rPr>
            <w:rStyle w:val="Hyperlink"/>
          </w:rPr>
          <w:t>http://youtu.be/pskGb-IP1qE</w:t>
        </w:r>
      </w:hyperlink>
    </w:p>
    <w:p w:rsidR="00AD2C9C" w:rsidRDefault="00AD2C9C" w:rsidP="00AD2C9C">
      <w:pPr>
        <w:pStyle w:val="Heading1"/>
      </w:pPr>
      <w:r>
        <w:t>Introduction</w:t>
      </w:r>
    </w:p>
    <w:p w:rsidR="00B03D80" w:rsidRDefault="00407D7E" w:rsidP="00407D7E">
      <w:pPr>
        <w:jc w:val="left"/>
        <w:rPr>
          <w:rFonts w:cs="Times New Roman"/>
          <w:szCs w:val="24"/>
        </w:rPr>
      </w:pPr>
      <w:r>
        <w:t>Fluid</w:t>
      </w:r>
      <w:r>
        <w:t xml:space="preserve"> simulation takes the form of one of two approaches: </w:t>
      </w:r>
      <w:proofErr w:type="spellStart"/>
      <w:r>
        <w:t>Lagrangian</w:t>
      </w:r>
      <w:proofErr w:type="spellEnd"/>
      <w:r>
        <w:t xml:space="preserve"> or </w:t>
      </w:r>
      <w:proofErr w:type="spellStart"/>
      <w:r>
        <w:t>Eulerian</w:t>
      </w:r>
      <w:proofErr w:type="spellEnd"/>
      <w:r>
        <w:t xml:space="preserve">. </w:t>
      </w:r>
      <w:proofErr w:type="spellStart"/>
      <w:r>
        <w:t>Lagrangian</w:t>
      </w:r>
      <w:proofErr w:type="spellEnd"/>
      <w:r>
        <w:t xml:space="preserve"> is particle-based and is used here, while </w:t>
      </w:r>
      <w:proofErr w:type="spellStart"/>
      <w:r>
        <w:t>Eulerian</w:t>
      </w:r>
      <w:proofErr w:type="spellEnd"/>
      <w:r>
        <w:t xml:space="preserve"> is grid-based and won’t be covered. However, the Stable Fluids paper </w:t>
      </w:r>
      <w:sdt>
        <w:sdtPr>
          <w:id w:val="2071841283"/>
          <w:citation/>
        </w:sdtPr>
        <w:sdtContent>
          <w:r>
            <w:fldChar w:fldCharType="begin"/>
          </w:r>
          <w:r>
            <w:instrText xml:space="preserve"> CITATION Sta99 \l 2057 </w:instrText>
          </w:r>
          <w:r>
            <w:fldChar w:fldCharType="separate"/>
          </w:r>
          <w:r>
            <w:rPr>
              <w:noProof/>
            </w:rPr>
            <w:t>(Stam, 1999)</w:t>
          </w:r>
          <w:r>
            <w:fldChar w:fldCharType="end"/>
          </w:r>
        </w:sdtContent>
      </w:sdt>
      <w:r>
        <w:t xml:space="preserve"> provides an excellent introduction to </w:t>
      </w:r>
      <w:proofErr w:type="spellStart"/>
      <w:r>
        <w:t>Eulerian</w:t>
      </w:r>
      <w:proofErr w:type="spellEnd"/>
      <w:r>
        <w:t xml:space="preserve"> methods, if you find that area to be of interest.</w:t>
      </w:r>
      <w:r>
        <w:t xml:space="preserve"> </w:t>
      </w:r>
      <w:r w:rsidR="00AD2C9C">
        <w:rPr>
          <w:rFonts w:cs="Times New Roman"/>
          <w:szCs w:val="24"/>
        </w:rPr>
        <w:t>This report aims to provide an overview for implementing your own fluid simulation using Smoothed Particle Hydrodynamics. SPH allows for the simulation of fluids with free surfaces, and the particles can be additionally used for rendering the fluid. The maths behind SPH is well explained in the paper, so the focus here will be on how the mathematical equations and processes correspond to matching C++ code and functions.</w:t>
      </w:r>
    </w:p>
    <w:p w:rsidR="001A6F86" w:rsidRDefault="00363034" w:rsidP="00AD2C9C">
      <w:r>
        <w:t>The theory will be touched on throughout this report, but the original paper remains</w:t>
      </w:r>
      <w:r w:rsidR="00AD2C9C">
        <w:t xml:space="preserve"> required reading</w:t>
      </w:r>
      <w:sdt>
        <w:sdtPr>
          <w:id w:val="1343897155"/>
          <w:citation/>
        </w:sdtPr>
        <w:sdtContent>
          <w:r w:rsidR="00AD2C9C">
            <w:fldChar w:fldCharType="begin"/>
          </w:r>
          <w:r w:rsidR="00AD2C9C">
            <w:instrText xml:space="preserve"> CITATION Mül03 \l 2057 </w:instrText>
          </w:r>
          <w:r w:rsidR="00AD2C9C">
            <w:fldChar w:fldCharType="separate"/>
          </w:r>
          <w:r w:rsidR="00AD2C9C">
            <w:rPr>
              <w:noProof/>
            </w:rPr>
            <w:t xml:space="preserve"> (Müller, Charypar, &amp; Gross, 2003)</w:t>
          </w:r>
          <w:r w:rsidR="00AD2C9C">
            <w:fldChar w:fldCharType="end"/>
          </w:r>
        </w:sdtContent>
      </w:sdt>
      <w:r>
        <w:t xml:space="preserve"> as it provides a comprehensive understanding that cannot otherwise be conveyed. Additionally, </w:t>
      </w:r>
      <w:sdt>
        <w:sdtPr>
          <w:id w:val="-376861378"/>
          <w:citation/>
        </w:sdtPr>
        <w:sdtContent>
          <w:r>
            <w:fldChar w:fldCharType="begin"/>
          </w:r>
          <w:r>
            <w:instrText xml:space="preserve"> CITATION Mel06 \l 2057 </w:instrText>
          </w:r>
          <w:r>
            <w:fldChar w:fldCharType="separate"/>
          </w:r>
          <w:r>
            <w:rPr>
              <w:noProof/>
            </w:rPr>
            <w:t>(Melager, 2006)</w:t>
          </w:r>
          <w:r>
            <w:fldChar w:fldCharType="end"/>
          </w:r>
        </w:sdtContent>
      </w:sdt>
      <w:r>
        <w:t xml:space="preserve"> and </w:t>
      </w:r>
      <w:sdt>
        <w:sdtPr>
          <w:id w:val="-1212809219"/>
          <w:citation/>
        </w:sdtPr>
        <w:sdtContent>
          <w:r>
            <w:fldChar w:fldCharType="begin"/>
          </w:r>
          <w:r>
            <w:instrText xml:space="preserve"> CITATION Sta10 \l 2057 </w:instrText>
          </w:r>
          <w:r>
            <w:fldChar w:fldCharType="separate"/>
          </w:r>
          <w:r>
            <w:rPr>
              <w:noProof/>
            </w:rPr>
            <w:t>(Staubach, 2010)</w:t>
          </w:r>
          <w:r>
            <w:fldChar w:fldCharType="end"/>
          </w:r>
        </w:sdtContent>
      </w:sdt>
      <w:r>
        <w:t xml:space="preserve"> both crafted detailed thesis which cover all the topics covered by the orig</w:t>
      </w:r>
      <w:r w:rsidR="001A6F86">
        <w:t xml:space="preserve">inal paper, and more. The main focus for this report will be in the implementation details, the optimisation methods, and the rendering process, as this is something that is not covered too well by the other sources. As such, combining this report with the above should hopefully provide a robust understanding of the </w:t>
      </w:r>
      <w:proofErr w:type="spellStart"/>
      <w:r w:rsidR="001A6F86">
        <w:t>hows</w:t>
      </w:r>
      <w:proofErr w:type="spellEnd"/>
      <w:r w:rsidR="001A6F86">
        <w:t xml:space="preserve"> and whys of Smoothed Particle Hydrodynamics.</w:t>
      </w:r>
    </w:p>
    <w:p w:rsidR="001A6F86" w:rsidRDefault="001A6F86" w:rsidP="001A6F86">
      <w:pPr>
        <w:pStyle w:val="Heading1"/>
      </w:pPr>
      <w:r>
        <w:t>Background</w:t>
      </w:r>
    </w:p>
    <w:p w:rsidR="001A6F86" w:rsidRDefault="001A6F86" w:rsidP="00AD2C9C">
      <w:r>
        <w:t>Like with a lot of real-time methods, SPH takes the concept of Computational Fluid Dynamics and simplifies it. This simplification makes it significantly less accurate, but</w:t>
      </w:r>
      <w:r w:rsidR="004F1221">
        <w:t xml:space="preserve"> it</w:t>
      </w:r>
      <w:r>
        <w:t xml:space="preserve"> retains a high level of stability </w:t>
      </w:r>
      <w:r w:rsidR="004F1221">
        <w:t xml:space="preserve">and is still precise enough to be suitable for use in games. The final result is a simulation which runs in real-time, while still behaving </w:t>
      </w:r>
      <w:r>
        <w:t>much like a user would expect.</w:t>
      </w:r>
    </w:p>
    <w:p w:rsidR="004F1221" w:rsidRDefault="004F1221" w:rsidP="00AD2C9C">
      <w:r>
        <w:t xml:space="preserve">SPH, much like CFD, make extensive use of the </w:t>
      </w:r>
      <w:proofErr w:type="spellStart"/>
      <w:r>
        <w:t>Navier</w:t>
      </w:r>
      <w:proofErr w:type="spellEnd"/>
      <w:r>
        <w:t xml:space="preserve">-Stokes Equations that describe fluid dynamics. In addition to this, a continuity equation to describe mass conservation and a state equation for energy conservation are </w:t>
      </w:r>
      <w:r w:rsidR="00407D7E">
        <w:t>used.</w:t>
      </w:r>
    </w:p>
    <w:p w:rsidR="00407D7E" w:rsidRDefault="00407D7E" w:rsidP="00407D7E">
      <w:pPr>
        <w:pStyle w:val="Heading1"/>
      </w:pPr>
      <w:r>
        <w:t>Paper Contribution</w:t>
      </w:r>
    </w:p>
    <w:p w:rsidR="00407D7E" w:rsidRDefault="00407D7E" w:rsidP="00407D7E">
      <w:r>
        <w:t xml:space="preserve">As already mentioned, the paper proposes a method for fluid simulation which builds upon previous SPH work. The impact of viscosity and pressure forces are derived using </w:t>
      </w:r>
      <w:proofErr w:type="spellStart"/>
      <w:r>
        <w:t>Navier</w:t>
      </w:r>
      <w:proofErr w:type="spellEnd"/>
      <w:r>
        <w:t>-Stokes, and surface tension is also modelled. A set of highly efficient smoothing kernels</w:t>
      </w:r>
      <w:r w:rsidR="00F43CEA">
        <w:t>, e.g. a technique for estimating a value by using its noisy observation,</w:t>
      </w:r>
      <w:r>
        <w:t xml:space="preserve"> are also presented, to achieve interactive frame-rates.</w:t>
      </w:r>
    </w:p>
    <w:p w:rsidR="00422B3D" w:rsidRDefault="00422B3D" w:rsidP="00422B3D">
      <w:pPr>
        <w:pStyle w:val="Heading1"/>
      </w:pPr>
      <w:r>
        <w:lastRenderedPageBreak/>
        <w:t>Smoothed Particle Hydrodynamics</w:t>
      </w:r>
    </w:p>
    <w:p w:rsidR="006449E7" w:rsidRDefault="006449E7" w:rsidP="00422B3D">
      <w:r>
        <w:t>SPH provides a method for interpolating particle systems. It is not possible to simulation individual droplets of fluid in real-time, so each particle in the system is instead simulating a much larger collection of elements. However, SPH allows for quantities that are only defined at each discrete particle location to be evaluated anywhere in 3D space, allowing for the individual particles to collectively act as one much larger, and fuller, fluid volume.</w:t>
      </w:r>
    </w:p>
    <w:p w:rsidR="006449E7" w:rsidRDefault="006449E7" w:rsidP="00422B3D">
      <w:r>
        <w:t xml:space="preserve">Using SPH, a scalar quantity </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s</m:t>
            </m:r>
          </m:sub>
        </m:sSub>
      </m:oMath>
      <w:r>
        <w:t xml:space="preserve"> </w:t>
      </w:r>
      <w:r w:rsidR="00121E80">
        <w:t xml:space="preserve">for a given field (e.g. pressure field) </w:t>
      </w:r>
      <w:r>
        <w:t xml:space="preserve">can be interpolated to location </w:t>
      </w:r>
      <m:oMath>
        <m:r>
          <w:rPr>
            <w:rFonts w:ascii="Cambria Math" w:hAnsi="Cambria Math"/>
            <w:sz w:val="24"/>
          </w:rPr>
          <m:t>r</m:t>
        </m:r>
      </m:oMath>
      <w:r>
        <w:t xml:space="preserve"> by using the sum of a weighted contribution of all particles in the system as follows:</w:t>
      </w:r>
    </w:p>
    <w:p w:rsidR="006449E7" w:rsidRPr="00D01FDE" w:rsidRDefault="00D01FDE" w:rsidP="00422B3D">
      <m:oMathPara>
        <m:oMath>
          <m:sSub>
            <m:sSubPr>
              <m:ctrlPr>
                <w:rPr>
                  <w:rFonts w:ascii="Cambria Math" w:hAnsi="Cambria Math"/>
                  <w:i/>
                  <w:sz w:val="24"/>
                </w:rPr>
              </m:ctrlPr>
            </m:sSubPr>
            <m:e>
              <m:r>
                <w:rPr>
                  <w:rFonts w:ascii="Cambria Math" w:hAnsi="Cambria Math"/>
                  <w:sz w:val="24"/>
                </w:rPr>
                <m:t>A</m:t>
              </m:r>
            </m:e>
            <m:sub>
              <m:r>
                <w:rPr>
                  <w:rFonts w:ascii="Cambria Math" w:hAnsi="Cambria Math"/>
                  <w:sz w:val="24"/>
                </w:rPr>
                <m:t>s</m:t>
              </m:r>
            </m:sub>
          </m:sSub>
          <m:d>
            <m:dPr>
              <m:ctrlPr>
                <w:rPr>
                  <w:rFonts w:ascii="Cambria Math" w:hAnsi="Cambria Math"/>
                  <w:i/>
                  <w:sz w:val="24"/>
                </w:rPr>
              </m:ctrlPr>
            </m:dPr>
            <m:e>
              <m:r>
                <w:rPr>
                  <w:rFonts w:ascii="Cambria Math" w:hAnsi="Cambria Math"/>
                  <w:sz w:val="24"/>
                </w:rPr>
                <m:t>r</m:t>
              </m:r>
            </m:e>
          </m:d>
          <m:r>
            <w:rPr>
              <w:rFonts w:ascii="Cambria Math" w:hAnsi="Cambria Math"/>
              <w:sz w:val="24"/>
            </w:rPr>
            <m:t xml:space="preserve">= </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m</m:t>
                  </m:r>
                </m:e>
                <m:sub>
                  <m:r>
                    <w:rPr>
                      <w:rFonts w:ascii="Cambria Math" w:hAnsi="Cambria Math"/>
                      <w:sz w:val="24"/>
                    </w:rPr>
                    <m:t>j</m:t>
                  </m:r>
                </m:sub>
              </m:sSub>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A</m:t>
                      </m:r>
                    </m:e>
                    <m:sub>
                      <m:r>
                        <w:rPr>
                          <w:rFonts w:ascii="Cambria Math" w:hAnsi="Cambria Math"/>
                          <w:sz w:val="24"/>
                        </w:rPr>
                        <m:t>j</m:t>
                      </m:r>
                    </m:sub>
                  </m:sSub>
                </m:num>
                <m:den>
                  <m:sSub>
                    <m:sSubPr>
                      <m:ctrlPr>
                        <w:rPr>
                          <w:rFonts w:ascii="Cambria Math" w:hAnsi="Cambria Math"/>
                          <w:i/>
                          <w:sz w:val="24"/>
                        </w:rPr>
                      </m:ctrlPr>
                    </m:sSubPr>
                    <m:e>
                      <m:r>
                        <w:rPr>
                          <w:rFonts w:ascii="Cambria Math" w:hAnsi="Cambria Math"/>
                          <w:sz w:val="24"/>
                        </w:rPr>
                        <m:t>ρ</m:t>
                      </m:r>
                    </m:e>
                    <m:sub>
                      <m:r>
                        <w:rPr>
                          <w:rFonts w:ascii="Cambria Math" w:hAnsi="Cambria Math"/>
                          <w:sz w:val="24"/>
                        </w:rPr>
                        <m:t>j</m:t>
                      </m:r>
                    </m:sub>
                  </m:sSub>
                </m:den>
              </m:f>
            </m:e>
          </m:nary>
          <m:r>
            <w:rPr>
              <w:rFonts w:ascii="Cambria Math" w:hAnsi="Cambria Math"/>
              <w:sz w:val="24"/>
            </w:rPr>
            <m:t>W</m:t>
          </m:r>
          <m:d>
            <m:dPr>
              <m:ctrlPr>
                <w:rPr>
                  <w:rFonts w:ascii="Cambria Math" w:hAnsi="Cambria Math"/>
                  <w:i/>
                  <w:sz w:val="24"/>
                </w:rPr>
              </m:ctrlPr>
            </m:dPr>
            <m:e>
              <m:r>
                <m:rPr>
                  <m:sty m:val="bi"/>
                </m:rPr>
                <w:rPr>
                  <w:rFonts w:ascii="Cambria Math" w:hAnsi="Cambria Math"/>
                  <w:sz w:val="24"/>
                </w:rPr>
                <m:t>r</m:t>
              </m:r>
              <m: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r</m:t>
                  </m:r>
                  <m:ctrlPr>
                    <w:rPr>
                      <w:rFonts w:ascii="Cambria Math" w:hAnsi="Cambria Math"/>
                      <w:i/>
                      <w:sz w:val="24"/>
                    </w:rPr>
                  </m:ctrlPr>
                </m:e>
                <m:sub>
                  <m:r>
                    <w:rPr>
                      <w:rFonts w:ascii="Cambria Math" w:hAnsi="Cambria Math"/>
                      <w:sz w:val="24"/>
                    </w:rPr>
                    <m:t>j</m:t>
                  </m:r>
                </m:sub>
              </m:sSub>
              <m:r>
                <w:rPr>
                  <w:rFonts w:ascii="Cambria Math" w:hAnsi="Cambria Math"/>
                  <w:sz w:val="24"/>
                </w:rPr>
                <m:t>, h</m:t>
              </m:r>
            </m:e>
          </m:d>
        </m:oMath>
      </m:oMathPara>
    </w:p>
    <w:p w:rsidR="00422B3D" w:rsidRDefault="006449E7" w:rsidP="00121E80">
      <w:r w:rsidRPr="00121E80">
        <w:rPr>
          <w:sz w:val="16"/>
        </w:rPr>
        <w:t xml:space="preserve"> </w:t>
      </w:r>
      <m:oMath>
        <m:r>
          <w:rPr>
            <w:rFonts w:ascii="Cambria Math" w:hAnsi="Cambria Math"/>
          </w:rPr>
          <m:t>j</m:t>
        </m:r>
      </m:oMath>
      <w:r w:rsidR="00D01FDE" w:rsidRPr="00121E80">
        <w:t xml:space="preserve"> </w:t>
      </w:r>
      <w:proofErr w:type="gramStart"/>
      <w:r w:rsidR="00D01FDE" w:rsidRPr="00121E80">
        <w:t>is</w:t>
      </w:r>
      <w:proofErr w:type="gramEnd"/>
      <w:r w:rsidR="00D01FDE" w:rsidRPr="00121E80">
        <w:t xml:space="preserve"> a iterator over all particles,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00D01FDE" w:rsidRPr="00121E80">
        <w:t xml:space="preserve"> is particle </w:t>
      </w:r>
      <m:oMath>
        <m:r>
          <w:rPr>
            <w:rFonts w:ascii="Cambria Math" w:hAnsi="Cambria Math"/>
          </w:rPr>
          <m:t>j</m:t>
        </m:r>
      </m:oMath>
      <w:r w:rsidR="00D01FDE" w:rsidRPr="00121E80">
        <w:t xml:space="preserve">’s mass, </w:t>
      </w:r>
      <m:oMath>
        <m:sSub>
          <m:sSubPr>
            <m:ctrlPr>
              <w:rPr>
                <w:rFonts w:ascii="Cambria Math" w:hAnsi="Cambria Math"/>
                <w:i/>
              </w:rPr>
            </m:ctrlPr>
          </m:sSubPr>
          <m:e>
            <m:r>
              <w:rPr>
                <w:rFonts w:ascii="Cambria Math" w:hAnsi="Cambria Math"/>
              </w:rPr>
              <m:t>ρ</m:t>
            </m:r>
          </m:e>
          <m:sub>
            <m:r>
              <w:rPr>
                <w:rFonts w:ascii="Cambria Math" w:hAnsi="Cambria Math"/>
              </w:rPr>
              <m:t>j</m:t>
            </m:r>
          </m:sub>
        </m:sSub>
      </m:oMath>
      <w:r w:rsidR="00D01FDE" w:rsidRPr="00121E80">
        <w:t xml:space="preserve"> its density,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D01FDE" w:rsidRPr="00121E80">
        <w:t xml:space="preserve"> its position, </w:t>
      </w:r>
      <w:r w:rsidR="00121E80" w:rsidRPr="00121E80">
        <w:t xml:space="preserve">and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121E80" w:rsidRPr="00121E80">
        <w:t xml:space="preserve"> is the quantity of your desired field at position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121E80" w:rsidRPr="00121E80">
        <w:t>.</w:t>
      </w:r>
      <w:r w:rsidR="00121E80">
        <w:t xml:space="preserve"> </w:t>
      </w:r>
      <m:oMath>
        <m:r>
          <w:rPr>
            <w:rFonts w:ascii="Cambria Math" w:hAnsi="Cambria Math"/>
          </w:rPr>
          <m:t>W</m:t>
        </m:r>
        <m:d>
          <m:dPr>
            <m:ctrlPr>
              <w:rPr>
                <w:rFonts w:ascii="Cambria Math" w:hAnsi="Cambria Math"/>
                <w:i/>
              </w:rPr>
            </m:ctrlPr>
          </m:dPr>
          <m:e>
            <m:r>
              <m:rPr>
                <m:sty m:val="bi"/>
              </m:rPr>
              <w:rPr>
                <w:rFonts w:ascii="Cambria Math" w:hAnsi="Cambria Math"/>
              </w:rPr>
              <m:t>r</m:t>
            </m:r>
            <m:r>
              <w:rPr>
                <w:rFonts w:ascii="Cambria Math" w:hAnsi="Cambria Math"/>
              </w:rPr>
              <m:t>-</m:t>
            </m:r>
            <m:sSub>
              <m:sSubPr>
                <m:ctrlPr>
                  <w:rPr>
                    <w:rFonts w:ascii="Cambria Math" w:hAnsi="Cambria Math"/>
                    <w:b/>
                    <w:i/>
                  </w:rPr>
                </m:ctrlPr>
              </m:sSubPr>
              <m:e>
                <m:r>
                  <m:rPr>
                    <m:sty m:val="bi"/>
                  </m:rPr>
                  <w:rPr>
                    <w:rFonts w:ascii="Cambria Math" w:hAnsi="Cambria Math"/>
                  </w:rPr>
                  <m:t>r</m:t>
                </m:r>
                <m:ctrlPr>
                  <w:rPr>
                    <w:rFonts w:ascii="Cambria Math" w:hAnsi="Cambria Math"/>
                    <w:i/>
                  </w:rPr>
                </m:ctrlPr>
              </m:e>
              <m:sub>
                <m:r>
                  <w:rPr>
                    <w:rFonts w:ascii="Cambria Math" w:hAnsi="Cambria Math"/>
                  </w:rPr>
                  <m:t>j</m:t>
                </m:r>
              </m:sub>
            </m:sSub>
            <m:r>
              <w:rPr>
                <w:rFonts w:ascii="Cambria Math" w:hAnsi="Cambria Math"/>
              </w:rPr>
              <m:t>, h</m:t>
            </m:r>
          </m:e>
        </m:d>
      </m:oMath>
      <w:r w:rsidR="00121E80" w:rsidRPr="00121E80">
        <w:t xml:space="preserve"> </w:t>
      </w:r>
      <w:proofErr w:type="gramStart"/>
      <w:r w:rsidR="00121E80" w:rsidRPr="00121E80">
        <w:t>is</w:t>
      </w:r>
      <w:proofErr w:type="gramEnd"/>
      <w:r w:rsidR="00121E80" w:rsidRPr="00121E80">
        <w:t xml:space="preserve"> the field’s smoothing kernel, where </w:t>
      </w:r>
      <m:oMath>
        <m:r>
          <w:rPr>
            <w:rFonts w:ascii="Cambria Math" w:hAnsi="Cambria Math"/>
          </w:rPr>
          <m:t>h</m:t>
        </m:r>
      </m:oMath>
      <w:r w:rsidR="00121E80" w:rsidRPr="00121E80">
        <w:t xml:space="preserve"> is the kernel’s support radius and if r is greater than h, the</w:t>
      </w:r>
      <w:r w:rsidR="00121E80">
        <w:t>n</w:t>
      </w:r>
      <w:r w:rsidR="00121E80" w:rsidRPr="00121E80">
        <w:t xml:space="preserve"> particle </w:t>
      </w:r>
      <m:oMath>
        <m:r>
          <w:rPr>
            <w:rFonts w:ascii="Cambria Math" w:hAnsi="Cambria Math"/>
          </w:rPr>
          <m:t>j</m:t>
        </m:r>
      </m:oMath>
      <w:r w:rsidR="00121E80" w:rsidRPr="00121E80">
        <w:t xml:space="preserve"> </w:t>
      </w:r>
      <w:r w:rsidR="00121E80">
        <w:t xml:space="preserve"> </w:t>
      </w:r>
      <w:r w:rsidR="00121E80" w:rsidRPr="00121E80">
        <w:t xml:space="preserve">can be considered to have no impact on </w:t>
      </w:r>
      <m:oMath>
        <m:sSub>
          <m:sSubPr>
            <m:ctrlPr>
              <w:rPr>
                <w:rFonts w:ascii="Cambria Math" w:hAnsi="Cambria Math"/>
                <w:i/>
              </w:rPr>
            </m:ctrlPr>
          </m:sSubPr>
          <m:e>
            <m:r>
              <w:rPr>
                <w:rFonts w:ascii="Cambria Math" w:hAnsi="Cambria Math"/>
              </w:rPr>
              <m:t>A</m:t>
            </m:r>
          </m:e>
          <m:sub>
            <m:r>
              <w:rPr>
                <w:rFonts w:ascii="Cambria Math" w:hAnsi="Cambria Math"/>
              </w:rPr>
              <m:t>s</m:t>
            </m:r>
          </m:sub>
        </m:sSub>
      </m:oMath>
      <w:r w:rsidR="00121E80" w:rsidRPr="00121E80">
        <w:t>.</w:t>
      </w:r>
    </w:p>
    <w:p w:rsidR="00121E80" w:rsidRDefault="00121E80" w:rsidP="00121E80">
      <w:r>
        <w:t>As mentioned previously, the particles are collectively representing a volume of fluid. As such, the total volume of the fluid is:</w:t>
      </w:r>
    </w:p>
    <w:p w:rsidR="00121E80" w:rsidRPr="00121E80" w:rsidRDefault="00121E80" w:rsidP="00121E80">
      <w:pPr>
        <w:rPr>
          <w:sz w:val="24"/>
        </w:rPr>
      </w:pPr>
      <m:oMathPara>
        <m:oMath>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r>
            <w:rPr>
              <w:rFonts w:ascii="Cambria Math" w:hAnsi="Cambria Math"/>
              <w:sz w:val="24"/>
            </w:rPr>
            <m:t xml:space="preserve">= </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m</m:t>
                  </m:r>
                </m:e>
                <m:sub>
                  <m:r>
                    <w:rPr>
                      <w:rFonts w:ascii="Cambria Math" w:hAnsi="Cambria Math"/>
                      <w:sz w:val="24"/>
                    </w:rPr>
                    <m:t>i</m:t>
                  </m:r>
                </m:sub>
              </m:sSub>
            </m:num>
            <m:den>
              <m:sSub>
                <m:sSubPr>
                  <m:ctrlPr>
                    <w:rPr>
                      <w:rFonts w:ascii="Cambria Math" w:hAnsi="Cambria Math"/>
                      <w:i/>
                      <w:sz w:val="24"/>
                    </w:rPr>
                  </m:ctrlPr>
                </m:sSubPr>
                <m:e>
                  <m:r>
                    <w:rPr>
                      <w:rFonts w:ascii="Cambria Math" w:hAnsi="Cambria Math"/>
                      <w:sz w:val="24"/>
                    </w:rPr>
                    <m:t>ρ</m:t>
                  </m:r>
                </m:e>
                <m:sub>
                  <m:r>
                    <w:rPr>
                      <w:rFonts w:ascii="Cambria Math" w:hAnsi="Cambria Math"/>
                      <w:sz w:val="24"/>
                    </w:rPr>
                    <m:t>i</m:t>
                  </m:r>
                </m:sub>
              </m:sSub>
            </m:den>
          </m:f>
        </m:oMath>
      </m:oMathPara>
    </w:p>
    <w:p w:rsidR="00121E80" w:rsidRDefault="00121E80" w:rsidP="00121E80">
      <w:r>
        <w:t xml:space="preserve">The mass of the volume,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remains constant (as we are simulating incompressible fluids?) but the total volume,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thus the total density,</w:t>
      </w:r>
      <m:oMath>
        <m:sSub>
          <m:sSubPr>
            <m:ctrlPr>
              <w:rPr>
                <w:rFonts w:ascii="Cambria Math" w:hAnsi="Cambria Math"/>
                <w:i/>
              </w:rPr>
            </m:ctrlPr>
          </m:sSubPr>
          <m:e>
            <m:r>
              <w:rPr>
                <w:rFonts w:ascii="Cambria Math" w:hAnsi="Cambria Math"/>
              </w:rPr>
              <m:t xml:space="preserve"> </m:t>
            </m:r>
            <m:r>
              <w:rPr>
                <w:rFonts w:ascii="Cambria Math" w:hAnsi="Cambria Math"/>
              </w:rPr>
              <m:t>ρ</m:t>
            </m:r>
          </m:e>
          <m:sub>
            <m:r>
              <w:rPr>
                <w:rFonts w:ascii="Cambria Math" w:hAnsi="Cambria Math"/>
              </w:rPr>
              <m:t>i</m:t>
            </m:r>
          </m:sub>
        </m:sSub>
      </m:oMath>
      <w:proofErr w:type="gramStart"/>
      <w:r>
        <w:t>,</w:t>
      </w:r>
      <w:proofErr w:type="gramEnd"/>
      <w:r>
        <w:t xml:space="preserve"> can change. The mass of the volume, and thus mass of each particle, can be calculated at run-time, but the density of each particle will vary and so needs to be evaluated for each time step.</w:t>
      </w:r>
    </w:p>
    <w:p w:rsidR="00CE0D75" w:rsidRDefault="00CE0D75" w:rsidP="00121E80">
      <w:r>
        <w:t>While I said that this report would focus on implementation, I wanted to spend a brief moment presenting the initial SPH equation in its traditional form, as this, and all the other equations, can be coded in much a similar fashion.</w:t>
      </w:r>
    </w:p>
    <w:p w:rsidR="00970980" w:rsidRDefault="00CE0D75" w:rsidP="00CE0D75">
      <w:pPr>
        <w:rPr>
          <w:szCs w:val="20"/>
        </w:rPr>
      </w:pPr>
      <w:r w:rsidRPr="00CE0D75">
        <w:rPr>
          <w:szCs w:val="20"/>
        </w:rPr>
        <w:t xml:space="preserve">Essentially, we can use these equations to find out our variables, and the format of them can indicate the structure for our program. For instance, </w:t>
      </w:r>
      <m:oMath>
        <m:nary>
          <m:naryPr>
            <m:chr m:val="∑"/>
            <m:limLoc m:val="undOvr"/>
            <m:supHide m:val="1"/>
            <m:ctrlPr>
              <w:rPr>
                <w:rFonts w:ascii="Cambria Math" w:hAnsi="Cambria Math"/>
                <w:i/>
                <w:szCs w:val="20"/>
              </w:rPr>
            </m:ctrlPr>
          </m:naryPr>
          <m:sub>
            <m:r>
              <w:rPr>
                <w:rFonts w:ascii="Cambria Math" w:hAnsi="Cambria Math"/>
                <w:szCs w:val="20"/>
              </w:rPr>
              <m:t>j</m:t>
            </m:r>
          </m:sub>
          <m:sup/>
          <m:e>
            <m:sSub>
              <m:sSubPr>
                <m:ctrlPr>
                  <w:rPr>
                    <w:rFonts w:ascii="Cambria Math" w:hAnsi="Cambria Math"/>
                    <w:i/>
                    <w:szCs w:val="20"/>
                  </w:rPr>
                </m:ctrlPr>
              </m:sSubPr>
              <m:e>
                <m:r>
                  <w:rPr>
                    <w:rFonts w:ascii="Cambria Math" w:hAnsi="Cambria Math"/>
                    <w:szCs w:val="20"/>
                  </w:rPr>
                  <m:t>m</m:t>
                </m:r>
              </m:e>
              <m:sub>
                <m:r>
                  <w:rPr>
                    <w:rFonts w:ascii="Cambria Math" w:hAnsi="Cambria Math"/>
                    <w:szCs w:val="20"/>
                  </w:rPr>
                  <m:t>j</m:t>
                </m:r>
              </m:sub>
            </m:sSub>
            <m:f>
              <m:fPr>
                <m:ctrlPr>
                  <w:rPr>
                    <w:rFonts w:ascii="Cambria Math" w:hAnsi="Cambria Math"/>
                    <w:i/>
                    <w:szCs w:val="20"/>
                  </w:rPr>
                </m:ctrlPr>
              </m:fPr>
              <m:num>
                <m:sSub>
                  <m:sSubPr>
                    <m:ctrlPr>
                      <w:rPr>
                        <w:rFonts w:ascii="Cambria Math" w:hAnsi="Cambria Math"/>
                        <w:i/>
                        <w:szCs w:val="20"/>
                      </w:rPr>
                    </m:ctrlPr>
                  </m:sSubPr>
                  <m:e>
                    <m:r>
                      <w:rPr>
                        <w:rFonts w:ascii="Cambria Math" w:hAnsi="Cambria Math"/>
                        <w:szCs w:val="20"/>
                      </w:rPr>
                      <m:t>A</m:t>
                    </m:r>
                  </m:e>
                  <m:sub>
                    <m:r>
                      <w:rPr>
                        <w:rFonts w:ascii="Cambria Math" w:hAnsi="Cambria Math"/>
                        <w:szCs w:val="20"/>
                      </w:rPr>
                      <m:t>j</m:t>
                    </m:r>
                  </m:sub>
                </m:sSub>
              </m:num>
              <m:den>
                <m:sSub>
                  <m:sSubPr>
                    <m:ctrlPr>
                      <w:rPr>
                        <w:rFonts w:ascii="Cambria Math" w:hAnsi="Cambria Math"/>
                        <w:i/>
                        <w:szCs w:val="20"/>
                      </w:rPr>
                    </m:ctrlPr>
                  </m:sSubPr>
                  <m:e>
                    <m:r>
                      <w:rPr>
                        <w:rFonts w:ascii="Cambria Math" w:hAnsi="Cambria Math"/>
                        <w:szCs w:val="20"/>
                      </w:rPr>
                      <m:t>ρ</m:t>
                    </m:r>
                  </m:e>
                  <m:sub>
                    <m:r>
                      <w:rPr>
                        <w:rFonts w:ascii="Cambria Math" w:hAnsi="Cambria Math"/>
                        <w:szCs w:val="20"/>
                      </w:rPr>
                      <m:t>j</m:t>
                    </m:r>
                  </m:sub>
                </m:sSub>
              </m:den>
            </m:f>
          </m:e>
        </m:nary>
      </m:oMath>
      <w:r w:rsidRPr="00CE0D75">
        <w:rPr>
          <w:szCs w:val="20"/>
        </w:rPr>
        <w:t xml:space="preserve"> is the mathematical equivalent of </w:t>
      </w:r>
      <w:proofErr w:type="gramStart"/>
      <w:r w:rsidRPr="00CE0D75">
        <w:rPr>
          <w:szCs w:val="20"/>
        </w:rPr>
        <w:t>a for</w:t>
      </w:r>
      <w:proofErr w:type="gramEnd"/>
      <w:r w:rsidRPr="00CE0D75">
        <w:rPr>
          <w:szCs w:val="20"/>
        </w:rPr>
        <w:t xml:space="preserve"> loop, while </w:t>
      </w:r>
      <m:oMath>
        <m:r>
          <w:rPr>
            <w:rFonts w:ascii="Cambria Math" w:hAnsi="Cambria Math"/>
            <w:szCs w:val="20"/>
          </w:rPr>
          <m:t>W</m:t>
        </m:r>
        <m:d>
          <m:dPr>
            <m:ctrlPr>
              <w:rPr>
                <w:rFonts w:ascii="Cambria Math" w:hAnsi="Cambria Math"/>
                <w:i/>
                <w:szCs w:val="20"/>
              </w:rPr>
            </m:ctrlPr>
          </m:dPr>
          <m:e>
            <m:r>
              <m:rPr>
                <m:sty m:val="bi"/>
              </m:rPr>
              <w:rPr>
                <w:rFonts w:ascii="Cambria Math" w:hAnsi="Cambria Math"/>
                <w:szCs w:val="20"/>
              </w:rPr>
              <m:t>r</m:t>
            </m:r>
            <m: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r</m:t>
                </m:r>
                <m:ctrlPr>
                  <w:rPr>
                    <w:rFonts w:ascii="Cambria Math" w:hAnsi="Cambria Math"/>
                    <w:i/>
                    <w:szCs w:val="20"/>
                  </w:rPr>
                </m:ctrlPr>
              </m:e>
              <m:sub>
                <m:r>
                  <w:rPr>
                    <w:rFonts w:ascii="Cambria Math" w:hAnsi="Cambria Math"/>
                    <w:szCs w:val="20"/>
                  </w:rPr>
                  <m:t>j</m:t>
                </m:r>
              </m:sub>
            </m:sSub>
            <m:r>
              <w:rPr>
                <w:rFonts w:ascii="Cambria Math" w:hAnsi="Cambria Math"/>
                <w:szCs w:val="20"/>
              </w:rPr>
              <m:t>, h</m:t>
            </m:r>
          </m:e>
        </m:d>
      </m:oMath>
      <w:r w:rsidRPr="00CE0D75">
        <w:rPr>
          <w:szCs w:val="20"/>
        </w:rPr>
        <w:t xml:space="preserve"> is a function.</w:t>
      </w:r>
      <w:r>
        <w:rPr>
          <w:szCs w:val="20"/>
        </w:rPr>
        <w:t xml:space="preserve"> To that end, the remainder of this report will simply present coding equivalents for the equations used in the paper, which can be cross-referenced as needed.</w:t>
      </w:r>
    </w:p>
    <w:p w:rsidR="00CE0D75" w:rsidRDefault="00CE0D75" w:rsidP="00CE0D75">
      <w:pPr>
        <w:pStyle w:val="Heading1"/>
      </w:pPr>
      <w:r>
        <w:t>Basic Outline</w:t>
      </w:r>
    </w:p>
    <w:p w:rsidR="00CE0D75" w:rsidRDefault="00CE0D75" w:rsidP="00CE0D75">
      <w:r>
        <w:t>The very first thing our simulation needs is the particles, and we already know from the above equation what a particle needs to contain.</w:t>
      </w:r>
    </w:p>
    <w:bookmarkStart w:id="0" w:name="_MON_1457560529"/>
    <w:bookmarkEnd w:id="0"/>
    <w:p w:rsidR="00CE0D75" w:rsidRPr="00CE0D75" w:rsidRDefault="005C452A" w:rsidP="00CE0D75">
      <w:r>
        <w:object w:dxaOrig="9026" w:dyaOrig="2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99.75pt" o:ole="">
            <v:imagedata r:id="rId8" o:title=""/>
          </v:shape>
          <o:OLEObject Type="Embed" ProgID="Word.Document.12" ShapeID="_x0000_i1025" DrawAspect="Content" ObjectID="_1457564436" r:id="rId9">
            <o:FieldCodes>\s</o:FieldCodes>
          </o:OLEObject>
        </w:object>
      </w:r>
    </w:p>
    <w:p w:rsidR="00CE0D75" w:rsidRDefault="005C452A" w:rsidP="00CE0D75">
      <w:pPr>
        <w:rPr>
          <w:szCs w:val="20"/>
        </w:rPr>
      </w:pPr>
      <w:r>
        <w:rPr>
          <w:szCs w:val="20"/>
        </w:rPr>
        <w:t xml:space="preserve">This might initially seem like a large number of variables, but as optimisation can greatly increase the number of particles a system can support the reality is that only a few core variables are key, while the others are combinations of these variables stored to save multiple calculates per particle per frame. </w:t>
      </w:r>
    </w:p>
    <w:p w:rsidR="005C452A" w:rsidRDefault="005C452A" w:rsidP="00CE0D75">
      <w:r>
        <w:rPr>
          <w:szCs w:val="20"/>
        </w:rPr>
        <w:t>Essentially, we use the pressure, viscosity and surface forces to calculate the new pressure, density, position and velocity of the particle. You might recall that the smoothing kernels use a support radius</w:t>
      </w:r>
      <w:proofErr w:type="gramStart"/>
      <w:r>
        <w:rPr>
          <w:szCs w:val="20"/>
        </w:rPr>
        <w:t xml:space="preserve">, </w:t>
      </w:r>
      <w:proofErr w:type="gramEnd"/>
      <m:oMath>
        <m:r>
          <w:rPr>
            <w:rFonts w:ascii="Cambria Math" w:hAnsi="Cambria Math"/>
          </w:rPr>
          <m:t>h</m:t>
        </m:r>
      </m:oMath>
      <w:r>
        <w:t xml:space="preserve">, to determine if one particle influences another. This could be an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operation but the vector of neighbour particles only contains influences, so this is another optimisation.  </w:t>
      </w:r>
    </w:p>
    <w:p w:rsidR="005C452A" w:rsidRDefault="005C452A" w:rsidP="00CE0D75">
      <w:r>
        <w:t>Now that we have our particles, we need another class to handle the simulation itself. It would be ideal to be able to simulate various different fluids, so it is recommended to create an abstract base fluid simulation class to hold the simulation logic, which can then be inherited by different fluid types which provide their own parameters. To that end, the class should look something like this:</w:t>
      </w:r>
    </w:p>
    <w:bookmarkStart w:id="1" w:name="_MON_1457561227"/>
    <w:bookmarkEnd w:id="1"/>
    <w:p w:rsidR="005C452A" w:rsidRDefault="005C452A" w:rsidP="00CE0D75">
      <w:pPr>
        <w:rPr>
          <w:szCs w:val="20"/>
        </w:rPr>
      </w:pPr>
      <w:r>
        <w:rPr>
          <w:szCs w:val="20"/>
        </w:rPr>
        <w:object w:dxaOrig="9360" w:dyaOrig="6452">
          <v:shape id="_x0000_i1026" type="#_x0000_t75" style="width:468pt;height:322.5pt" o:ole="">
            <v:imagedata r:id="rId10" o:title=""/>
          </v:shape>
          <o:OLEObject Type="Embed" ProgID="Word.Document.12" ShapeID="_x0000_i1026" DrawAspect="Content" ObjectID="_1457564437" r:id="rId11">
            <o:FieldCodes>\s</o:FieldCodes>
          </o:OLEObject>
        </w:object>
      </w:r>
    </w:p>
    <w:p w:rsidR="005C452A" w:rsidRDefault="005C452A" w:rsidP="00CE0D75">
      <w:pPr>
        <w:rPr>
          <w:szCs w:val="20"/>
        </w:rPr>
      </w:pPr>
      <w:r>
        <w:rPr>
          <w:szCs w:val="20"/>
        </w:rPr>
        <w:t>This might seem somewhat overwhelming, but it will be explained in due time. Again, a large number of variables are either for optimisation or are constants that control how different fluid types behave.</w:t>
      </w:r>
    </w:p>
    <w:p w:rsidR="006E41F0" w:rsidRDefault="006E41F0" w:rsidP="006E41F0">
      <w:pPr>
        <w:pStyle w:val="Heading1"/>
      </w:pPr>
      <w:r>
        <w:lastRenderedPageBreak/>
        <w:t>Simulation Update</w:t>
      </w:r>
    </w:p>
    <w:p w:rsidR="006E41F0" w:rsidRDefault="006E41F0" w:rsidP="006E41F0">
      <w:r>
        <w:t xml:space="preserve">A time step begins with the gathering of all of a particles influential neighbours, and storing them in its </w:t>
      </w:r>
      <w:proofErr w:type="gramStart"/>
      <w:r>
        <w:t>neighbours</w:t>
      </w:r>
      <w:proofErr w:type="gramEnd"/>
      <w:r>
        <w:t xml:space="preserve"> vector. A hash map works very well for this, as spatial hashing provides an efficient way of finding adjacent particles.</w:t>
      </w:r>
    </w:p>
    <w:p w:rsidR="006E41F0" w:rsidRDefault="006E41F0" w:rsidP="006E41F0">
      <w:r>
        <w:t>Once gathered, iterate through all the particles in the scene and begin to accumulate the particle’s new density.</w:t>
      </w:r>
    </w:p>
    <w:bookmarkStart w:id="2" w:name="_MON_1457562011"/>
    <w:bookmarkEnd w:id="2"/>
    <w:p w:rsidR="006E41F0" w:rsidRDefault="006E41F0" w:rsidP="006E41F0">
      <w:pPr>
        <w:spacing w:before="240"/>
      </w:pPr>
      <w:r>
        <w:object w:dxaOrig="10481" w:dyaOrig="222">
          <v:shape id="_x0000_i1027" type="#_x0000_t75" style="width:524.25pt;height:11.25pt" o:ole="">
            <v:imagedata r:id="rId12" o:title=""/>
          </v:shape>
          <o:OLEObject Type="Embed" ProgID="Word.Document.12" ShapeID="_x0000_i1027" DrawAspect="Content" ObjectID="_1457564438" r:id="rId13">
            <o:FieldCodes>\s</o:FieldCodes>
          </o:OLEObject>
        </w:object>
      </w:r>
      <w:r>
        <w:t>The smoothing kernel for density can be calculated using the following method:</w:t>
      </w:r>
    </w:p>
    <w:bookmarkStart w:id="3" w:name="_MON_1457562142"/>
    <w:bookmarkEnd w:id="3"/>
    <w:p w:rsidR="006E41F0" w:rsidRDefault="006E41F0" w:rsidP="006E41F0">
      <w:r>
        <w:object w:dxaOrig="9746" w:dyaOrig="480">
          <v:shape id="_x0000_i1028" type="#_x0000_t75" style="width:487.5pt;height:24pt" o:ole="">
            <v:imagedata r:id="rId14" o:title=""/>
          </v:shape>
          <o:OLEObject Type="Embed" ProgID="Word.Document.12" ShapeID="_x0000_i1028" DrawAspect="Content" ObjectID="_1457564439" r:id="rId15">
            <o:FieldCodes>\s</o:FieldCodes>
          </o:OLEObject>
        </w:object>
      </w:r>
    </w:p>
    <w:p w:rsidR="006E41F0" w:rsidRDefault="006E41F0" w:rsidP="006E41F0">
      <w:r>
        <w:t xml:space="preserve">Where the </w:t>
      </w:r>
      <w:proofErr w:type="spellStart"/>
      <w:r>
        <w:t>DefaultKernelConstant</w:t>
      </w:r>
      <w:proofErr w:type="spellEnd"/>
      <w:r>
        <w:t xml:space="preserve"> (one of our pre-calculated optimisations) is:</w:t>
      </w:r>
    </w:p>
    <w:bookmarkStart w:id="4" w:name="_MON_1457562312"/>
    <w:bookmarkEnd w:id="4"/>
    <w:p w:rsidR="006E41F0" w:rsidRDefault="006E41F0" w:rsidP="006E41F0">
      <w:r>
        <w:object w:dxaOrig="9746" w:dyaOrig="240">
          <v:shape id="_x0000_i1029" type="#_x0000_t75" style="width:487.5pt;height:12pt" o:ole="">
            <v:imagedata r:id="rId16" o:title=""/>
          </v:shape>
          <o:OLEObject Type="Embed" ProgID="Word.Document.12" ShapeID="_x0000_i1029" DrawAspect="Content" ObjectID="_1457564440" r:id="rId17">
            <o:FieldCodes>\s</o:FieldCodes>
          </o:OLEObject>
        </w:object>
      </w:r>
    </w:p>
    <w:p w:rsidR="000A2784" w:rsidRDefault="006E41F0" w:rsidP="006E41F0">
      <w:r>
        <w:t>KernelPow9 is also pre-calculated, and is the smoothing kernel radius raised to the given power.</w:t>
      </w:r>
    </w:p>
    <w:p w:rsidR="000A2784" w:rsidRDefault="000A2784" w:rsidP="006E41F0">
      <w:r>
        <w:t>Once density has been accumulated, the pressure acting on a particle is simply its density multiplied by a stiffness constant. Once we know the density and pressure for all particles , we can calculate the pressure, viscosity and surface forces by taking this knowledge into account as we iterate over all the particles again.</w:t>
      </w:r>
    </w:p>
    <w:p w:rsidR="005C2C75" w:rsidRDefault="005C2C75" w:rsidP="006E41F0">
      <w:r>
        <w:t>To calculate the pressure and viscosity forces we compare each particle to all its neighbours, but crucially we don’t, unlike in the initial pressure and density calculations, compare the particle against itself.</w:t>
      </w:r>
    </w:p>
    <w:bookmarkStart w:id="5" w:name="_MON_1457562843"/>
    <w:bookmarkEnd w:id="5"/>
    <w:p w:rsidR="005C2C75" w:rsidRDefault="005C2C75" w:rsidP="005C2C75">
      <w:pPr>
        <w:jc w:val="center"/>
      </w:pPr>
      <w:r>
        <w:object w:dxaOrig="3896" w:dyaOrig="463">
          <v:shape id="_x0000_i1030" type="#_x0000_t75" style="width:195pt;height:23.25pt" o:ole="">
            <v:imagedata r:id="rId18" o:title=""/>
          </v:shape>
          <o:OLEObject Type="Embed" ProgID="Word.Document.12" ShapeID="_x0000_i1030" DrawAspect="Content" ObjectID="_1457564441" r:id="rId19">
            <o:FieldCodes>\s</o:FieldCodes>
          </o:OLEObject>
        </w:object>
      </w:r>
    </w:p>
    <w:p w:rsidR="005C2C75" w:rsidRDefault="005C2C75" w:rsidP="005C2C75">
      <w:pPr>
        <w:jc w:val="left"/>
      </w:pPr>
      <w:r>
        <w:t>The pressure and viscosity forces can be calculated within a single iteration of neighbours:</w:t>
      </w:r>
    </w:p>
    <w:bookmarkStart w:id="6" w:name="_MON_1457562935"/>
    <w:bookmarkEnd w:id="6"/>
    <w:p w:rsidR="005C2C75" w:rsidRDefault="005C2C75" w:rsidP="005C2C75">
      <w:pPr>
        <w:jc w:val="left"/>
      </w:pPr>
      <w:r>
        <w:object w:dxaOrig="9761" w:dyaOrig="1710">
          <v:shape id="_x0000_i1031" type="#_x0000_t75" style="width:488.25pt;height:85.5pt" o:ole="">
            <v:imagedata r:id="rId20" o:title=""/>
          </v:shape>
          <o:OLEObject Type="Embed" ProgID="Word.Document.12" ShapeID="_x0000_i1031" DrawAspect="Content" ObjectID="_1457564442" r:id="rId21">
            <o:FieldCodes>\s</o:FieldCodes>
          </o:OLEObject>
        </w:object>
      </w:r>
      <w:r w:rsidR="007E229B">
        <w:t>Once the viscosity force has been accumulated, it must then be multiplied by a viscosity constant to ensure the fluid behaves as its parameters indicate.</w:t>
      </w:r>
      <w:r w:rsidR="00B603D9">
        <w:t xml:space="preserve"> The corresponding </w:t>
      </w:r>
      <w:proofErr w:type="spellStart"/>
      <w:r w:rsidR="00B603D9">
        <w:t>kernals</w:t>
      </w:r>
      <w:proofErr w:type="spellEnd"/>
      <w:r w:rsidR="00B603D9">
        <w:t xml:space="preserve"> are calculated as below:</w:t>
      </w:r>
    </w:p>
    <w:bookmarkStart w:id="7" w:name="_MON_1457563964"/>
    <w:bookmarkEnd w:id="7"/>
    <w:p w:rsidR="00B603D9" w:rsidRDefault="00B603D9" w:rsidP="005C2C75">
      <w:pPr>
        <w:jc w:val="left"/>
      </w:pPr>
      <w:r>
        <w:object w:dxaOrig="9026" w:dyaOrig="2465">
          <v:shape id="_x0000_i1033" type="#_x0000_t75" style="width:451.5pt;height:123pt" o:ole="">
            <v:imagedata r:id="rId22" o:title=""/>
          </v:shape>
          <o:OLEObject Type="Embed" ProgID="Word.Document.12" ShapeID="_x0000_i1033" DrawAspect="Content" ObjectID="_1457564443" r:id="rId23">
            <o:FieldCodes>\s</o:FieldCodes>
          </o:OLEObject>
        </w:object>
      </w:r>
    </w:p>
    <w:p w:rsidR="00213BB8" w:rsidRDefault="00213BB8" w:rsidP="005C2C75">
      <w:pPr>
        <w:jc w:val="left"/>
      </w:pPr>
      <w:r>
        <w:t>Next up, we want to calculate the inward surface normal. This will tell us if a particle is a surface particle and if it is then we can apply an appropriate surface force to it. Iterating over all neighbours, this time including the particle itself, the surface normal is accumulated by the following:</w:t>
      </w:r>
    </w:p>
    <w:bookmarkStart w:id="8" w:name="_MON_1457563593"/>
    <w:bookmarkEnd w:id="8"/>
    <w:p w:rsidR="00213BB8" w:rsidRDefault="00B603D9" w:rsidP="005C2C75">
      <w:pPr>
        <w:jc w:val="left"/>
      </w:pPr>
      <w:r>
        <w:object w:dxaOrig="9761" w:dyaOrig="2295">
          <v:shape id="_x0000_i1034" type="#_x0000_t75" style="width:488.25pt;height:114.75pt" o:ole="">
            <v:imagedata r:id="rId24" o:title=""/>
          </v:shape>
          <o:OLEObject Type="Embed" ProgID="Word.Document.12" ShapeID="_x0000_i1034" DrawAspect="Content" ObjectID="_1457564444" r:id="rId25">
            <o:FieldCodes>\s</o:FieldCodes>
          </o:OLEObject>
        </w:object>
      </w:r>
      <w:r w:rsidR="00213BB8">
        <w:t>Once fully accumulated, if the magnitude of the surface normal is above a pre-calculated surface threshold, then we identify it as a surface particle and proceed to calculate the surface force using yet another smoothing kernel. Again, we iterate over all neighbours, including itself.</w:t>
      </w:r>
    </w:p>
    <w:bookmarkStart w:id="9" w:name="_MON_1457563741"/>
    <w:bookmarkEnd w:id="9"/>
    <w:p w:rsidR="00213BB8" w:rsidRDefault="00B603D9" w:rsidP="005C2C75">
      <w:pPr>
        <w:jc w:val="left"/>
      </w:pPr>
      <w:r>
        <w:object w:dxaOrig="9686" w:dyaOrig="2518">
          <v:shape id="_x0000_i1035" type="#_x0000_t75" style="width:484.5pt;height:126pt" o:ole="">
            <v:imagedata r:id="rId26" o:title=""/>
          </v:shape>
          <o:OLEObject Type="Embed" ProgID="Word.Document.12" ShapeID="_x0000_i1035" DrawAspect="Content" ObjectID="_1457564445" r:id="rId27">
            <o:FieldCodes>\s</o:FieldCodes>
          </o:OLEObject>
        </w:object>
      </w:r>
    </w:p>
    <w:p w:rsidR="00213BB8" w:rsidRDefault="00213BB8" w:rsidP="005C2C75">
      <w:pPr>
        <w:jc w:val="left"/>
      </w:pPr>
      <w:r>
        <w:t>Once accumulated, the surface force is derived from:</w:t>
      </w:r>
    </w:p>
    <w:bookmarkStart w:id="10" w:name="_MON_1457563875"/>
    <w:bookmarkEnd w:id="10"/>
    <w:p w:rsidR="00213BB8" w:rsidRDefault="00213BB8" w:rsidP="005C2C75">
      <w:pPr>
        <w:jc w:val="left"/>
      </w:pPr>
      <w:r>
        <w:object w:dxaOrig="9026" w:dyaOrig="240">
          <v:shape id="_x0000_i1032" type="#_x0000_t75" style="width:451.5pt;height:12pt" o:ole="">
            <v:imagedata r:id="rId28" o:title=""/>
          </v:shape>
          <o:OLEObject Type="Embed" ProgID="Word.Document.12" ShapeID="_x0000_i1032" DrawAspect="Content" ObjectID="_1457564446" r:id="rId29">
            <o:FieldCodes>\s</o:FieldCodes>
          </o:OLEObject>
        </w:object>
      </w:r>
    </w:p>
    <w:p w:rsidR="00A90394" w:rsidRDefault="00A90394" w:rsidP="005C2C75">
      <w:pPr>
        <w:jc w:val="left"/>
      </w:pPr>
      <w:r>
        <w:t>Now that all the necessary variables have been derived, we must update our simulation’s state. The particle’s new acceleration is generated from:</w:t>
      </w:r>
    </w:p>
    <w:bookmarkStart w:id="11" w:name="_MON_1457564256"/>
    <w:bookmarkEnd w:id="11"/>
    <w:p w:rsidR="00A90394" w:rsidRDefault="00A90394" w:rsidP="005C2C75">
      <w:pPr>
        <w:jc w:val="left"/>
      </w:pPr>
      <w:r>
        <w:object w:dxaOrig="9761" w:dyaOrig="720">
          <v:shape id="_x0000_i1036" type="#_x0000_t75" style="width:488.25pt;height:36pt" o:ole="">
            <v:imagedata r:id="rId30" o:title=""/>
          </v:shape>
          <o:OLEObject Type="Embed" ProgID="Word.Document.12" ShapeID="_x0000_i1036" DrawAspect="Content" ObjectID="_1457564447" r:id="rId31">
            <o:FieldCodes>\s</o:FieldCodes>
          </o:OLEObject>
        </w:object>
      </w:r>
      <w:r>
        <w:t>Leapfrog integration is then used to update the particle’s position and velocity, as follows:</w:t>
      </w:r>
    </w:p>
    <w:bookmarkStart w:id="12" w:name="_MON_1457564342"/>
    <w:bookmarkEnd w:id="12"/>
    <w:p w:rsidR="00A90394" w:rsidRDefault="00A90394" w:rsidP="005C2C75">
      <w:pPr>
        <w:jc w:val="left"/>
      </w:pPr>
      <w:r>
        <w:object w:dxaOrig="9026" w:dyaOrig="1353">
          <v:shape id="_x0000_i1037" type="#_x0000_t75" style="width:451.5pt;height:67.5pt" o:ole="">
            <v:imagedata r:id="rId32" o:title=""/>
          </v:shape>
          <o:OLEObject Type="Embed" ProgID="Word.Document.12" ShapeID="_x0000_i1037" DrawAspect="Content" ObjectID="_1457564448" r:id="rId33">
            <o:FieldCodes>\s</o:FieldCodes>
          </o:OLEObject>
        </w:object>
      </w:r>
    </w:p>
    <w:p w:rsidR="00A90394" w:rsidRPr="006E41F0" w:rsidRDefault="00A90394" w:rsidP="005C2C75">
      <w:pPr>
        <w:jc w:val="left"/>
      </w:pPr>
      <w:r>
        <w:t>And that’s it! Well, not quite, there is still a lot of work to do in regards to making sure everything runs correctly, but that’s a crash course on all the core elements you need to start your fluid simulation running.</w:t>
      </w:r>
      <w:bookmarkStart w:id="13" w:name="_GoBack"/>
      <w:bookmarkEnd w:id="13"/>
    </w:p>
    <w:sectPr w:rsidR="00A90394" w:rsidRPr="006E41F0" w:rsidSect="00AD2C9C">
      <w:pgSz w:w="11907" w:h="16839" w:code="9"/>
      <w:pgMar w:top="1440" w:right="1080" w:bottom="1440" w:left="1080" w:header="720" w:footer="720" w:gutter="0"/>
      <w:cols w:space="720"/>
      <w:docGrid w:linePitch="23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C9C"/>
    <w:rsid w:val="000A2784"/>
    <w:rsid w:val="00121E80"/>
    <w:rsid w:val="001A6F86"/>
    <w:rsid w:val="00213BB8"/>
    <w:rsid w:val="00363034"/>
    <w:rsid w:val="00407D7E"/>
    <w:rsid w:val="00422B3D"/>
    <w:rsid w:val="004F1221"/>
    <w:rsid w:val="005C2C75"/>
    <w:rsid w:val="005C452A"/>
    <w:rsid w:val="006449E7"/>
    <w:rsid w:val="006E41F0"/>
    <w:rsid w:val="007E229B"/>
    <w:rsid w:val="00970980"/>
    <w:rsid w:val="00A90394"/>
    <w:rsid w:val="00AD2C9C"/>
    <w:rsid w:val="00B03D80"/>
    <w:rsid w:val="00B603D9"/>
    <w:rsid w:val="00CE0D75"/>
    <w:rsid w:val="00D01FDE"/>
    <w:rsid w:val="00D47517"/>
    <w:rsid w:val="00F43C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EB941B-2987-485D-B291-B057D7553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1E80"/>
    <w:pPr>
      <w:jc w:val="both"/>
    </w:pPr>
    <w:rPr>
      <w:sz w:val="20"/>
      <w:lang w:val="en-GB"/>
    </w:rPr>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D01F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01924">
      <w:bodyDiv w:val="1"/>
      <w:marLeft w:val="0"/>
      <w:marRight w:val="0"/>
      <w:marTop w:val="0"/>
      <w:marBottom w:val="0"/>
      <w:divBdr>
        <w:top w:val="none" w:sz="0" w:space="0" w:color="auto"/>
        <w:left w:val="none" w:sz="0" w:space="0" w:color="auto"/>
        <w:bottom w:val="none" w:sz="0" w:space="0" w:color="auto"/>
        <w:right w:val="none" w:sz="0" w:space="0" w:color="auto"/>
      </w:divBdr>
    </w:div>
    <w:div w:id="354310586">
      <w:bodyDiv w:val="1"/>
      <w:marLeft w:val="0"/>
      <w:marRight w:val="0"/>
      <w:marTop w:val="0"/>
      <w:marBottom w:val="0"/>
      <w:divBdr>
        <w:top w:val="none" w:sz="0" w:space="0" w:color="auto"/>
        <w:left w:val="none" w:sz="0" w:space="0" w:color="auto"/>
        <w:bottom w:val="none" w:sz="0" w:space="0" w:color="auto"/>
        <w:right w:val="none" w:sz="0" w:space="0" w:color="auto"/>
      </w:divBdr>
    </w:div>
    <w:div w:id="2003579799">
      <w:bodyDiv w:val="1"/>
      <w:marLeft w:val="0"/>
      <w:marRight w:val="0"/>
      <w:marTop w:val="0"/>
      <w:marBottom w:val="0"/>
      <w:divBdr>
        <w:top w:val="none" w:sz="0" w:space="0" w:color="auto"/>
        <w:left w:val="none" w:sz="0" w:space="0" w:color="auto"/>
        <w:bottom w:val="none" w:sz="0" w:space="0" w:color="auto"/>
        <w:right w:val="none" w:sz="0" w:space="0" w:color="auto"/>
      </w:divBdr>
    </w:div>
    <w:div w:id="201892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3.doc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package" Target="embeddings/Microsoft_Word_Document7.docx"/><Relationship Id="rId34" Type="http://schemas.openxmlformats.org/officeDocument/2006/relationships/fontTable" Target="fontTable.xml"/><Relationship Id="rId7" Type="http://schemas.openxmlformats.org/officeDocument/2006/relationships/hyperlink" Target="http://youtu.be/pskGb-IP1qE" TargetMode="External"/><Relationship Id="rId12" Type="http://schemas.openxmlformats.org/officeDocument/2006/relationships/image" Target="media/image3.emf"/><Relationship Id="rId17" Type="http://schemas.openxmlformats.org/officeDocument/2006/relationships/package" Target="embeddings/Microsoft_Word_Document5.docx"/><Relationship Id="rId25" Type="http://schemas.openxmlformats.org/officeDocument/2006/relationships/package" Target="embeddings/Microsoft_Word_Document9.docx"/><Relationship Id="rId33" Type="http://schemas.openxmlformats.org/officeDocument/2006/relationships/package" Target="embeddings/Microsoft_Word_Document13.docx"/><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Word_Document11.doc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2.docx"/><Relationship Id="rId24" Type="http://schemas.openxmlformats.org/officeDocument/2006/relationships/image" Target="media/image9.emf"/><Relationship Id="rId32" Type="http://schemas.openxmlformats.org/officeDocument/2006/relationships/image" Target="media/image13.emf"/><Relationship Id="rId5" Type="http://schemas.openxmlformats.org/officeDocument/2006/relationships/settings" Target="settings.xml"/><Relationship Id="rId15" Type="http://schemas.openxmlformats.org/officeDocument/2006/relationships/package" Target="embeddings/Microsoft_Word_Document4.docx"/><Relationship Id="rId23" Type="http://schemas.openxmlformats.org/officeDocument/2006/relationships/package" Target="embeddings/Microsoft_Word_Document8.docx"/><Relationship Id="rId28" Type="http://schemas.openxmlformats.org/officeDocument/2006/relationships/image" Target="media/image11.emf"/><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Word_Document6.docx"/><Relationship Id="rId31" Type="http://schemas.openxmlformats.org/officeDocument/2006/relationships/package" Target="embeddings/Microsoft_Word_Document12.docx"/><Relationship Id="rId4" Type="http://schemas.openxmlformats.org/officeDocument/2006/relationships/styles" Target="styles.xml"/><Relationship Id="rId9" Type="http://schemas.openxmlformats.org/officeDocument/2006/relationships/package" Target="embeddings/Microsoft_Word_Document1.doc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Word_Document10.docx"/><Relationship Id="rId30" Type="http://schemas.openxmlformats.org/officeDocument/2006/relationships/image" Target="media/image12.emf"/><Relationship Id="rId35" Type="http://schemas.openxmlformats.org/officeDocument/2006/relationships/glossaryDocument" Target="glossary/document.xml"/><Relationship Id="rId8"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arny\AppData\Roaming\Microsoft\Templates\Ion%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A7C"/>
    <w:rsid w:val="0017392E"/>
    <w:rsid w:val="00E17A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7A7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Mül03</b:Tag>
    <b:SourceType>ConferenceProceedings</b:SourceType>
    <b:Guid>{3F429DF4-B087-4A32-BFAA-BE8B5903FA70}</b:Guid>
    <b:Title>Particle-based fluid simulation for interactive applications</b:Title>
    <b:Year>2003</b:Year>
    <b:JournalName>Proceedings of the 2003 ACM SIGGRAPH/Eurographics symposium on Computer animation (SCA '03)</b:JournalName>
    <b:Pages>154-159</b:Pages>
    <b:Author>
      <b:Author>
        <b:NameList>
          <b:Person>
            <b:Last>Müller</b:Last>
            <b:First>Matthias</b:First>
          </b:Person>
          <b:Person>
            <b:Last>Charypar</b:Last>
            <b:First>David</b:First>
          </b:Person>
          <b:Person>
            <b:Last>Gross</b:Last>
            <b:First>Markus</b:First>
          </b:Person>
        </b:NameList>
      </b:Author>
    </b:Author>
    <b:ConferenceName>Proceedings of the 2003 ACM SIGGRAPH/Eurographics symposium on Computer animation (SCA '03)</b:ConferenceName>
    <b:City>Aire-la-Ville, Switzerland</b:City>
    <b:Publisher>Eurographics Association</b:Publisher>
    <b:RefOrder>1</b:RefOrder>
  </b:Source>
  <b:Source>
    <b:Tag>Mel06</b:Tag>
    <b:SourceType>Report</b:SourceType>
    <b:Guid>{A27650F7-4815-4FD1-9C26-DFE78E3C93F0}</b:Guid>
    <b:Title>Lagrangian Fluid Dynamics Using Smoothed Particle Hydrodynamics</b:Title>
    <b:Year>2006</b:Year>
    <b:City>Denmark</b:City>
    <b:Publisher>Department of Computer Science, University of Copenhagen</b:Publisher>
    <b:Author>
      <b:Author>
        <b:NameList>
          <b:Person>
            <b:Last>Melager</b:Last>
            <b:First>Micky</b:First>
          </b:Person>
        </b:NameList>
      </b:Author>
    </b:Author>
    <b:RefOrder>2</b:RefOrder>
  </b:Source>
  <b:Source>
    <b:Tag>Sta10</b:Tag>
    <b:SourceType>Report</b:SourceType>
    <b:Guid>{325F4D04-3EBF-4C97-8503-73898BCAC111}</b:Guid>
    <b:Title>Smoothed Particle Hydrodynamics - Real-Time Fluid Simulation Approach</b:Title>
    <b:Year>2010</b:Year>
    <b:Publisher>Department of Computer Science, The University of Erlangen-Nuremberg</b:Publisher>
    <b:City>Erlangen, Germany</b:City>
    <b:Author>
      <b:Author>
        <b:NameList>
          <b:Person>
            <b:Last>Staubach</b:Last>
            <b:First>David</b:First>
          </b:Person>
        </b:NameList>
      </b:Author>
    </b:Author>
    <b:RefOrder>3</b:RefOrder>
  </b:Source>
  <b:Source>
    <b:Tag>Sta99</b:Tag>
    <b:SourceType>ConferenceProceedings</b:SourceType>
    <b:Guid>{0605D702-0C4F-4B80-9462-0528EEC476ED}</b:Guid>
    <b:Author>
      <b:Author>
        <b:NameList>
          <b:Person>
            <b:Last>Stam</b:Last>
            <b:First>Jos</b:First>
          </b:Person>
        </b:NameList>
      </b:Author>
    </b:Author>
    <b:Title>Stable fluids</b:Title>
    <b:Year>1999</b:Year>
    <b:Publisher>ACM Press/Addison-Wesley Publishing Co.</b:Publisher>
    <b:City>New York, NY, USA</b:City>
    <b:Pages>121-128</b:Pages>
    <b:ConferenceName>In Proceedings of the 26th annual conference on Computer graphics and interactive techniques (SIGGRAPH '99)</b:ConferenceName>
    <b:RefOrder>4</b:RefOrder>
  </b:Source>
</b:Sourc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FC771859-54A3-4495-B0C5-43CF9BDB4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179</TotalTime>
  <Pages>6</Pages>
  <Words>1429</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Tiarny MN</dc:creator>
  <cp:keywords/>
  <cp:lastModifiedBy>Tiarny MN</cp:lastModifiedBy>
  <cp:revision>12</cp:revision>
  <dcterms:created xsi:type="dcterms:W3CDTF">2014-03-28T22:58:00Z</dcterms:created>
  <dcterms:modified xsi:type="dcterms:W3CDTF">2014-03-29T02:12:00Z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