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504C88" w14:textId="77777777" w:rsidR="00D9200B" w:rsidRPr="00D9200B" w:rsidRDefault="00D9200B" w:rsidP="00D9200B">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D9200B">
        <w:rPr>
          <w:rFonts w:ascii="Times New Roman" w:eastAsia="Times New Roman" w:hAnsi="Times New Roman" w:cs="Times New Roman"/>
          <w:b/>
          <w:bCs/>
          <w:kern w:val="0"/>
          <w:sz w:val="36"/>
          <w:szCs w:val="36"/>
          <w:lang w:eastAsia="fr-FR"/>
          <w14:ligatures w14:val="none"/>
        </w:rPr>
        <w:t>Slide 14 — Question 3 (Phase 2 → Phase 3) — Définition précise du problème</w:t>
      </w:r>
    </w:p>
    <w:p w14:paraId="0994BA67" w14:textId="77777777" w:rsidR="00D9200B" w:rsidRPr="00D9200B" w:rsidRDefault="00D9200B" w:rsidP="00D9200B">
      <w:pPr>
        <w:spacing w:before="100" w:beforeAutospacing="1" w:after="100" w:afterAutospacing="1" w:line="240" w:lineRule="auto"/>
        <w:rPr>
          <w:rFonts w:ascii="Times New Roman" w:eastAsia="Times New Roman" w:hAnsi="Times New Roman" w:cs="Times New Roman"/>
          <w:kern w:val="0"/>
          <w:lang w:eastAsia="fr-FR"/>
          <w14:ligatures w14:val="none"/>
        </w:rPr>
      </w:pPr>
      <w:r w:rsidRPr="00D9200B">
        <w:rPr>
          <w:rFonts w:ascii="Times New Roman" w:eastAsia="Times New Roman" w:hAnsi="Times New Roman" w:cs="Times New Roman"/>
          <w:kern w:val="0"/>
          <w:lang w:eastAsia="fr-FR"/>
          <w14:ligatures w14:val="none"/>
        </w:rPr>
        <w:t xml:space="preserve">La question vise à définir </w:t>
      </w:r>
      <w:r w:rsidRPr="00D9200B">
        <w:rPr>
          <w:rFonts w:ascii="Times New Roman" w:eastAsia="Times New Roman" w:hAnsi="Times New Roman" w:cs="Times New Roman"/>
          <w:b/>
          <w:bCs/>
          <w:kern w:val="0"/>
          <w:lang w:eastAsia="fr-FR"/>
          <w14:ligatures w14:val="none"/>
        </w:rPr>
        <w:t>quand</w:t>
      </w:r>
      <w:r w:rsidRPr="00D9200B">
        <w:rPr>
          <w:rFonts w:ascii="Times New Roman" w:eastAsia="Times New Roman" w:hAnsi="Times New Roman" w:cs="Times New Roman"/>
          <w:kern w:val="0"/>
          <w:lang w:eastAsia="fr-FR"/>
          <w14:ligatures w14:val="none"/>
        </w:rPr>
        <w:t xml:space="preserve"> et </w:t>
      </w:r>
      <w:r w:rsidRPr="00D9200B">
        <w:rPr>
          <w:rFonts w:ascii="Times New Roman" w:eastAsia="Times New Roman" w:hAnsi="Times New Roman" w:cs="Times New Roman"/>
          <w:b/>
          <w:bCs/>
          <w:kern w:val="0"/>
          <w:lang w:eastAsia="fr-FR"/>
          <w14:ligatures w14:val="none"/>
        </w:rPr>
        <w:t>pourquoi</w:t>
      </w:r>
      <w:r w:rsidRPr="00D9200B">
        <w:rPr>
          <w:rFonts w:ascii="Times New Roman" w:eastAsia="Times New Roman" w:hAnsi="Times New Roman" w:cs="Times New Roman"/>
          <w:kern w:val="0"/>
          <w:lang w:eastAsia="fr-FR"/>
          <w14:ligatures w14:val="none"/>
        </w:rPr>
        <w:t xml:space="preserve"> un marché sort de la Phase 2 (dégradation active de la valeur captée par le PV et montée des prix très bas et négatifs) pour entrer en </w:t>
      </w:r>
      <w:r w:rsidRPr="00D9200B">
        <w:rPr>
          <w:rFonts w:ascii="Times New Roman" w:eastAsia="Times New Roman" w:hAnsi="Times New Roman" w:cs="Times New Roman"/>
          <w:b/>
          <w:bCs/>
          <w:kern w:val="0"/>
          <w:lang w:eastAsia="fr-FR"/>
          <w14:ligatures w14:val="none"/>
        </w:rPr>
        <w:t>Phase 3</w:t>
      </w:r>
      <w:r w:rsidRPr="00D9200B">
        <w:rPr>
          <w:rFonts w:ascii="Times New Roman" w:eastAsia="Times New Roman" w:hAnsi="Times New Roman" w:cs="Times New Roman"/>
          <w:kern w:val="0"/>
          <w:lang w:eastAsia="fr-FR"/>
          <w14:ligatures w14:val="none"/>
        </w:rPr>
        <w:t>, où le système “s’auto-adapte” et où certains signaux de stress cessent d’empirer, voire commencent à se stabiliser.</w:t>
      </w:r>
      <w:r w:rsidRPr="00D9200B">
        <w:rPr>
          <w:rFonts w:ascii="Times New Roman" w:eastAsia="Times New Roman" w:hAnsi="Times New Roman" w:cs="Times New Roman"/>
          <w:kern w:val="0"/>
          <w:lang w:eastAsia="fr-FR"/>
          <w14:ligatures w14:val="none"/>
        </w:rPr>
        <w:br/>
      </w:r>
      <w:r w:rsidRPr="00D9200B">
        <w:rPr>
          <w:rFonts w:ascii="Times New Roman" w:eastAsia="Times New Roman" w:hAnsi="Times New Roman" w:cs="Times New Roman"/>
          <w:b/>
          <w:bCs/>
          <w:kern w:val="0"/>
          <w:lang w:eastAsia="fr-FR"/>
          <w14:ligatures w14:val="none"/>
        </w:rPr>
        <w:t>Définitions clés à rappeler systématiquement.</w:t>
      </w:r>
      <w:r w:rsidRPr="00D9200B">
        <w:rPr>
          <w:rFonts w:ascii="Times New Roman" w:eastAsia="Times New Roman" w:hAnsi="Times New Roman" w:cs="Times New Roman"/>
          <w:kern w:val="0"/>
          <w:lang w:eastAsia="fr-FR"/>
          <w14:ligatures w14:val="none"/>
        </w:rPr>
        <w:t xml:space="preserve"> Le </w:t>
      </w:r>
      <w:r w:rsidRPr="00D9200B">
        <w:rPr>
          <w:rFonts w:ascii="Times New Roman" w:eastAsia="Times New Roman" w:hAnsi="Times New Roman" w:cs="Times New Roman"/>
          <w:i/>
          <w:iCs/>
          <w:kern w:val="0"/>
          <w:lang w:eastAsia="fr-FR"/>
          <w14:ligatures w14:val="none"/>
        </w:rPr>
        <w:t>capture price PV</w:t>
      </w:r>
      <w:r w:rsidRPr="00D9200B">
        <w:rPr>
          <w:rFonts w:ascii="Times New Roman" w:eastAsia="Times New Roman" w:hAnsi="Times New Roman" w:cs="Times New Roman"/>
          <w:kern w:val="0"/>
          <w:lang w:eastAsia="fr-FR"/>
          <w14:ligatures w14:val="none"/>
        </w:rPr>
        <w:t xml:space="preserve"> est le prix moyen pondéré par la production PV. Le </w:t>
      </w:r>
      <w:r w:rsidRPr="00D9200B">
        <w:rPr>
          <w:rFonts w:ascii="Times New Roman" w:eastAsia="Times New Roman" w:hAnsi="Times New Roman" w:cs="Times New Roman"/>
          <w:i/>
          <w:iCs/>
          <w:kern w:val="0"/>
          <w:lang w:eastAsia="fr-FR"/>
          <w14:ligatures w14:val="none"/>
        </w:rPr>
        <w:t>capture ratio PV</w:t>
      </w:r>
      <w:r w:rsidRPr="00D9200B">
        <w:rPr>
          <w:rFonts w:ascii="Times New Roman" w:eastAsia="Times New Roman" w:hAnsi="Times New Roman" w:cs="Times New Roman"/>
          <w:kern w:val="0"/>
          <w:lang w:eastAsia="fr-FR"/>
          <w14:ligatures w14:val="none"/>
        </w:rPr>
        <w:t xml:space="preserve"> est le capture price PV divisé par le prix moyen “baseload” sur la même période. Un ratio inférieur à 1 signifie que le PV produit plus souvent quand les prix sont bas. Le </w:t>
      </w:r>
      <w:r w:rsidRPr="00D9200B">
        <w:rPr>
          <w:rFonts w:ascii="Times New Roman" w:eastAsia="Times New Roman" w:hAnsi="Times New Roman" w:cs="Times New Roman"/>
          <w:i/>
          <w:iCs/>
          <w:kern w:val="0"/>
          <w:lang w:eastAsia="fr-FR"/>
          <w14:ligatures w14:val="none"/>
        </w:rPr>
        <w:t>Surplus Ratio (SR)</w:t>
      </w:r>
      <w:r w:rsidRPr="00D9200B">
        <w:rPr>
          <w:rFonts w:ascii="Times New Roman" w:eastAsia="Times New Roman" w:hAnsi="Times New Roman" w:cs="Times New Roman"/>
          <w:kern w:val="0"/>
          <w:lang w:eastAsia="fr-FR"/>
          <w14:ligatures w14:val="none"/>
        </w:rPr>
        <w:t xml:space="preserve"> mesure la fréquence et l’ampleur des heures où la production non pilotable excède la demande instantanée. Le </w:t>
      </w:r>
      <w:r w:rsidRPr="00D9200B">
        <w:rPr>
          <w:rFonts w:ascii="Times New Roman" w:eastAsia="Times New Roman" w:hAnsi="Times New Roman" w:cs="Times New Roman"/>
          <w:i/>
          <w:iCs/>
          <w:kern w:val="0"/>
          <w:lang w:eastAsia="fr-FR"/>
          <w14:ligatures w14:val="none"/>
        </w:rPr>
        <w:t>Flex Absorption Ratio (FAR)</w:t>
      </w:r>
      <w:r w:rsidRPr="00D9200B">
        <w:rPr>
          <w:rFonts w:ascii="Times New Roman" w:eastAsia="Times New Roman" w:hAnsi="Times New Roman" w:cs="Times New Roman"/>
          <w:kern w:val="0"/>
          <w:lang w:eastAsia="fr-FR"/>
          <w14:ligatures w14:val="none"/>
        </w:rPr>
        <w:t xml:space="preserve"> mesure la part de ce surplus qui est absorbée par des “puits” de flexibilité (stockage, export, effacements). L’</w:t>
      </w:r>
      <w:r w:rsidRPr="00D9200B">
        <w:rPr>
          <w:rFonts w:ascii="Times New Roman" w:eastAsia="Times New Roman" w:hAnsi="Times New Roman" w:cs="Times New Roman"/>
          <w:i/>
          <w:iCs/>
          <w:kern w:val="0"/>
          <w:lang w:eastAsia="fr-FR"/>
          <w14:ligatures w14:val="none"/>
        </w:rPr>
        <w:t>Inflexibility Ratio (IR)</w:t>
      </w:r>
      <w:r w:rsidRPr="00D9200B">
        <w:rPr>
          <w:rFonts w:ascii="Times New Roman" w:eastAsia="Times New Roman" w:hAnsi="Times New Roman" w:cs="Times New Roman"/>
          <w:kern w:val="0"/>
          <w:lang w:eastAsia="fr-FR"/>
          <w14:ligatures w14:val="none"/>
        </w:rPr>
        <w:t xml:space="preserve"> mesure la rigidité de la production non pilotable en heures creuses par rapport à la demande creuse. Le </w:t>
      </w:r>
      <w:r w:rsidRPr="00D9200B">
        <w:rPr>
          <w:rFonts w:ascii="Times New Roman" w:eastAsia="Times New Roman" w:hAnsi="Times New Roman" w:cs="Times New Roman"/>
          <w:i/>
          <w:iCs/>
          <w:kern w:val="0"/>
          <w:lang w:eastAsia="fr-FR"/>
          <w14:ligatures w14:val="none"/>
        </w:rPr>
        <w:t>Thermal Tail Level (TTL)</w:t>
      </w:r>
      <w:r w:rsidRPr="00D9200B">
        <w:rPr>
          <w:rFonts w:ascii="Times New Roman" w:eastAsia="Times New Roman" w:hAnsi="Times New Roman" w:cs="Times New Roman"/>
          <w:kern w:val="0"/>
          <w:lang w:eastAsia="fr-FR"/>
          <w14:ligatures w14:val="none"/>
        </w:rPr>
        <w:t xml:space="preserve"> représente un niveau de prix élevé typique des heures “thermiques” qui sert d’ancre économique hors surplus.</w:t>
      </w:r>
      <w:r w:rsidRPr="00D9200B">
        <w:rPr>
          <w:rFonts w:ascii="Times New Roman" w:eastAsia="Times New Roman" w:hAnsi="Times New Roman" w:cs="Times New Roman"/>
          <w:kern w:val="0"/>
          <w:lang w:eastAsia="fr-FR"/>
          <w14:ligatures w14:val="none"/>
        </w:rPr>
        <w:br/>
      </w:r>
      <w:r w:rsidRPr="00D9200B">
        <w:rPr>
          <w:rFonts w:ascii="Times New Roman" w:eastAsia="Times New Roman" w:hAnsi="Times New Roman" w:cs="Times New Roman"/>
          <w:b/>
          <w:bCs/>
          <w:kern w:val="0"/>
          <w:lang w:eastAsia="fr-FR"/>
          <w14:ligatures w14:val="none"/>
        </w:rPr>
        <w:t>Définition opérationnelle de la bascule Phase 2 → Phase 3.</w:t>
      </w:r>
      <w:r w:rsidRPr="00D9200B">
        <w:rPr>
          <w:rFonts w:ascii="Times New Roman" w:eastAsia="Times New Roman" w:hAnsi="Times New Roman" w:cs="Times New Roman"/>
          <w:kern w:val="0"/>
          <w:lang w:eastAsia="fr-FR"/>
          <w14:ligatures w14:val="none"/>
        </w:rPr>
        <w:t xml:space="preserve"> La bascule n’est pas un jugement qualitatif. C’est un ensemble de critères </w:t>
      </w:r>
      <w:r w:rsidRPr="00D9200B">
        <w:rPr>
          <w:rFonts w:ascii="Times New Roman" w:eastAsia="Times New Roman" w:hAnsi="Times New Roman" w:cs="Times New Roman"/>
          <w:b/>
          <w:bCs/>
          <w:kern w:val="0"/>
          <w:lang w:eastAsia="fr-FR"/>
          <w14:ligatures w14:val="none"/>
        </w:rPr>
        <w:t>observables et testables</w:t>
      </w:r>
      <w:r w:rsidRPr="00D9200B">
        <w:rPr>
          <w:rFonts w:ascii="Times New Roman" w:eastAsia="Times New Roman" w:hAnsi="Times New Roman" w:cs="Times New Roman"/>
          <w:kern w:val="0"/>
          <w:lang w:eastAsia="fr-FR"/>
          <w14:ligatures w14:val="none"/>
        </w:rPr>
        <w:t xml:space="preserve"> qui montrent qu’un ou plusieurs mécanismes d’adaptation prennent le dessus sur l’augmentation mécanique du surplus.</w:t>
      </w:r>
    </w:p>
    <w:p w14:paraId="29BFAF5A" w14:textId="77777777" w:rsidR="00D9200B" w:rsidRPr="00D9200B" w:rsidRDefault="00D9200B" w:rsidP="00D9200B">
      <w:pPr>
        <w:spacing w:after="0" w:line="240" w:lineRule="auto"/>
        <w:rPr>
          <w:rFonts w:ascii="Times New Roman" w:eastAsia="Times New Roman" w:hAnsi="Times New Roman" w:cs="Times New Roman"/>
          <w:kern w:val="0"/>
          <w:lang w:eastAsia="fr-FR"/>
          <w14:ligatures w14:val="none"/>
        </w:rPr>
      </w:pPr>
      <w:r w:rsidRPr="00D9200B">
        <w:rPr>
          <w:rFonts w:ascii="Times New Roman" w:eastAsia="Times New Roman" w:hAnsi="Times New Roman" w:cs="Times New Roman"/>
          <w:kern w:val="0"/>
          <w:lang w:eastAsia="fr-FR"/>
          <w14:ligatures w14:val="none"/>
        </w:rPr>
        <w:pict w14:anchorId="76F3DB4C">
          <v:rect id="_x0000_i1556" style="width:0;height:1.5pt" o:hralign="center" o:hrstd="t" o:hr="t" fillcolor="#a0a0a0" stroked="f"/>
        </w:pict>
      </w:r>
    </w:p>
    <w:p w14:paraId="39B6D06F" w14:textId="77777777" w:rsidR="00D9200B" w:rsidRPr="00D9200B" w:rsidRDefault="00D9200B" w:rsidP="00D9200B">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D9200B">
        <w:rPr>
          <w:rFonts w:ascii="Times New Roman" w:eastAsia="Times New Roman" w:hAnsi="Times New Roman" w:cs="Times New Roman"/>
          <w:b/>
          <w:bCs/>
          <w:kern w:val="0"/>
          <w:sz w:val="36"/>
          <w:szCs w:val="36"/>
          <w:lang w:eastAsia="fr-FR"/>
          <w14:ligatures w14:val="none"/>
        </w:rPr>
        <w:t>Slide 15 — Question 3 — Hypothèses structurantes (simples, auditables, et falsifiables)</w:t>
      </w:r>
    </w:p>
    <w:p w14:paraId="356709C4" w14:textId="77777777" w:rsidR="00D9200B" w:rsidRPr="00D9200B" w:rsidRDefault="00D9200B" w:rsidP="00D9200B">
      <w:pPr>
        <w:spacing w:before="100" w:beforeAutospacing="1" w:after="100" w:afterAutospacing="1" w:line="240" w:lineRule="auto"/>
        <w:rPr>
          <w:rFonts w:ascii="Times New Roman" w:eastAsia="Times New Roman" w:hAnsi="Times New Roman" w:cs="Times New Roman"/>
          <w:kern w:val="0"/>
          <w:lang w:eastAsia="fr-FR"/>
          <w14:ligatures w14:val="none"/>
        </w:rPr>
      </w:pPr>
      <w:r w:rsidRPr="00D9200B">
        <w:rPr>
          <w:rFonts w:ascii="Times New Roman" w:eastAsia="Times New Roman" w:hAnsi="Times New Roman" w:cs="Times New Roman"/>
          <w:b/>
          <w:bCs/>
          <w:kern w:val="0"/>
          <w:lang w:eastAsia="fr-FR"/>
          <w14:ligatures w14:val="none"/>
        </w:rPr>
        <w:t>Hypothèse H3.1.</w:t>
      </w:r>
      <w:r w:rsidRPr="00D9200B">
        <w:rPr>
          <w:rFonts w:ascii="Times New Roman" w:eastAsia="Times New Roman" w:hAnsi="Times New Roman" w:cs="Times New Roman"/>
          <w:kern w:val="0"/>
          <w:lang w:eastAsia="fr-FR"/>
          <w14:ligatures w14:val="none"/>
        </w:rPr>
        <w:t xml:space="preserve"> La Phase 3 commence quand la croissance de la flexibilité utile dépasse durablement la croissance du surplus. Dans un langage simple, “le système ajoute plus de capacité à absorber que de capacité à surproduire”.</w:t>
      </w:r>
      <w:r w:rsidRPr="00D9200B">
        <w:rPr>
          <w:rFonts w:ascii="Times New Roman" w:eastAsia="Times New Roman" w:hAnsi="Times New Roman" w:cs="Times New Roman"/>
          <w:kern w:val="0"/>
          <w:lang w:eastAsia="fr-FR"/>
          <w14:ligatures w14:val="none"/>
        </w:rPr>
        <w:br/>
      </w:r>
      <w:r w:rsidRPr="00D9200B">
        <w:rPr>
          <w:rFonts w:ascii="Times New Roman" w:eastAsia="Times New Roman" w:hAnsi="Times New Roman" w:cs="Times New Roman"/>
          <w:b/>
          <w:bCs/>
          <w:kern w:val="0"/>
          <w:lang w:eastAsia="fr-FR"/>
          <w14:ligatures w14:val="none"/>
        </w:rPr>
        <w:t>Hypothèse H3.2.</w:t>
      </w:r>
      <w:r w:rsidRPr="00D9200B">
        <w:rPr>
          <w:rFonts w:ascii="Times New Roman" w:eastAsia="Times New Roman" w:hAnsi="Times New Roman" w:cs="Times New Roman"/>
          <w:kern w:val="0"/>
          <w:lang w:eastAsia="fr-FR"/>
          <w14:ligatures w14:val="none"/>
        </w:rPr>
        <w:t xml:space="preserve"> Le meilleur signal “pédestre” n’est pas un niveau de prix, mais une combinaison de tendance. La Phase 3 est crédible si la tendance des heures à prix très bas ou négatifs s’infléchit, tout en observant que la pénétration VRE continue de croître.</w:t>
      </w:r>
      <w:r w:rsidRPr="00D9200B">
        <w:rPr>
          <w:rFonts w:ascii="Times New Roman" w:eastAsia="Times New Roman" w:hAnsi="Times New Roman" w:cs="Times New Roman"/>
          <w:kern w:val="0"/>
          <w:lang w:eastAsia="fr-FR"/>
          <w14:ligatures w14:val="none"/>
        </w:rPr>
        <w:br/>
      </w:r>
      <w:r w:rsidRPr="00D9200B">
        <w:rPr>
          <w:rFonts w:ascii="Times New Roman" w:eastAsia="Times New Roman" w:hAnsi="Times New Roman" w:cs="Times New Roman"/>
          <w:b/>
          <w:bCs/>
          <w:kern w:val="0"/>
          <w:lang w:eastAsia="fr-FR"/>
          <w14:ligatures w14:val="none"/>
        </w:rPr>
        <w:t>Hypothèse H3.3.</w:t>
      </w:r>
      <w:r w:rsidRPr="00D9200B">
        <w:rPr>
          <w:rFonts w:ascii="Times New Roman" w:eastAsia="Times New Roman" w:hAnsi="Times New Roman" w:cs="Times New Roman"/>
          <w:kern w:val="0"/>
          <w:lang w:eastAsia="fr-FR"/>
          <w14:ligatures w14:val="none"/>
        </w:rPr>
        <w:t xml:space="preserve"> Le mécanisme d’adaptation peut venir de plusieurs leviers, et il faut les séparer pour ne pas confondre les causes. Le levier peut être une hausse de la demande utile aux bonnes heures, une hausse de flexibilité, une réduction de rigidité, un recours plus systématique au curtailment, ou une amélioration des interconnexions.</w:t>
      </w:r>
      <w:r w:rsidRPr="00D9200B">
        <w:rPr>
          <w:rFonts w:ascii="Times New Roman" w:eastAsia="Times New Roman" w:hAnsi="Times New Roman" w:cs="Times New Roman"/>
          <w:kern w:val="0"/>
          <w:lang w:eastAsia="fr-FR"/>
          <w14:ligatures w14:val="none"/>
        </w:rPr>
        <w:br/>
      </w:r>
      <w:r w:rsidRPr="00D9200B">
        <w:rPr>
          <w:rFonts w:ascii="Times New Roman" w:eastAsia="Times New Roman" w:hAnsi="Times New Roman" w:cs="Times New Roman"/>
          <w:b/>
          <w:bCs/>
          <w:kern w:val="0"/>
          <w:lang w:eastAsia="fr-FR"/>
          <w14:ligatures w14:val="none"/>
        </w:rPr>
        <w:t>Hypothèse H3.4.</w:t>
      </w:r>
      <w:r w:rsidRPr="00D9200B">
        <w:rPr>
          <w:rFonts w:ascii="Times New Roman" w:eastAsia="Times New Roman" w:hAnsi="Times New Roman" w:cs="Times New Roman"/>
          <w:kern w:val="0"/>
          <w:lang w:eastAsia="fr-FR"/>
          <w14:ligatures w14:val="none"/>
        </w:rPr>
        <w:t xml:space="preserve"> Si l’IR est élevé, la Phase 3 est plus difficile à atteindre car une partie du surplus est “structurelle” et non liée au PV. Cela implique que l’adaptation ne peut pas reposer uniquement sur des batteries couplées au PV.</w:t>
      </w:r>
      <w:r w:rsidRPr="00D9200B">
        <w:rPr>
          <w:rFonts w:ascii="Times New Roman" w:eastAsia="Times New Roman" w:hAnsi="Times New Roman" w:cs="Times New Roman"/>
          <w:kern w:val="0"/>
          <w:lang w:eastAsia="fr-FR"/>
          <w14:ligatures w14:val="none"/>
        </w:rPr>
        <w:br/>
      </w:r>
      <w:r w:rsidRPr="00D9200B">
        <w:rPr>
          <w:rFonts w:ascii="Times New Roman" w:eastAsia="Times New Roman" w:hAnsi="Times New Roman" w:cs="Times New Roman"/>
          <w:b/>
          <w:bCs/>
          <w:kern w:val="0"/>
          <w:lang w:eastAsia="fr-FR"/>
          <w14:ligatures w14:val="none"/>
        </w:rPr>
        <w:t>Définitions rappelées.</w:t>
      </w:r>
      <w:r w:rsidRPr="00D9200B">
        <w:rPr>
          <w:rFonts w:ascii="Times New Roman" w:eastAsia="Times New Roman" w:hAnsi="Times New Roman" w:cs="Times New Roman"/>
          <w:kern w:val="0"/>
          <w:lang w:eastAsia="fr-FR"/>
          <w14:ligatures w14:val="none"/>
        </w:rPr>
        <w:t xml:space="preserve"> SR mesure le surplus brut. FAR mesure l’absorption de ce surplus. IR mesure la rigidité en creux. TTL mesure un niveau haut de prix sur heures non-surplus. Le capture ratio PV mesure la valeur relative captée par le PV.</w:t>
      </w:r>
    </w:p>
    <w:p w14:paraId="4CEE7D11" w14:textId="77777777" w:rsidR="00D9200B" w:rsidRPr="00D9200B" w:rsidRDefault="00D9200B" w:rsidP="00D9200B">
      <w:pPr>
        <w:spacing w:after="0" w:line="240" w:lineRule="auto"/>
        <w:rPr>
          <w:rFonts w:ascii="Times New Roman" w:eastAsia="Times New Roman" w:hAnsi="Times New Roman" w:cs="Times New Roman"/>
          <w:kern w:val="0"/>
          <w:lang w:eastAsia="fr-FR"/>
          <w14:ligatures w14:val="none"/>
        </w:rPr>
      </w:pPr>
      <w:r w:rsidRPr="00D9200B">
        <w:rPr>
          <w:rFonts w:ascii="Times New Roman" w:eastAsia="Times New Roman" w:hAnsi="Times New Roman" w:cs="Times New Roman"/>
          <w:kern w:val="0"/>
          <w:lang w:eastAsia="fr-FR"/>
          <w14:ligatures w14:val="none"/>
        </w:rPr>
        <w:pict w14:anchorId="0430EAB9">
          <v:rect id="_x0000_i1557" style="width:0;height:1.5pt" o:hralign="center" o:hrstd="t" o:hr="t" fillcolor="#a0a0a0" stroked="f"/>
        </w:pict>
      </w:r>
    </w:p>
    <w:p w14:paraId="7440DF59" w14:textId="77777777" w:rsidR="00D9200B" w:rsidRPr="00D9200B" w:rsidRDefault="00D9200B" w:rsidP="00D9200B">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D9200B">
        <w:rPr>
          <w:rFonts w:ascii="Times New Roman" w:eastAsia="Times New Roman" w:hAnsi="Times New Roman" w:cs="Times New Roman"/>
          <w:b/>
          <w:bCs/>
          <w:kern w:val="0"/>
          <w:sz w:val="36"/>
          <w:szCs w:val="36"/>
          <w:lang w:eastAsia="fr-FR"/>
          <w14:ligatures w14:val="none"/>
        </w:rPr>
        <w:lastRenderedPageBreak/>
        <w:t>Slide 16 — Question 3 — Tests empiriques (preuve historique multi-pays, sans usine à gaz)</w:t>
      </w:r>
    </w:p>
    <w:p w14:paraId="77C541EE" w14:textId="77777777" w:rsidR="00D9200B" w:rsidRPr="00D9200B" w:rsidRDefault="00D9200B" w:rsidP="00D9200B">
      <w:pPr>
        <w:spacing w:before="100" w:beforeAutospacing="1" w:after="100" w:afterAutospacing="1" w:line="240" w:lineRule="auto"/>
        <w:rPr>
          <w:rFonts w:ascii="Times New Roman" w:eastAsia="Times New Roman" w:hAnsi="Times New Roman" w:cs="Times New Roman"/>
          <w:kern w:val="0"/>
          <w:lang w:eastAsia="fr-FR"/>
          <w14:ligatures w14:val="none"/>
        </w:rPr>
      </w:pPr>
      <w:r w:rsidRPr="00D9200B">
        <w:rPr>
          <w:rFonts w:ascii="Times New Roman" w:eastAsia="Times New Roman" w:hAnsi="Times New Roman" w:cs="Times New Roman"/>
          <w:b/>
          <w:bCs/>
          <w:kern w:val="0"/>
          <w:lang w:eastAsia="fr-FR"/>
          <w14:ligatures w14:val="none"/>
        </w:rPr>
        <w:t>Test T3.1. Détection d’un retournement de tendance.</w:t>
      </w:r>
      <w:r w:rsidRPr="00D9200B">
        <w:rPr>
          <w:rFonts w:ascii="Times New Roman" w:eastAsia="Times New Roman" w:hAnsi="Times New Roman" w:cs="Times New Roman"/>
          <w:kern w:val="0"/>
          <w:lang w:eastAsia="fr-FR"/>
          <w14:ligatures w14:val="none"/>
        </w:rPr>
        <w:t xml:space="preserve"> On calcule, par pays et par année, le nombre d’heures à prix négatifs et le nombre d’heures sous un seuil très bas. On teste si la pente sur 3 ans devient négative alors que la pénétration VRE continue de monter.</w:t>
      </w:r>
      <w:r w:rsidRPr="00D9200B">
        <w:rPr>
          <w:rFonts w:ascii="Times New Roman" w:eastAsia="Times New Roman" w:hAnsi="Times New Roman" w:cs="Times New Roman"/>
          <w:kern w:val="0"/>
          <w:lang w:eastAsia="fr-FR"/>
          <w14:ligatures w14:val="none"/>
        </w:rPr>
        <w:br/>
      </w:r>
      <w:r w:rsidRPr="00D9200B">
        <w:rPr>
          <w:rFonts w:ascii="Times New Roman" w:eastAsia="Times New Roman" w:hAnsi="Times New Roman" w:cs="Times New Roman"/>
          <w:b/>
          <w:bCs/>
          <w:kern w:val="0"/>
          <w:lang w:eastAsia="fr-FR"/>
          <w14:ligatures w14:val="none"/>
        </w:rPr>
        <w:t>Test T3.2. Test de cohérence économique.</w:t>
      </w:r>
      <w:r w:rsidRPr="00D9200B">
        <w:rPr>
          <w:rFonts w:ascii="Times New Roman" w:eastAsia="Times New Roman" w:hAnsi="Times New Roman" w:cs="Times New Roman"/>
          <w:kern w:val="0"/>
          <w:lang w:eastAsia="fr-FR"/>
          <w14:ligatures w14:val="none"/>
        </w:rPr>
        <w:t xml:space="preserve"> On vérifie que la baisse des heures négatives n’est pas due à un choc exogène temporaire. On exclut les années “anormales” ou on les traite à part. On exige un signal sur plusieurs années consécutives.</w:t>
      </w:r>
      <w:r w:rsidRPr="00D9200B">
        <w:rPr>
          <w:rFonts w:ascii="Times New Roman" w:eastAsia="Times New Roman" w:hAnsi="Times New Roman" w:cs="Times New Roman"/>
          <w:kern w:val="0"/>
          <w:lang w:eastAsia="fr-FR"/>
          <w14:ligatures w14:val="none"/>
        </w:rPr>
        <w:br/>
      </w:r>
      <w:r w:rsidRPr="00D9200B">
        <w:rPr>
          <w:rFonts w:ascii="Times New Roman" w:eastAsia="Times New Roman" w:hAnsi="Times New Roman" w:cs="Times New Roman"/>
          <w:b/>
          <w:bCs/>
          <w:kern w:val="0"/>
          <w:lang w:eastAsia="fr-FR"/>
          <w14:ligatures w14:val="none"/>
        </w:rPr>
        <w:t>Test T3.3. Décomposition par leviers.</w:t>
      </w:r>
      <w:r w:rsidRPr="00D9200B">
        <w:rPr>
          <w:rFonts w:ascii="Times New Roman" w:eastAsia="Times New Roman" w:hAnsi="Times New Roman" w:cs="Times New Roman"/>
          <w:kern w:val="0"/>
          <w:lang w:eastAsia="fr-FR"/>
          <w14:ligatures w14:val="none"/>
        </w:rPr>
        <w:t xml:space="preserve"> On relie le retournement à des variables explicatives simples. On compare l’évolution de SR, FAR, IR et des capacités plausibles de flexibilité. Si le retournement est observé alors que SR continue d’augmenter et que FAR n’augmente pas, l’hypothèse “flex” est fragile.</w:t>
      </w:r>
      <w:r w:rsidRPr="00D9200B">
        <w:rPr>
          <w:rFonts w:ascii="Times New Roman" w:eastAsia="Times New Roman" w:hAnsi="Times New Roman" w:cs="Times New Roman"/>
          <w:kern w:val="0"/>
          <w:lang w:eastAsia="fr-FR"/>
          <w14:ligatures w14:val="none"/>
        </w:rPr>
        <w:br/>
      </w:r>
      <w:r w:rsidRPr="00D9200B">
        <w:rPr>
          <w:rFonts w:ascii="Times New Roman" w:eastAsia="Times New Roman" w:hAnsi="Times New Roman" w:cs="Times New Roman"/>
          <w:b/>
          <w:bCs/>
          <w:kern w:val="0"/>
          <w:lang w:eastAsia="fr-FR"/>
          <w14:ligatures w14:val="none"/>
        </w:rPr>
        <w:t>Test T3.4. Test “capture ratio”.</w:t>
      </w:r>
      <w:r w:rsidRPr="00D9200B">
        <w:rPr>
          <w:rFonts w:ascii="Times New Roman" w:eastAsia="Times New Roman" w:hAnsi="Times New Roman" w:cs="Times New Roman"/>
          <w:kern w:val="0"/>
          <w:lang w:eastAsia="fr-FR"/>
          <w14:ligatures w14:val="none"/>
        </w:rPr>
        <w:t xml:space="preserve"> On observe si la pente de dégradation du capture ratio PV cesse de s’aggraver quand les signaux de surplus se stabilisent. La Phase 3 est crédible si la dégradation ralentit parce que la distribution des prix en heures PV se redresse.</w:t>
      </w:r>
      <w:r w:rsidRPr="00D9200B">
        <w:rPr>
          <w:rFonts w:ascii="Times New Roman" w:eastAsia="Times New Roman" w:hAnsi="Times New Roman" w:cs="Times New Roman"/>
          <w:kern w:val="0"/>
          <w:lang w:eastAsia="fr-FR"/>
          <w14:ligatures w14:val="none"/>
        </w:rPr>
        <w:br/>
      </w:r>
      <w:r w:rsidRPr="00D9200B">
        <w:rPr>
          <w:rFonts w:ascii="Times New Roman" w:eastAsia="Times New Roman" w:hAnsi="Times New Roman" w:cs="Times New Roman"/>
          <w:b/>
          <w:bCs/>
          <w:kern w:val="0"/>
          <w:lang w:eastAsia="fr-FR"/>
          <w14:ligatures w14:val="none"/>
        </w:rPr>
        <w:t>Définitions rappelées.</w:t>
      </w:r>
      <w:r w:rsidRPr="00D9200B">
        <w:rPr>
          <w:rFonts w:ascii="Times New Roman" w:eastAsia="Times New Roman" w:hAnsi="Times New Roman" w:cs="Times New Roman"/>
          <w:kern w:val="0"/>
          <w:lang w:eastAsia="fr-FR"/>
          <w14:ligatures w14:val="none"/>
        </w:rPr>
        <w:t xml:space="preserve"> FAR est la part du surplus absorbée. SR est la part de surplus brut. IR caractérise la place occupée par la production rigide en creux. TTL décrit l’ancre “thermique” sur heures non-surplus.</w:t>
      </w:r>
    </w:p>
    <w:p w14:paraId="657F372D" w14:textId="77777777" w:rsidR="00D9200B" w:rsidRPr="00D9200B" w:rsidRDefault="00D9200B" w:rsidP="00D9200B">
      <w:pPr>
        <w:spacing w:after="0" w:line="240" w:lineRule="auto"/>
        <w:rPr>
          <w:rFonts w:ascii="Times New Roman" w:eastAsia="Times New Roman" w:hAnsi="Times New Roman" w:cs="Times New Roman"/>
          <w:kern w:val="0"/>
          <w:lang w:eastAsia="fr-FR"/>
          <w14:ligatures w14:val="none"/>
        </w:rPr>
      </w:pPr>
      <w:r w:rsidRPr="00D9200B">
        <w:rPr>
          <w:rFonts w:ascii="Times New Roman" w:eastAsia="Times New Roman" w:hAnsi="Times New Roman" w:cs="Times New Roman"/>
          <w:kern w:val="0"/>
          <w:lang w:eastAsia="fr-FR"/>
          <w14:ligatures w14:val="none"/>
        </w:rPr>
        <w:pict w14:anchorId="63A97546">
          <v:rect id="_x0000_i1558" style="width:0;height:1.5pt" o:hralign="center" o:hrstd="t" o:hr="t" fillcolor="#a0a0a0" stroked="f"/>
        </w:pict>
      </w:r>
    </w:p>
    <w:p w14:paraId="5C74B2F4" w14:textId="77777777" w:rsidR="00D9200B" w:rsidRPr="00D9200B" w:rsidRDefault="00D9200B" w:rsidP="00D9200B">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D9200B">
        <w:rPr>
          <w:rFonts w:ascii="Times New Roman" w:eastAsia="Times New Roman" w:hAnsi="Times New Roman" w:cs="Times New Roman"/>
          <w:b/>
          <w:bCs/>
          <w:kern w:val="0"/>
          <w:sz w:val="36"/>
          <w:szCs w:val="36"/>
          <w:lang w:eastAsia="fr-FR"/>
          <w14:ligatures w14:val="none"/>
        </w:rPr>
        <w:t>Slide 17 — Question 3 — Scénarios prospectifs (pragmatiques, cohérents, et limités en nombre)</w:t>
      </w:r>
    </w:p>
    <w:p w14:paraId="04023347" w14:textId="77777777" w:rsidR="00D9200B" w:rsidRPr="00D9200B" w:rsidRDefault="00D9200B" w:rsidP="00D9200B">
      <w:pPr>
        <w:spacing w:before="100" w:beforeAutospacing="1" w:after="100" w:afterAutospacing="1" w:line="240" w:lineRule="auto"/>
        <w:rPr>
          <w:rFonts w:ascii="Times New Roman" w:eastAsia="Times New Roman" w:hAnsi="Times New Roman" w:cs="Times New Roman"/>
          <w:kern w:val="0"/>
          <w:lang w:eastAsia="fr-FR"/>
          <w14:ligatures w14:val="none"/>
        </w:rPr>
      </w:pPr>
      <w:r w:rsidRPr="00D9200B">
        <w:rPr>
          <w:rFonts w:ascii="Times New Roman" w:eastAsia="Times New Roman" w:hAnsi="Times New Roman" w:cs="Times New Roman"/>
          <w:b/>
          <w:bCs/>
          <w:kern w:val="0"/>
          <w:lang w:eastAsia="fr-FR"/>
          <w14:ligatures w14:val="none"/>
        </w:rPr>
        <w:t>Objectif des scénarios.</w:t>
      </w:r>
      <w:r w:rsidRPr="00D9200B">
        <w:rPr>
          <w:rFonts w:ascii="Times New Roman" w:eastAsia="Times New Roman" w:hAnsi="Times New Roman" w:cs="Times New Roman"/>
          <w:kern w:val="0"/>
          <w:lang w:eastAsia="fr-FR"/>
          <w14:ligatures w14:val="none"/>
        </w:rPr>
        <w:t xml:space="preserve"> Les scénarios ne cherchent pas à “prévoir le spot”. Ils servent à tester des conditions de bascule. On construit une petite grille de scénarios cohérents et lisibles.</w:t>
      </w:r>
      <w:r w:rsidRPr="00D9200B">
        <w:rPr>
          <w:rFonts w:ascii="Times New Roman" w:eastAsia="Times New Roman" w:hAnsi="Times New Roman" w:cs="Times New Roman"/>
          <w:kern w:val="0"/>
          <w:lang w:eastAsia="fr-FR"/>
          <w14:ligatures w14:val="none"/>
        </w:rPr>
        <w:br/>
      </w:r>
      <w:r w:rsidRPr="00D9200B">
        <w:rPr>
          <w:rFonts w:ascii="Times New Roman" w:eastAsia="Times New Roman" w:hAnsi="Times New Roman" w:cs="Times New Roman"/>
          <w:b/>
          <w:bCs/>
          <w:kern w:val="0"/>
          <w:lang w:eastAsia="fr-FR"/>
          <w14:ligatures w14:val="none"/>
        </w:rPr>
        <w:t>Scénario S3.A “Demande utile”.</w:t>
      </w:r>
      <w:r w:rsidRPr="00D9200B">
        <w:rPr>
          <w:rFonts w:ascii="Times New Roman" w:eastAsia="Times New Roman" w:hAnsi="Times New Roman" w:cs="Times New Roman"/>
          <w:kern w:val="0"/>
          <w:lang w:eastAsia="fr-FR"/>
          <w14:ligatures w14:val="none"/>
        </w:rPr>
        <w:t xml:space="preserve"> On augmente la demande annuelle et surtout la demande sur les heures de surplus PV. On observe l’effet sur SR et sur le capture ratio PV.</w:t>
      </w:r>
      <w:r w:rsidRPr="00D9200B">
        <w:rPr>
          <w:rFonts w:ascii="Times New Roman" w:eastAsia="Times New Roman" w:hAnsi="Times New Roman" w:cs="Times New Roman"/>
          <w:kern w:val="0"/>
          <w:lang w:eastAsia="fr-FR"/>
          <w14:ligatures w14:val="none"/>
        </w:rPr>
        <w:br/>
      </w:r>
      <w:r w:rsidRPr="00D9200B">
        <w:rPr>
          <w:rFonts w:ascii="Times New Roman" w:eastAsia="Times New Roman" w:hAnsi="Times New Roman" w:cs="Times New Roman"/>
          <w:b/>
          <w:bCs/>
          <w:kern w:val="0"/>
          <w:lang w:eastAsia="fr-FR"/>
          <w14:ligatures w14:val="none"/>
        </w:rPr>
        <w:t>Scénario S3.B “Flex”.</w:t>
      </w:r>
      <w:r w:rsidRPr="00D9200B">
        <w:rPr>
          <w:rFonts w:ascii="Times New Roman" w:eastAsia="Times New Roman" w:hAnsi="Times New Roman" w:cs="Times New Roman"/>
          <w:kern w:val="0"/>
          <w:lang w:eastAsia="fr-FR"/>
          <w14:ligatures w14:val="none"/>
        </w:rPr>
        <w:t xml:space="preserve"> On augmente les puits de flexibilité (batteries, pompage, effacement) et on mesure l’impact sur FAR, sur la fréquence des heures négatives, et sur le capture ratio PV.</w:t>
      </w:r>
      <w:r w:rsidRPr="00D9200B">
        <w:rPr>
          <w:rFonts w:ascii="Times New Roman" w:eastAsia="Times New Roman" w:hAnsi="Times New Roman" w:cs="Times New Roman"/>
          <w:kern w:val="0"/>
          <w:lang w:eastAsia="fr-FR"/>
          <w14:ligatures w14:val="none"/>
        </w:rPr>
        <w:br/>
      </w:r>
      <w:r w:rsidRPr="00D9200B">
        <w:rPr>
          <w:rFonts w:ascii="Times New Roman" w:eastAsia="Times New Roman" w:hAnsi="Times New Roman" w:cs="Times New Roman"/>
          <w:b/>
          <w:bCs/>
          <w:kern w:val="0"/>
          <w:lang w:eastAsia="fr-FR"/>
          <w14:ligatures w14:val="none"/>
        </w:rPr>
        <w:t>Scénario S3.C “Moins de rigidité”.</w:t>
      </w:r>
      <w:r w:rsidRPr="00D9200B">
        <w:rPr>
          <w:rFonts w:ascii="Times New Roman" w:eastAsia="Times New Roman" w:hAnsi="Times New Roman" w:cs="Times New Roman"/>
          <w:kern w:val="0"/>
          <w:lang w:eastAsia="fr-FR"/>
          <w14:ligatures w14:val="none"/>
        </w:rPr>
        <w:t xml:space="preserve"> On réduit le must-run effectif en creux ou on augmente sa modulation, ce qui diminue IR. On mesure l’impact sur SR et sur la probabilité de prix négatifs.</w:t>
      </w:r>
      <w:r w:rsidRPr="00D9200B">
        <w:rPr>
          <w:rFonts w:ascii="Times New Roman" w:eastAsia="Times New Roman" w:hAnsi="Times New Roman" w:cs="Times New Roman"/>
          <w:kern w:val="0"/>
          <w:lang w:eastAsia="fr-FR"/>
          <w14:ligatures w14:val="none"/>
        </w:rPr>
        <w:br/>
      </w:r>
      <w:r w:rsidRPr="00D9200B">
        <w:rPr>
          <w:rFonts w:ascii="Times New Roman" w:eastAsia="Times New Roman" w:hAnsi="Times New Roman" w:cs="Times New Roman"/>
          <w:b/>
          <w:bCs/>
          <w:kern w:val="0"/>
          <w:lang w:eastAsia="fr-FR"/>
          <w14:ligatures w14:val="none"/>
        </w:rPr>
        <w:t>Scénario S3.D “Interconnexions et export”.</w:t>
      </w:r>
      <w:r w:rsidRPr="00D9200B">
        <w:rPr>
          <w:rFonts w:ascii="Times New Roman" w:eastAsia="Times New Roman" w:hAnsi="Times New Roman" w:cs="Times New Roman"/>
          <w:kern w:val="0"/>
          <w:lang w:eastAsia="fr-FR"/>
          <w14:ligatures w14:val="none"/>
        </w:rPr>
        <w:t xml:space="preserve"> On teste une capacité d’export additionnelle, en restant prudent sur la synchronisation des surplus entre pays.</w:t>
      </w:r>
      <w:r w:rsidRPr="00D9200B">
        <w:rPr>
          <w:rFonts w:ascii="Times New Roman" w:eastAsia="Times New Roman" w:hAnsi="Times New Roman" w:cs="Times New Roman"/>
          <w:kern w:val="0"/>
          <w:lang w:eastAsia="fr-FR"/>
          <w14:ligatures w14:val="none"/>
        </w:rPr>
        <w:br/>
      </w:r>
      <w:r w:rsidRPr="00D9200B">
        <w:rPr>
          <w:rFonts w:ascii="Times New Roman" w:eastAsia="Times New Roman" w:hAnsi="Times New Roman" w:cs="Times New Roman"/>
          <w:b/>
          <w:bCs/>
          <w:kern w:val="0"/>
          <w:lang w:eastAsia="fr-FR"/>
          <w14:ligatures w14:val="none"/>
        </w:rPr>
        <w:t>Définitions rappelées.</w:t>
      </w:r>
      <w:r w:rsidRPr="00D9200B">
        <w:rPr>
          <w:rFonts w:ascii="Times New Roman" w:eastAsia="Times New Roman" w:hAnsi="Times New Roman" w:cs="Times New Roman"/>
          <w:kern w:val="0"/>
          <w:lang w:eastAsia="fr-FR"/>
          <w14:ligatures w14:val="none"/>
        </w:rPr>
        <w:t xml:space="preserve"> SR et FAR décrivent la mécanique physique surplus-absorption. IR décrit une contrainte structurelle. TTL définit le niveau de prix “haut” qui conditionne les spreads et donc l’intérêt économique des flexibilités.</w:t>
      </w:r>
    </w:p>
    <w:p w14:paraId="6375EF33" w14:textId="77777777" w:rsidR="00D9200B" w:rsidRPr="00D9200B" w:rsidRDefault="00D9200B" w:rsidP="00D9200B">
      <w:pPr>
        <w:spacing w:after="0" w:line="240" w:lineRule="auto"/>
        <w:rPr>
          <w:rFonts w:ascii="Times New Roman" w:eastAsia="Times New Roman" w:hAnsi="Times New Roman" w:cs="Times New Roman"/>
          <w:kern w:val="0"/>
          <w:lang w:eastAsia="fr-FR"/>
          <w14:ligatures w14:val="none"/>
        </w:rPr>
      </w:pPr>
      <w:r w:rsidRPr="00D9200B">
        <w:rPr>
          <w:rFonts w:ascii="Times New Roman" w:eastAsia="Times New Roman" w:hAnsi="Times New Roman" w:cs="Times New Roman"/>
          <w:kern w:val="0"/>
          <w:lang w:eastAsia="fr-FR"/>
          <w14:ligatures w14:val="none"/>
        </w:rPr>
        <w:pict w14:anchorId="7704F5DD">
          <v:rect id="_x0000_i1559" style="width:0;height:1.5pt" o:hralign="center" o:hrstd="t" o:hr="t" fillcolor="#a0a0a0" stroked="f"/>
        </w:pict>
      </w:r>
    </w:p>
    <w:p w14:paraId="3E667183" w14:textId="77777777" w:rsidR="00D9200B" w:rsidRPr="00D9200B" w:rsidRDefault="00D9200B" w:rsidP="00D9200B">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D9200B">
        <w:rPr>
          <w:rFonts w:ascii="Times New Roman" w:eastAsia="Times New Roman" w:hAnsi="Times New Roman" w:cs="Times New Roman"/>
          <w:b/>
          <w:bCs/>
          <w:kern w:val="0"/>
          <w:sz w:val="36"/>
          <w:szCs w:val="36"/>
          <w:lang w:eastAsia="fr-FR"/>
          <w14:ligatures w14:val="none"/>
        </w:rPr>
        <w:t>Slide 18 — Question 3 — Limites, points d’attention, et règles de prudence</w:t>
      </w:r>
    </w:p>
    <w:p w14:paraId="7B1D7D56" w14:textId="77777777" w:rsidR="00D9200B" w:rsidRPr="00D9200B" w:rsidRDefault="00D9200B" w:rsidP="00D9200B">
      <w:pPr>
        <w:spacing w:before="100" w:beforeAutospacing="1" w:after="100" w:afterAutospacing="1" w:line="240" w:lineRule="auto"/>
        <w:rPr>
          <w:rFonts w:ascii="Times New Roman" w:eastAsia="Times New Roman" w:hAnsi="Times New Roman" w:cs="Times New Roman"/>
          <w:kern w:val="0"/>
          <w:lang w:eastAsia="fr-FR"/>
          <w14:ligatures w14:val="none"/>
        </w:rPr>
      </w:pPr>
      <w:r w:rsidRPr="00D9200B">
        <w:rPr>
          <w:rFonts w:ascii="Times New Roman" w:eastAsia="Times New Roman" w:hAnsi="Times New Roman" w:cs="Times New Roman"/>
          <w:b/>
          <w:bCs/>
          <w:kern w:val="0"/>
          <w:lang w:eastAsia="fr-FR"/>
          <w14:ligatures w14:val="none"/>
        </w:rPr>
        <w:lastRenderedPageBreak/>
        <w:t>Limite L3.1. Endogénéité.</w:t>
      </w:r>
      <w:r w:rsidRPr="00D9200B">
        <w:rPr>
          <w:rFonts w:ascii="Times New Roman" w:eastAsia="Times New Roman" w:hAnsi="Times New Roman" w:cs="Times New Roman"/>
          <w:kern w:val="0"/>
          <w:lang w:eastAsia="fr-FR"/>
          <w14:ligatures w14:val="none"/>
        </w:rPr>
        <w:t xml:space="preserve"> En réalité, la montée de la flex est souvent une réponse au stress. Un simple lien statistique ne prouve pas le mécanisme causal. Il faut trianguler avec des événements concrets et des ordres de grandeur.</w:t>
      </w:r>
      <w:r w:rsidRPr="00D9200B">
        <w:rPr>
          <w:rFonts w:ascii="Times New Roman" w:eastAsia="Times New Roman" w:hAnsi="Times New Roman" w:cs="Times New Roman"/>
          <w:kern w:val="0"/>
          <w:lang w:eastAsia="fr-FR"/>
          <w14:ligatures w14:val="none"/>
        </w:rPr>
        <w:br/>
      </w:r>
      <w:r w:rsidRPr="00D9200B">
        <w:rPr>
          <w:rFonts w:ascii="Times New Roman" w:eastAsia="Times New Roman" w:hAnsi="Times New Roman" w:cs="Times New Roman"/>
          <w:b/>
          <w:bCs/>
          <w:kern w:val="0"/>
          <w:lang w:eastAsia="fr-FR"/>
          <w14:ligatures w14:val="none"/>
        </w:rPr>
        <w:t>Limite L3.2. Confusion entre adaptation et choc temporaire.</w:t>
      </w:r>
      <w:r w:rsidRPr="00D9200B">
        <w:rPr>
          <w:rFonts w:ascii="Times New Roman" w:eastAsia="Times New Roman" w:hAnsi="Times New Roman" w:cs="Times New Roman"/>
          <w:kern w:val="0"/>
          <w:lang w:eastAsia="fr-FR"/>
          <w14:ligatures w14:val="none"/>
        </w:rPr>
        <w:t xml:space="preserve"> Un retournement peut venir d’une météo atypique, d’une crise combustible, ou d’un événement système. Il faut donc exiger un signal sur plusieurs années et sur plusieurs indicateurs.</w:t>
      </w:r>
      <w:r w:rsidRPr="00D9200B">
        <w:rPr>
          <w:rFonts w:ascii="Times New Roman" w:eastAsia="Times New Roman" w:hAnsi="Times New Roman" w:cs="Times New Roman"/>
          <w:kern w:val="0"/>
          <w:lang w:eastAsia="fr-FR"/>
          <w14:ligatures w14:val="none"/>
        </w:rPr>
        <w:br/>
      </w:r>
      <w:r w:rsidRPr="00D9200B">
        <w:rPr>
          <w:rFonts w:ascii="Times New Roman" w:eastAsia="Times New Roman" w:hAnsi="Times New Roman" w:cs="Times New Roman"/>
          <w:b/>
          <w:bCs/>
          <w:kern w:val="0"/>
          <w:lang w:eastAsia="fr-FR"/>
          <w14:ligatures w14:val="none"/>
        </w:rPr>
        <w:t>Limite L3.3. Mesure imparfaite de la flexibilité.</w:t>
      </w:r>
      <w:r w:rsidRPr="00D9200B">
        <w:rPr>
          <w:rFonts w:ascii="Times New Roman" w:eastAsia="Times New Roman" w:hAnsi="Times New Roman" w:cs="Times New Roman"/>
          <w:kern w:val="0"/>
          <w:lang w:eastAsia="fr-FR"/>
          <w14:ligatures w14:val="none"/>
        </w:rPr>
        <w:t xml:space="preserve"> Certaines flexibilités sont peu visibles dans les données publiques. Cela peut biaiser l’estimation du FAR.</w:t>
      </w:r>
      <w:r w:rsidRPr="00D9200B">
        <w:rPr>
          <w:rFonts w:ascii="Times New Roman" w:eastAsia="Times New Roman" w:hAnsi="Times New Roman" w:cs="Times New Roman"/>
          <w:kern w:val="0"/>
          <w:lang w:eastAsia="fr-FR"/>
          <w14:ligatures w14:val="none"/>
        </w:rPr>
        <w:br/>
      </w:r>
      <w:r w:rsidRPr="00D9200B">
        <w:rPr>
          <w:rFonts w:ascii="Times New Roman" w:eastAsia="Times New Roman" w:hAnsi="Times New Roman" w:cs="Times New Roman"/>
          <w:b/>
          <w:bCs/>
          <w:kern w:val="0"/>
          <w:lang w:eastAsia="fr-FR"/>
          <w14:ligatures w14:val="none"/>
        </w:rPr>
        <w:t>Limite L3.4. Synchronisation régionale.</w:t>
      </w:r>
      <w:r w:rsidRPr="00D9200B">
        <w:rPr>
          <w:rFonts w:ascii="Times New Roman" w:eastAsia="Times New Roman" w:hAnsi="Times New Roman" w:cs="Times New Roman"/>
          <w:kern w:val="0"/>
          <w:lang w:eastAsia="fr-FR"/>
          <w14:ligatures w14:val="none"/>
        </w:rPr>
        <w:t xml:space="preserve"> Les interconnexions ne sont une soupape que si les surplus ne sont pas simultanés. C’est une hypothèse à tester pays par pays.</w:t>
      </w:r>
      <w:r w:rsidRPr="00D9200B">
        <w:rPr>
          <w:rFonts w:ascii="Times New Roman" w:eastAsia="Times New Roman" w:hAnsi="Times New Roman" w:cs="Times New Roman"/>
          <w:kern w:val="0"/>
          <w:lang w:eastAsia="fr-FR"/>
          <w14:ligatures w14:val="none"/>
        </w:rPr>
        <w:br/>
      </w:r>
      <w:r w:rsidRPr="00D9200B">
        <w:rPr>
          <w:rFonts w:ascii="Times New Roman" w:eastAsia="Times New Roman" w:hAnsi="Times New Roman" w:cs="Times New Roman"/>
          <w:b/>
          <w:bCs/>
          <w:kern w:val="0"/>
          <w:lang w:eastAsia="fr-FR"/>
          <w14:ligatures w14:val="none"/>
        </w:rPr>
        <w:t>Définitions rappelées.</w:t>
      </w:r>
      <w:r w:rsidRPr="00D9200B">
        <w:rPr>
          <w:rFonts w:ascii="Times New Roman" w:eastAsia="Times New Roman" w:hAnsi="Times New Roman" w:cs="Times New Roman"/>
          <w:kern w:val="0"/>
          <w:lang w:eastAsia="fr-FR"/>
          <w14:ligatures w14:val="none"/>
        </w:rPr>
        <w:t xml:space="preserve"> FAR peut être “surestimé” si on compte des puits qui ne sont pas disponibles aux bonnes heures. IR peut masquer que le surplus n’est pas d’origine PV. TTL peut bouger fortement avec le gaz et le CO2, ce qui change la lecture économique sans changer la physique du surplus.</w:t>
      </w:r>
    </w:p>
    <w:p w14:paraId="355E48C6" w14:textId="77777777" w:rsidR="00D9200B" w:rsidRPr="00D9200B" w:rsidRDefault="00D9200B" w:rsidP="00D9200B">
      <w:pPr>
        <w:spacing w:after="0" w:line="240" w:lineRule="auto"/>
        <w:rPr>
          <w:rFonts w:ascii="Times New Roman" w:eastAsia="Times New Roman" w:hAnsi="Times New Roman" w:cs="Times New Roman"/>
          <w:kern w:val="0"/>
          <w:lang w:eastAsia="fr-FR"/>
          <w14:ligatures w14:val="none"/>
        </w:rPr>
      </w:pPr>
      <w:r w:rsidRPr="00D9200B">
        <w:rPr>
          <w:rFonts w:ascii="Times New Roman" w:eastAsia="Times New Roman" w:hAnsi="Times New Roman" w:cs="Times New Roman"/>
          <w:kern w:val="0"/>
          <w:lang w:eastAsia="fr-FR"/>
          <w14:ligatures w14:val="none"/>
        </w:rPr>
        <w:pict w14:anchorId="14590DA8">
          <v:rect id="_x0000_i1560" style="width:0;height:1.5pt" o:hralign="center" o:hrstd="t" o:hr="t" fillcolor="#a0a0a0" stroked="f"/>
        </w:pict>
      </w:r>
    </w:p>
    <w:p w14:paraId="7D1AA992" w14:textId="77777777" w:rsidR="00D9200B" w:rsidRPr="00D9200B" w:rsidRDefault="00D9200B" w:rsidP="00D9200B">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D9200B">
        <w:rPr>
          <w:rFonts w:ascii="Times New Roman" w:eastAsia="Times New Roman" w:hAnsi="Times New Roman" w:cs="Times New Roman"/>
          <w:b/>
          <w:bCs/>
          <w:kern w:val="0"/>
          <w:sz w:val="36"/>
          <w:szCs w:val="36"/>
          <w:lang w:eastAsia="fr-FR"/>
          <w14:ligatures w14:val="none"/>
        </w:rPr>
        <w:t>Slide 19 — Question 3 — Livrable attendu (clair, auditable, directement utilisable par un CEO)</w:t>
      </w:r>
    </w:p>
    <w:p w14:paraId="02E8377C" w14:textId="77777777" w:rsidR="00D9200B" w:rsidRPr="00D9200B" w:rsidRDefault="00D9200B" w:rsidP="00D9200B">
      <w:pPr>
        <w:spacing w:before="100" w:beforeAutospacing="1" w:after="100" w:afterAutospacing="1" w:line="240" w:lineRule="auto"/>
        <w:rPr>
          <w:rFonts w:ascii="Times New Roman" w:eastAsia="Times New Roman" w:hAnsi="Times New Roman" w:cs="Times New Roman"/>
          <w:kern w:val="0"/>
          <w:lang w:eastAsia="fr-FR"/>
          <w14:ligatures w14:val="none"/>
        </w:rPr>
      </w:pPr>
      <w:r w:rsidRPr="00D9200B">
        <w:rPr>
          <w:rFonts w:ascii="Times New Roman" w:eastAsia="Times New Roman" w:hAnsi="Times New Roman" w:cs="Times New Roman"/>
          <w:b/>
          <w:bCs/>
          <w:kern w:val="0"/>
          <w:lang w:eastAsia="fr-FR"/>
          <w14:ligatures w14:val="none"/>
        </w:rPr>
        <w:t>Livrable principal.</w:t>
      </w:r>
      <w:r w:rsidRPr="00D9200B">
        <w:rPr>
          <w:rFonts w:ascii="Times New Roman" w:eastAsia="Times New Roman" w:hAnsi="Times New Roman" w:cs="Times New Roman"/>
          <w:kern w:val="0"/>
          <w:lang w:eastAsia="fr-FR"/>
          <w14:ligatures w14:val="none"/>
        </w:rPr>
        <w:t xml:space="preserve"> Une fiche “règles de bascule Phase 2 → Phase 3” par pays, avec des critères simples, chiffrés, et une logique d’attribution des causes.</w:t>
      </w:r>
      <w:r w:rsidRPr="00D9200B">
        <w:rPr>
          <w:rFonts w:ascii="Times New Roman" w:eastAsia="Times New Roman" w:hAnsi="Times New Roman" w:cs="Times New Roman"/>
          <w:kern w:val="0"/>
          <w:lang w:eastAsia="fr-FR"/>
          <w14:ligatures w14:val="none"/>
        </w:rPr>
        <w:br/>
      </w:r>
      <w:r w:rsidRPr="00D9200B">
        <w:rPr>
          <w:rFonts w:ascii="Times New Roman" w:eastAsia="Times New Roman" w:hAnsi="Times New Roman" w:cs="Times New Roman"/>
          <w:b/>
          <w:bCs/>
          <w:kern w:val="0"/>
          <w:lang w:eastAsia="fr-FR"/>
          <w14:ligatures w14:val="none"/>
        </w:rPr>
        <w:t>Contenu minimal de la fiche.</w:t>
      </w:r>
      <w:r w:rsidRPr="00D9200B">
        <w:rPr>
          <w:rFonts w:ascii="Times New Roman" w:eastAsia="Times New Roman" w:hAnsi="Times New Roman" w:cs="Times New Roman"/>
          <w:kern w:val="0"/>
          <w:lang w:eastAsia="fr-FR"/>
          <w14:ligatures w14:val="none"/>
        </w:rPr>
        <w:t xml:space="preserve"> La fiche explicite un seuil de FAR durable, une condition sur la tendance des heures négatives, et une lecture conjointe SR-IR pour distinguer “surplus PV” et “surplus structurel”.</w:t>
      </w:r>
      <w:r w:rsidRPr="00D9200B">
        <w:rPr>
          <w:rFonts w:ascii="Times New Roman" w:eastAsia="Times New Roman" w:hAnsi="Times New Roman" w:cs="Times New Roman"/>
          <w:kern w:val="0"/>
          <w:lang w:eastAsia="fr-FR"/>
          <w14:ligatures w14:val="none"/>
        </w:rPr>
        <w:br/>
      </w:r>
      <w:r w:rsidRPr="00D9200B">
        <w:rPr>
          <w:rFonts w:ascii="Times New Roman" w:eastAsia="Times New Roman" w:hAnsi="Times New Roman" w:cs="Times New Roman"/>
          <w:b/>
          <w:bCs/>
          <w:kern w:val="0"/>
          <w:lang w:eastAsia="fr-FR"/>
          <w14:ligatures w14:val="none"/>
        </w:rPr>
        <w:t>Livrable “inversion”.</w:t>
      </w:r>
      <w:r w:rsidRPr="00D9200B">
        <w:rPr>
          <w:rFonts w:ascii="Times New Roman" w:eastAsia="Times New Roman" w:hAnsi="Times New Roman" w:cs="Times New Roman"/>
          <w:kern w:val="0"/>
          <w:lang w:eastAsia="fr-FR"/>
          <w14:ligatures w14:val="none"/>
        </w:rPr>
        <w:t xml:space="preserve"> Un mini-calculateur qui répond à “Que faudrait-il pour inverser la trajectoire”. Il donne des ordres de grandeur. Il traduit une hausse de demande ciblée, une baisse de rigidité, ou un ajout de flexibilité en impact sur SR, FAR et capture ratio PV.</w:t>
      </w:r>
      <w:r w:rsidRPr="00D9200B">
        <w:rPr>
          <w:rFonts w:ascii="Times New Roman" w:eastAsia="Times New Roman" w:hAnsi="Times New Roman" w:cs="Times New Roman"/>
          <w:kern w:val="0"/>
          <w:lang w:eastAsia="fr-FR"/>
          <w14:ligatures w14:val="none"/>
        </w:rPr>
        <w:br/>
      </w:r>
      <w:r w:rsidRPr="00D9200B">
        <w:rPr>
          <w:rFonts w:ascii="Times New Roman" w:eastAsia="Times New Roman" w:hAnsi="Times New Roman" w:cs="Times New Roman"/>
          <w:b/>
          <w:bCs/>
          <w:kern w:val="0"/>
          <w:lang w:eastAsia="fr-FR"/>
          <w14:ligatures w14:val="none"/>
        </w:rPr>
        <w:t>Définitions rappelées.</w:t>
      </w:r>
      <w:r w:rsidRPr="00D9200B">
        <w:rPr>
          <w:rFonts w:ascii="Times New Roman" w:eastAsia="Times New Roman" w:hAnsi="Times New Roman" w:cs="Times New Roman"/>
          <w:kern w:val="0"/>
          <w:lang w:eastAsia="fr-FR"/>
          <w14:ligatures w14:val="none"/>
        </w:rPr>
        <w:t xml:space="preserve"> Le capture ratio PV est la valeur relative captée par le PV. SR quantifie la taille du problème. FAR quantifie la réponse du système. IR explique la contrainte structurelle. TTL sert de repère économique pour l’intérêt des flexibilités.</w:t>
      </w:r>
    </w:p>
    <w:p w14:paraId="21A543D3" w14:textId="77777777" w:rsidR="00D9200B" w:rsidRPr="00D9200B" w:rsidRDefault="00D9200B" w:rsidP="00D9200B">
      <w:pPr>
        <w:spacing w:after="0" w:line="240" w:lineRule="auto"/>
        <w:rPr>
          <w:rFonts w:ascii="Times New Roman" w:eastAsia="Times New Roman" w:hAnsi="Times New Roman" w:cs="Times New Roman"/>
          <w:kern w:val="0"/>
          <w:lang w:eastAsia="fr-FR"/>
          <w14:ligatures w14:val="none"/>
        </w:rPr>
      </w:pPr>
      <w:r w:rsidRPr="00D9200B">
        <w:rPr>
          <w:rFonts w:ascii="Times New Roman" w:eastAsia="Times New Roman" w:hAnsi="Times New Roman" w:cs="Times New Roman"/>
          <w:kern w:val="0"/>
          <w:lang w:eastAsia="fr-FR"/>
          <w14:ligatures w14:val="none"/>
        </w:rPr>
        <w:pict w14:anchorId="376DAEF0">
          <v:rect id="_x0000_i1561" style="width:0;height:1.5pt" o:hralign="center" o:hrstd="t" o:hr="t" fillcolor="#a0a0a0" stroked="f"/>
        </w:pict>
      </w:r>
    </w:p>
    <w:p w14:paraId="5C27BCD6" w14:textId="77777777" w:rsidR="00D9200B" w:rsidRPr="00D9200B" w:rsidRDefault="00D9200B" w:rsidP="00D9200B">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D9200B">
        <w:rPr>
          <w:rFonts w:ascii="Times New Roman" w:eastAsia="Times New Roman" w:hAnsi="Times New Roman" w:cs="Times New Roman"/>
          <w:b/>
          <w:bCs/>
          <w:kern w:val="0"/>
          <w:sz w:val="36"/>
          <w:szCs w:val="36"/>
          <w:lang w:eastAsia="fr-FR"/>
          <w14:ligatures w14:val="none"/>
        </w:rPr>
        <w:t>Slide 20 — Question 4 (Batteries) — Définition précise du problème</w:t>
      </w:r>
    </w:p>
    <w:p w14:paraId="7B843DA6" w14:textId="77777777" w:rsidR="00D9200B" w:rsidRPr="00D9200B" w:rsidRDefault="00D9200B" w:rsidP="00D9200B">
      <w:pPr>
        <w:spacing w:before="100" w:beforeAutospacing="1" w:after="100" w:afterAutospacing="1" w:line="240" w:lineRule="auto"/>
        <w:rPr>
          <w:rFonts w:ascii="Times New Roman" w:eastAsia="Times New Roman" w:hAnsi="Times New Roman" w:cs="Times New Roman"/>
          <w:kern w:val="0"/>
          <w:lang w:eastAsia="fr-FR"/>
          <w14:ligatures w14:val="none"/>
        </w:rPr>
      </w:pPr>
      <w:r w:rsidRPr="00D9200B">
        <w:rPr>
          <w:rFonts w:ascii="Times New Roman" w:eastAsia="Times New Roman" w:hAnsi="Times New Roman" w:cs="Times New Roman"/>
          <w:kern w:val="0"/>
          <w:lang w:eastAsia="fr-FR"/>
          <w14:ligatures w14:val="none"/>
        </w:rPr>
        <w:t xml:space="preserve">La question vise à quantifier </w:t>
      </w:r>
      <w:r w:rsidRPr="00D9200B">
        <w:rPr>
          <w:rFonts w:ascii="Times New Roman" w:eastAsia="Times New Roman" w:hAnsi="Times New Roman" w:cs="Times New Roman"/>
          <w:b/>
          <w:bCs/>
          <w:kern w:val="0"/>
          <w:lang w:eastAsia="fr-FR"/>
          <w14:ligatures w14:val="none"/>
        </w:rPr>
        <w:t>combien de batteries</w:t>
      </w:r>
      <w:r w:rsidRPr="00D9200B">
        <w:rPr>
          <w:rFonts w:ascii="Times New Roman" w:eastAsia="Times New Roman" w:hAnsi="Times New Roman" w:cs="Times New Roman"/>
          <w:kern w:val="0"/>
          <w:lang w:eastAsia="fr-FR"/>
          <w14:ligatures w14:val="none"/>
        </w:rPr>
        <w:t xml:space="preserve"> il faut pour “neutraliser” la dégradation de valeur liée au surplus, et comment ce besoin dépend du coût des batteries, du CO2, et du rôle résiduel du thermique. L’enjeu est de trouver un langage simple. On exprime le besoin de batteries comme une combinaison de puissance et d’énergie.</w:t>
      </w:r>
      <w:r w:rsidRPr="00D9200B">
        <w:rPr>
          <w:rFonts w:ascii="Times New Roman" w:eastAsia="Times New Roman" w:hAnsi="Times New Roman" w:cs="Times New Roman"/>
          <w:kern w:val="0"/>
          <w:lang w:eastAsia="fr-FR"/>
          <w14:ligatures w14:val="none"/>
        </w:rPr>
        <w:br/>
      </w:r>
      <w:r w:rsidRPr="00D9200B">
        <w:rPr>
          <w:rFonts w:ascii="Times New Roman" w:eastAsia="Times New Roman" w:hAnsi="Times New Roman" w:cs="Times New Roman"/>
          <w:b/>
          <w:bCs/>
          <w:kern w:val="0"/>
          <w:lang w:eastAsia="fr-FR"/>
          <w14:ligatures w14:val="none"/>
        </w:rPr>
        <w:t>Définitions clés.</w:t>
      </w:r>
      <w:r w:rsidRPr="00D9200B">
        <w:rPr>
          <w:rFonts w:ascii="Times New Roman" w:eastAsia="Times New Roman" w:hAnsi="Times New Roman" w:cs="Times New Roman"/>
          <w:kern w:val="0"/>
          <w:lang w:eastAsia="fr-FR"/>
          <w14:ligatures w14:val="none"/>
        </w:rPr>
        <w:t xml:space="preserve"> Une batterie se caractérise par une puissance (GW) et une énergie (GWh). La durée équivalente est l’énergie divisée par la puissance. Le rendement aller-retour réduit l’énergie utile restituée. Le </w:t>
      </w:r>
      <w:r w:rsidRPr="00D9200B">
        <w:rPr>
          <w:rFonts w:ascii="Times New Roman" w:eastAsia="Times New Roman" w:hAnsi="Times New Roman" w:cs="Times New Roman"/>
          <w:i/>
          <w:iCs/>
          <w:kern w:val="0"/>
          <w:lang w:eastAsia="fr-FR"/>
          <w14:ligatures w14:val="none"/>
        </w:rPr>
        <w:t>FAR</w:t>
      </w:r>
      <w:r w:rsidRPr="00D9200B">
        <w:rPr>
          <w:rFonts w:ascii="Times New Roman" w:eastAsia="Times New Roman" w:hAnsi="Times New Roman" w:cs="Times New Roman"/>
          <w:kern w:val="0"/>
          <w:lang w:eastAsia="fr-FR"/>
          <w14:ligatures w14:val="none"/>
        </w:rPr>
        <w:t xml:space="preserve"> mesure la part du surplus absorbée par des puits, dont la batterie. Le </w:t>
      </w:r>
      <w:r w:rsidRPr="00D9200B">
        <w:rPr>
          <w:rFonts w:ascii="Times New Roman" w:eastAsia="Times New Roman" w:hAnsi="Times New Roman" w:cs="Times New Roman"/>
          <w:i/>
          <w:iCs/>
          <w:kern w:val="0"/>
          <w:lang w:eastAsia="fr-FR"/>
          <w14:ligatures w14:val="none"/>
        </w:rPr>
        <w:t>SR</w:t>
      </w:r>
      <w:r w:rsidRPr="00D9200B">
        <w:rPr>
          <w:rFonts w:ascii="Times New Roman" w:eastAsia="Times New Roman" w:hAnsi="Times New Roman" w:cs="Times New Roman"/>
          <w:kern w:val="0"/>
          <w:lang w:eastAsia="fr-FR"/>
          <w14:ligatures w14:val="none"/>
        </w:rPr>
        <w:t xml:space="preserve"> mesure l’ampleur du surplus à absorber. L’</w:t>
      </w:r>
      <w:r w:rsidRPr="00D9200B">
        <w:rPr>
          <w:rFonts w:ascii="Times New Roman" w:eastAsia="Times New Roman" w:hAnsi="Times New Roman" w:cs="Times New Roman"/>
          <w:i/>
          <w:iCs/>
          <w:kern w:val="0"/>
          <w:lang w:eastAsia="fr-FR"/>
          <w14:ligatures w14:val="none"/>
        </w:rPr>
        <w:t>IR</w:t>
      </w:r>
      <w:r w:rsidRPr="00D9200B">
        <w:rPr>
          <w:rFonts w:ascii="Times New Roman" w:eastAsia="Times New Roman" w:hAnsi="Times New Roman" w:cs="Times New Roman"/>
          <w:kern w:val="0"/>
          <w:lang w:eastAsia="fr-FR"/>
          <w14:ligatures w14:val="none"/>
        </w:rPr>
        <w:t xml:space="preserve"> reflète la rigidité qui peut créer un surplus même sans PV. Le </w:t>
      </w:r>
      <w:r w:rsidRPr="00D9200B">
        <w:rPr>
          <w:rFonts w:ascii="Times New Roman" w:eastAsia="Times New Roman" w:hAnsi="Times New Roman" w:cs="Times New Roman"/>
          <w:i/>
          <w:iCs/>
          <w:kern w:val="0"/>
          <w:lang w:eastAsia="fr-FR"/>
          <w14:ligatures w14:val="none"/>
        </w:rPr>
        <w:t>TTL</w:t>
      </w:r>
      <w:r w:rsidRPr="00D9200B">
        <w:rPr>
          <w:rFonts w:ascii="Times New Roman" w:eastAsia="Times New Roman" w:hAnsi="Times New Roman" w:cs="Times New Roman"/>
          <w:kern w:val="0"/>
          <w:lang w:eastAsia="fr-FR"/>
          <w14:ligatures w14:val="none"/>
        </w:rPr>
        <w:t xml:space="preserve"> est un repère de prix élevé sur heures “thermiques” qui conditionne le spread et donc la valeur économique du stockage.</w:t>
      </w:r>
      <w:r w:rsidRPr="00D9200B">
        <w:rPr>
          <w:rFonts w:ascii="Times New Roman" w:eastAsia="Times New Roman" w:hAnsi="Times New Roman" w:cs="Times New Roman"/>
          <w:kern w:val="0"/>
          <w:lang w:eastAsia="fr-FR"/>
          <w14:ligatures w14:val="none"/>
        </w:rPr>
        <w:br/>
      </w:r>
      <w:r w:rsidRPr="00D9200B">
        <w:rPr>
          <w:rFonts w:ascii="Times New Roman" w:eastAsia="Times New Roman" w:hAnsi="Times New Roman" w:cs="Times New Roman"/>
          <w:b/>
          <w:bCs/>
          <w:kern w:val="0"/>
          <w:lang w:eastAsia="fr-FR"/>
          <w14:ligatures w14:val="none"/>
        </w:rPr>
        <w:t>Définition opérationnelle du “bon niveau”.</w:t>
      </w:r>
      <w:r w:rsidRPr="00D9200B">
        <w:rPr>
          <w:rFonts w:ascii="Times New Roman" w:eastAsia="Times New Roman" w:hAnsi="Times New Roman" w:cs="Times New Roman"/>
          <w:kern w:val="0"/>
          <w:lang w:eastAsia="fr-FR"/>
          <w14:ligatures w14:val="none"/>
        </w:rPr>
        <w:t xml:space="preserve"> Le bon niveau de batteries n’est pas “zéro heure </w:t>
      </w:r>
      <w:r w:rsidRPr="00D9200B">
        <w:rPr>
          <w:rFonts w:ascii="Times New Roman" w:eastAsia="Times New Roman" w:hAnsi="Times New Roman" w:cs="Times New Roman"/>
          <w:kern w:val="0"/>
          <w:lang w:eastAsia="fr-FR"/>
          <w14:ligatures w14:val="none"/>
        </w:rPr>
        <w:lastRenderedPageBreak/>
        <w:t>négative”. C’est un compromis défini par un critère business explicite, par exemple stabiliser le capture ratio PV au-dessus d’un seuil, ou réduire les heures négatives sous un certain niveau.</w:t>
      </w:r>
    </w:p>
    <w:p w14:paraId="1B3DF654" w14:textId="77777777" w:rsidR="00D9200B" w:rsidRPr="00D9200B" w:rsidRDefault="00D9200B" w:rsidP="00D9200B">
      <w:pPr>
        <w:spacing w:after="0" w:line="240" w:lineRule="auto"/>
        <w:rPr>
          <w:rFonts w:ascii="Times New Roman" w:eastAsia="Times New Roman" w:hAnsi="Times New Roman" w:cs="Times New Roman"/>
          <w:kern w:val="0"/>
          <w:lang w:eastAsia="fr-FR"/>
          <w14:ligatures w14:val="none"/>
        </w:rPr>
      </w:pPr>
      <w:r w:rsidRPr="00D9200B">
        <w:rPr>
          <w:rFonts w:ascii="Times New Roman" w:eastAsia="Times New Roman" w:hAnsi="Times New Roman" w:cs="Times New Roman"/>
          <w:kern w:val="0"/>
          <w:lang w:eastAsia="fr-FR"/>
          <w14:ligatures w14:val="none"/>
        </w:rPr>
        <w:pict w14:anchorId="05DCFCEA">
          <v:rect id="_x0000_i1562" style="width:0;height:1.5pt" o:hralign="center" o:hrstd="t" o:hr="t" fillcolor="#a0a0a0" stroked="f"/>
        </w:pict>
      </w:r>
    </w:p>
    <w:p w14:paraId="331FB315" w14:textId="77777777" w:rsidR="00D9200B" w:rsidRPr="00D9200B" w:rsidRDefault="00D9200B" w:rsidP="00D9200B">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D9200B">
        <w:rPr>
          <w:rFonts w:ascii="Times New Roman" w:eastAsia="Times New Roman" w:hAnsi="Times New Roman" w:cs="Times New Roman"/>
          <w:b/>
          <w:bCs/>
          <w:kern w:val="0"/>
          <w:sz w:val="36"/>
          <w:szCs w:val="36"/>
          <w:lang w:eastAsia="fr-FR"/>
          <w14:ligatures w14:val="none"/>
        </w:rPr>
        <w:t>Slide 21 — Question 4 — Hypothèses structurantes (ce qui doit être vrai pour que la logique tienne)</w:t>
      </w:r>
    </w:p>
    <w:p w14:paraId="6225F9CE" w14:textId="77777777" w:rsidR="00D9200B" w:rsidRPr="00D9200B" w:rsidRDefault="00D9200B" w:rsidP="00D9200B">
      <w:pPr>
        <w:spacing w:before="100" w:beforeAutospacing="1" w:after="100" w:afterAutospacing="1" w:line="240" w:lineRule="auto"/>
        <w:rPr>
          <w:rFonts w:ascii="Times New Roman" w:eastAsia="Times New Roman" w:hAnsi="Times New Roman" w:cs="Times New Roman"/>
          <w:kern w:val="0"/>
          <w:lang w:eastAsia="fr-FR"/>
          <w14:ligatures w14:val="none"/>
        </w:rPr>
      </w:pPr>
      <w:r w:rsidRPr="00D9200B">
        <w:rPr>
          <w:rFonts w:ascii="Times New Roman" w:eastAsia="Times New Roman" w:hAnsi="Times New Roman" w:cs="Times New Roman"/>
          <w:b/>
          <w:bCs/>
          <w:kern w:val="0"/>
          <w:lang w:eastAsia="fr-FR"/>
          <w14:ligatures w14:val="none"/>
        </w:rPr>
        <w:t>Hypothèse H4.1.</w:t>
      </w:r>
      <w:r w:rsidRPr="00D9200B">
        <w:rPr>
          <w:rFonts w:ascii="Times New Roman" w:eastAsia="Times New Roman" w:hAnsi="Times New Roman" w:cs="Times New Roman"/>
          <w:kern w:val="0"/>
          <w:lang w:eastAsia="fr-FR"/>
          <w14:ligatures w14:val="none"/>
        </w:rPr>
        <w:t xml:space="preserve"> Les batteries améliorent le capture ratio PV si elles chargent majoritairement pendant les heures PV à bas prix et déchargent pendant les heures non-PV à prix plus élevé.</w:t>
      </w:r>
      <w:r w:rsidRPr="00D9200B">
        <w:rPr>
          <w:rFonts w:ascii="Times New Roman" w:eastAsia="Times New Roman" w:hAnsi="Times New Roman" w:cs="Times New Roman"/>
          <w:kern w:val="0"/>
          <w:lang w:eastAsia="fr-FR"/>
          <w14:ligatures w14:val="none"/>
        </w:rPr>
        <w:br/>
      </w:r>
      <w:r w:rsidRPr="00D9200B">
        <w:rPr>
          <w:rFonts w:ascii="Times New Roman" w:eastAsia="Times New Roman" w:hAnsi="Times New Roman" w:cs="Times New Roman"/>
          <w:b/>
          <w:bCs/>
          <w:kern w:val="0"/>
          <w:lang w:eastAsia="fr-FR"/>
          <w14:ligatures w14:val="none"/>
        </w:rPr>
        <w:t>Hypothèse H4.2.</w:t>
      </w:r>
      <w:r w:rsidRPr="00D9200B">
        <w:rPr>
          <w:rFonts w:ascii="Times New Roman" w:eastAsia="Times New Roman" w:hAnsi="Times New Roman" w:cs="Times New Roman"/>
          <w:kern w:val="0"/>
          <w:lang w:eastAsia="fr-FR"/>
          <w14:ligatures w14:val="none"/>
        </w:rPr>
        <w:t xml:space="preserve"> Les batteries réduisent les heures négatives si elles agissent comme un puits pendant les heures où SR est matérialisé en prix négatif. Cette efficacité dépend de la concordance horaire entre surplus PV et disponibilité de charge.</w:t>
      </w:r>
      <w:r w:rsidRPr="00D9200B">
        <w:rPr>
          <w:rFonts w:ascii="Times New Roman" w:eastAsia="Times New Roman" w:hAnsi="Times New Roman" w:cs="Times New Roman"/>
          <w:kern w:val="0"/>
          <w:lang w:eastAsia="fr-FR"/>
          <w14:ligatures w14:val="none"/>
        </w:rPr>
        <w:br/>
      </w:r>
      <w:r w:rsidRPr="00D9200B">
        <w:rPr>
          <w:rFonts w:ascii="Times New Roman" w:eastAsia="Times New Roman" w:hAnsi="Times New Roman" w:cs="Times New Roman"/>
          <w:b/>
          <w:bCs/>
          <w:kern w:val="0"/>
          <w:lang w:eastAsia="fr-FR"/>
          <w14:ligatures w14:val="none"/>
        </w:rPr>
        <w:t>Hypothèse H4.3. Rendements décroissants.</w:t>
      </w:r>
      <w:r w:rsidRPr="00D9200B">
        <w:rPr>
          <w:rFonts w:ascii="Times New Roman" w:eastAsia="Times New Roman" w:hAnsi="Times New Roman" w:cs="Times New Roman"/>
          <w:kern w:val="0"/>
          <w:lang w:eastAsia="fr-FR"/>
          <w14:ligatures w14:val="none"/>
        </w:rPr>
        <w:t xml:space="preserve"> Au-delà d’un certain niveau, ajouter des batteries réduit peu les heures négatives car le surplus restant est soit trop long, soit trop simultané à l’échelle régionale, soit d’origine structurelle liée à un IR élevé.</w:t>
      </w:r>
      <w:r w:rsidRPr="00D9200B">
        <w:rPr>
          <w:rFonts w:ascii="Times New Roman" w:eastAsia="Times New Roman" w:hAnsi="Times New Roman" w:cs="Times New Roman"/>
          <w:kern w:val="0"/>
          <w:lang w:eastAsia="fr-FR"/>
          <w14:ligatures w14:val="none"/>
        </w:rPr>
        <w:br/>
      </w:r>
      <w:r w:rsidRPr="00D9200B">
        <w:rPr>
          <w:rFonts w:ascii="Times New Roman" w:eastAsia="Times New Roman" w:hAnsi="Times New Roman" w:cs="Times New Roman"/>
          <w:b/>
          <w:bCs/>
          <w:kern w:val="0"/>
          <w:lang w:eastAsia="fr-FR"/>
          <w14:ligatures w14:val="none"/>
        </w:rPr>
        <w:t>Hypothèse H4.4.</w:t>
      </w:r>
      <w:r w:rsidRPr="00D9200B">
        <w:rPr>
          <w:rFonts w:ascii="Times New Roman" w:eastAsia="Times New Roman" w:hAnsi="Times New Roman" w:cs="Times New Roman"/>
          <w:kern w:val="0"/>
          <w:lang w:eastAsia="fr-FR"/>
          <w14:ligatures w14:val="none"/>
        </w:rPr>
        <w:t xml:space="preserve"> Le CO2 et le gaz modifient surtout l’intérêt économique des batteries via les spreads, plus que la physique du surplus. Le SR et l’IR ne changent pas parce que le CO2 change.</w:t>
      </w:r>
      <w:r w:rsidRPr="00D9200B">
        <w:rPr>
          <w:rFonts w:ascii="Times New Roman" w:eastAsia="Times New Roman" w:hAnsi="Times New Roman" w:cs="Times New Roman"/>
          <w:kern w:val="0"/>
          <w:lang w:eastAsia="fr-FR"/>
          <w14:ligatures w14:val="none"/>
        </w:rPr>
        <w:br/>
      </w:r>
      <w:r w:rsidRPr="00D9200B">
        <w:rPr>
          <w:rFonts w:ascii="Times New Roman" w:eastAsia="Times New Roman" w:hAnsi="Times New Roman" w:cs="Times New Roman"/>
          <w:b/>
          <w:bCs/>
          <w:kern w:val="0"/>
          <w:lang w:eastAsia="fr-FR"/>
          <w14:ligatures w14:val="none"/>
        </w:rPr>
        <w:t>Définitions rappelées.</w:t>
      </w:r>
      <w:r w:rsidRPr="00D9200B">
        <w:rPr>
          <w:rFonts w:ascii="Times New Roman" w:eastAsia="Times New Roman" w:hAnsi="Times New Roman" w:cs="Times New Roman"/>
          <w:kern w:val="0"/>
          <w:lang w:eastAsia="fr-FR"/>
          <w14:ligatures w14:val="none"/>
        </w:rPr>
        <w:t xml:space="preserve"> SR mesure la taille du surplus. FAR mesure la part absorbée. IR mesure la rigidité. TTL sert de repère de prix haut pour évaluer les spreads et la valeur du stockage.</w:t>
      </w:r>
    </w:p>
    <w:p w14:paraId="65ED311F" w14:textId="77777777" w:rsidR="00D9200B" w:rsidRPr="00D9200B" w:rsidRDefault="00D9200B" w:rsidP="00D9200B">
      <w:pPr>
        <w:spacing w:after="0" w:line="240" w:lineRule="auto"/>
        <w:rPr>
          <w:rFonts w:ascii="Times New Roman" w:eastAsia="Times New Roman" w:hAnsi="Times New Roman" w:cs="Times New Roman"/>
          <w:kern w:val="0"/>
          <w:lang w:eastAsia="fr-FR"/>
          <w14:ligatures w14:val="none"/>
        </w:rPr>
      </w:pPr>
      <w:r w:rsidRPr="00D9200B">
        <w:rPr>
          <w:rFonts w:ascii="Times New Roman" w:eastAsia="Times New Roman" w:hAnsi="Times New Roman" w:cs="Times New Roman"/>
          <w:kern w:val="0"/>
          <w:lang w:eastAsia="fr-FR"/>
          <w14:ligatures w14:val="none"/>
        </w:rPr>
        <w:pict w14:anchorId="09DF5AAD">
          <v:rect id="_x0000_i1563" style="width:0;height:1.5pt" o:hralign="center" o:hrstd="t" o:hr="t" fillcolor="#a0a0a0" stroked="f"/>
        </w:pict>
      </w:r>
    </w:p>
    <w:p w14:paraId="57825192" w14:textId="77777777" w:rsidR="00D9200B" w:rsidRPr="00D9200B" w:rsidRDefault="00D9200B" w:rsidP="00D9200B">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D9200B">
        <w:rPr>
          <w:rFonts w:ascii="Times New Roman" w:eastAsia="Times New Roman" w:hAnsi="Times New Roman" w:cs="Times New Roman"/>
          <w:b/>
          <w:bCs/>
          <w:kern w:val="0"/>
          <w:sz w:val="36"/>
          <w:szCs w:val="36"/>
          <w:lang w:eastAsia="fr-FR"/>
          <w14:ligatures w14:val="none"/>
        </w:rPr>
        <w:t>Slide 22 — Question 4 — Tests empiriques et calculs “pédestres” (adéquation puis plausibilité économique)</w:t>
      </w:r>
    </w:p>
    <w:p w14:paraId="3D8029AD" w14:textId="77777777" w:rsidR="00D9200B" w:rsidRPr="00D9200B" w:rsidRDefault="00D9200B" w:rsidP="00D9200B">
      <w:pPr>
        <w:spacing w:before="100" w:beforeAutospacing="1" w:after="100" w:afterAutospacing="1" w:line="240" w:lineRule="auto"/>
        <w:rPr>
          <w:rFonts w:ascii="Times New Roman" w:eastAsia="Times New Roman" w:hAnsi="Times New Roman" w:cs="Times New Roman"/>
          <w:kern w:val="0"/>
          <w:lang w:eastAsia="fr-FR"/>
          <w14:ligatures w14:val="none"/>
        </w:rPr>
      </w:pPr>
      <w:r w:rsidRPr="00D9200B">
        <w:rPr>
          <w:rFonts w:ascii="Times New Roman" w:eastAsia="Times New Roman" w:hAnsi="Times New Roman" w:cs="Times New Roman"/>
          <w:b/>
          <w:bCs/>
          <w:kern w:val="0"/>
          <w:lang w:eastAsia="fr-FR"/>
          <w14:ligatures w14:val="none"/>
        </w:rPr>
        <w:t>Test T4.1. Adéquation physique simple.</w:t>
      </w:r>
      <w:r w:rsidRPr="00D9200B">
        <w:rPr>
          <w:rFonts w:ascii="Times New Roman" w:eastAsia="Times New Roman" w:hAnsi="Times New Roman" w:cs="Times New Roman"/>
          <w:kern w:val="0"/>
          <w:lang w:eastAsia="fr-FR"/>
          <w14:ligatures w14:val="none"/>
        </w:rPr>
        <w:t xml:space="preserve"> On simule un comportement de batterie volontairement simple et transparent. La batterie charge pendant les heures de surplus PV, sous contrainte de puissance et d’état de charge. Elle décharge pendant des heures non-surplus, avec une règle fixe et explicable. On mesure l’effet sur FAR, sur le nombre d’heures négatives, et sur le capture ratio PV.</w:t>
      </w:r>
      <w:r w:rsidRPr="00D9200B">
        <w:rPr>
          <w:rFonts w:ascii="Times New Roman" w:eastAsia="Times New Roman" w:hAnsi="Times New Roman" w:cs="Times New Roman"/>
          <w:kern w:val="0"/>
          <w:lang w:eastAsia="fr-FR"/>
          <w14:ligatures w14:val="none"/>
        </w:rPr>
        <w:br/>
      </w:r>
      <w:r w:rsidRPr="00D9200B">
        <w:rPr>
          <w:rFonts w:ascii="Times New Roman" w:eastAsia="Times New Roman" w:hAnsi="Times New Roman" w:cs="Times New Roman"/>
          <w:b/>
          <w:bCs/>
          <w:kern w:val="0"/>
          <w:lang w:eastAsia="fr-FR"/>
          <w14:ligatures w14:val="none"/>
        </w:rPr>
        <w:t>Test T4.2. Courbe de rendement décroissant.</w:t>
      </w:r>
      <w:r w:rsidRPr="00D9200B">
        <w:rPr>
          <w:rFonts w:ascii="Times New Roman" w:eastAsia="Times New Roman" w:hAnsi="Times New Roman" w:cs="Times New Roman"/>
          <w:kern w:val="0"/>
          <w:lang w:eastAsia="fr-FR"/>
          <w14:ligatures w14:val="none"/>
        </w:rPr>
        <w:t xml:space="preserve"> On répète le test pour plusieurs tailles de batteries. On repère le “point d’inflexion” où un ajout de capacité apporte de moins en moins de bénéfice marginal sur les mêmes métriques.</w:t>
      </w:r>
      <w:r w:rsidRPr="00D9200B">
        <w:rPr>
          <w:rFonts w:ascii="Times New Roman" w:eastAsia="Times New Roman" w:hAnsi="Times New Roman" w:cs="Times New Roman"/>
          <w:kern w:val="0"/>
          <w:lang w:eastAsia="fr-FR"/>
          <w14:ligatures w14:val="none"/>
        </w:rPr>
        <w:br/>
      </w:r>
      <w:r w:rsidRPr="00D9200B">
        <w:rPr>
          <w:rFonts w:ascii="Times New Roman" w:eastAsia="Times New Roman" w:hAnsi="Times New Roman" w:cs="Times New Roman"/>
          <w:b/>
          <w:bCs/>
          <w:kern w:val="0"/>
          <w:lang w:eastAsia="fr-FR"/>
          <w14:ligatures w14:val="none"/>
        </w:rPr>
        <w:t>Test T4.3. Plausibilité économique simplifiée.</w:t>
      </w:r>
      <w:r w:rsidRPr="00D9200B">
        <w:rPr>
          <w:rFonts w:ascii="Times New Roman" w:eastAsia="Times New Roman" w:hAnsi="Times New Roman" w:cs="Times New Roman"/>
          <w:kern w:val="0"/>
          <w:lang w:eastAsia="fr-FR"/>
          <w14:ligatures w14:val="none"/>
        </w:rPr>
        <w:t xml:space="preserve"> On relie l’amélioration de capture ratio PV au spread entre heures de charge et de décharge. On utilise TTL comme repère des heures chères et un seuil de prix bas comme repère des heures de charge. On compare une valeur annuelle théorique au coût annualisé de la batterie.</w:t>
      </w:r>
      <w:r w:rsidRPr="00D9200B">
        <w:rPr>
          <w:rFonts w:ascii="Times New Roman" w:eastAsia="Times New Roman" w:hAnsi="Times New Roman" w:cs="Times New Roman"/>
          <w:kern w:val="0"/>
          <w:lang w:eastAsia="fr-FR"/>
          <w14:ligatures w14:val="none"/>
        </w:rPr>
        <w:br/>
      </w:r>
      <w:r w:rsidRPr="00D9200B">
        <w:rPr>
          <w:rFonts w:ascii="Times New Roman" w:eastAsia="Times New Roman" w:hAnsi="Times New Roman" w:cs="Times New Roman"/>
          <w:b/>
          <w:bCs/>
          <w:kern w:val="0"/>
          <w:lang w:eastAsia="fr-FR"/>
          <w14:ligatures w14:val="none"/>
        </w:rPr>
        <w:t>Définitions rappelées.</w:t>
      </w:r>
      <w:r w:rsidRPr="00D9200B">
        <w:rPr>
          <w:rFonts w:ascii="Times New Roman" w:eastAsia="Times New Roman" w:hAnsi="Times New Roman" w:cs="Times New Roman"/>
          <w:kern w:val="0"/>
          <w:lang w:eastAsia="fr-FR"/>
          <w14:ligatures w14:val="none"/>
        </w:rPr>
        <w:t xml:space="preserve"> TTL est un repère de prix haut sur heures non-surplus. FAR mesure l’absorption du surplus. Capture ratio PV mesure la valeur relative captée par le PV, ce qui est le signal business central.</w:t>
      </w:r>
    </w:p>
    <w:p w14:paraId="78CBB14E" w14:textId="77777777" w:rsidR="00D9200B" w:rsidRPr="00D9200B" w:rsidRDefault="00D9200B" w:rsidP="00D9200B">
      <w:pPr>
        <w:spacing w:after="0" w:line="240" w:lineRule="auto"/>
        <w:rPr>
          <w:rFonts w:ascii="Times New Roman" w:eastAsia="Times New Roman" w:hAnsi="Times New Roman" w:cs="Times New Roman"/>
          <w:kern w:val="0"/>
          <w:lang w:eastAsia="fr-FR"/>
          <w14:ligatures w14:val="none"/>
        </w:rPr>
      </w:pPr>
      <w:r w:rsidRPr="00D9200B">
        <w:rPr>
          <w:rFonts w:ascii="Times New Roman" w:eastAsia="Times New Roman" w:hAnsi="Times New Roman" w:cs="Times New Roman"/>
          <w:kern w:val="0"/>
          <w:lang w:eastAsia="fr-FR"/>
          <w14:ligatures w14:val="none"/>
        </w:rPr>
        <w:pict w14:anchorId="58A66521">
          <v:rect id="_x0000_i1564" style="width:0;height:1.5pt" o:hralign="center" o:hrstd="t" o:hr="t" fillcolor="#a0a0a0" stroked="f"/>
        </w:pict>
      </w:r>
    </w:p>
    <w:p w14:paraId="395DE6E9" w14:textId="77777777" w:rsidR="00D9200B" w:rsidRPr="00D9200B" w:rsidRDefault="00D9200B" w:rsidP="00D9200B">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D9200B">
        <w:rPr>
          <w:rFonts w:ascii="Times New Roman" w:eastAsia="Times New Roman" w:hAnsi="Times New Roman" w:cs="Times New Roman"/>
          <w:b/>
          <w:bCs/>
          <w:kern w:val="0"/>
          <w:sz w:val="36"/>
          <w:szCs w:val="36"/>
          <w:lang w:eastAsia="fr-FR"/>
          <w14:ligatures w14:val="none"/>
        </w:rPr>
        <w:lastRenderedPageBreak/>
        <w:t>Slide 23 — Question 4 — Scénarios (batteries, PV, CO2, gaz) sans créer de modèle complet</w:t>
      </w:r>
    </w:p>
    <w:p w14:paraId="62704FEF" w14:textId="77777777" w:rsidR="00D9200B" w:rsidRPr="00D9200B" w:rsidRDefault="00D9200B" w:rsidP="00D9200B">
      <w:pPr>
        <w:spacing w:before="100" w:beforeAutospacing="1" w:after="100" w:afterAutospacing="1" w:line="240" w:lineRule="auto"/>
        <w:rPr>
          <w:rFonts w:ascii="Times New Roman" w:eastAsia="Times New Roman" w:hAnsi="Times New Roman" w:cs="Times New Roman"/>
          <w:kern w:val="0"/>
          <w:lang w:eastAsia="fr-FR"/>
          <w14:ligatures w14:val="none"/>
        </w:rPr>
      </w:pPr>
      <w:r w:rsidRPr="00D9200B">
        <w:rPr>
          <w:rFonts w:ascii="Times New Roman" w:eastAsia="Times New Roman" w:hAnsi="Times New Roman" w:cs="Times New Roman"/>
          <w:b/>
          <w:bCs/>
          <w:kern w:val="0"/>
          <w:lang w:eastAsia="fr-FR"/>
          <w14:ligatures w14:val="none"/>
        </w:rPr>
        <w:t>Principe.</w:t>
      </w:r>
      <w:r w:rsidRPr="00D9200B">
        <w:rPr>
          <w:rFonts w:ascii="Times New Roman" w:eastAsia="Times New Roman" w:hAnsi="Times New Roman" w:cs="Times New Roman"/>
          <w:kern w:val="0"/>
          <w:lang w:eastAsia="fr-FR"/>
          <w14:ligatures w14:val="none"/>
        </w:rPr>
        <w:t xml:space="preserve"> On limite le nombre de scénarios. Chaque scénario doit isoler un mécanisme.</w:t>
      </w:r>
      <w:r w:rsidRPr="00D9200B">
        <w:rPr>
          <w:rFonts w:ascii="Times New Roman" w:eastAsia="Times New Roman" w:hAnsi="Times New Roman" w:cs="Times New Roman"/>
          <w:kern w:val="0"/>
          <w:lang w:eastAsia="fr-FR"/>
          <w14:ligatures w14:val="none"/>
        </w:rPr>
        <w:br/>
      </w:r>
      <w:r w:rsidRPr="00D9200B">
        <w:rPr>
          <w:rFonts w:ascii="Times New Roman" w:eastAsia="Times New Roman" w:hAnsi="Times New Roman" w:cs="Times New Roman"/>
          <w:b/>
          <w:bCs/>
          <w:kern w:val="0"/>
          <w:lang w:eastAsia="fr-FR"/>
          <w14:ligatures w14:val="none"/>
        </w:rPr>
        <w:t>Scénario S4.A “PV + stockage”.</w:t>
      </w:r>
      <w:r w:rsidRPr="00D9200B">
        <w:rPr>
          <w:rFonts w:ascii="Times New Roman" w:eastAsia="Times New Roman" w:hAnsi="Times New Roman" w:cs="Times New Roman"/>
          <w:kern w:val="0"/>
          <w:lang w:eastAsia="fr-FR"/>
          <w14:ligatures w14:val="none"/>
        </w:rPr>
        <w:t xml:space="preserve"> On augmente le PV et on augmente les batteries selon une règle simple, par exemple un ratio “GW de batteries par GW de PV” et une durée fixe. On mesure si le capture ratio PV se stabilise.</w:t>
      </w:r>
      <w:r w:rsidRPr="00D9200B">
        <w:rPr>
          <w:rFonts w:ascii="Times New Roman" w:eastAsia="Times New Roman" w:hAnsi="Times New Roman" w:cs="Times New Roman"/>
          <w:kern w:val="0"/>
          <w:lang w:eastAsia="fr-FR"/>
          <w14:ligatures w14:val="none"/>
        </w:rPr>
        <w:br/>
      </w:r>
      <w:r w:rsidRPr="00D9200B">
        <w:rPr>
          <w:rFonts w:ascii="Times New Roman" w:eastAsia="Times New Roman" w:hAnsi="Times New Roman" w:cs="Times New Roman"/>
          <w:b/>
          <w:bCs/>
          <w:kern w:val="0"/>
          <w:lang w:eastAsia="fr-FR"/>
          <w14:ligatures w14:val="none"/>
        </w:rPr>
        <w:t>Scénario S4.B “Batteries moins chères”.</w:t>
      </w:r>
      <w:r w:rsidRPr="00D9200B">
        <w:rPr>
          <w:rFonts w:ascii="Times New Roman" w:eastAsia="Times New Roman" w:hAnsi="Times New Roman" w:cs="Times New Roman"/>
          <w:kern w:val="0"/>
          <w:lang w:eastAsia="fr-FR"/>
          <w14:ligatures w14:val="none"/>
        </w:rPr>
        <w:t xml:space="preserve"> On ne change pas la physique. On change l’acceptabilité économique. On observe à partir de quel coût la batterie devient plausible au regard du spread observé ou plausible.</w:t>
      </w:r>
      <w:r w:rsidRPr="00D9200B">
        <w:rPr>
          <w:rFonts w:ascii="Times New Roman" w:eastAsia="Times New Roman" w:hAnsi="Times New Roman" w:cs="Times New Roman"/>
          <w:kern w:val="0"/>
          <w:lang w:eastAsia="fr-FR"/>
          <w14:ligatures w14:val="none"/>
        </w:rPr>
        <w:br/>
      </w:r>
      <w:r w:rsidRPr="00D9200B">
        <w:rPr>
          <w:rFonts w:ascii="Times New Roman" w:eastAsia="Times New Roman" w:hAnsi="Times New Roman" w:cs="Times New Roman"/>
          <w:b/>
          <w:bCs/>
          <w:kern w:val="0"/>
          <w:lang w:eastAsia="fr-FR"/>
          <w14:ligatures w14:val="none"/>
        </w:rPr>
        <w:t>Scénario S4.C “CO2 plus élevé”.</w:t>
      </w:r>
      <w:r w:rsidRPr="00D9200B">
        <w:rPr>
          <w:rFonts w:ascii="Times New Roman" w:eastAsia="Times New Roman" w:hAnsi="Times New Roman" w:cs="Times New Roman"/>
          <w:kern w:val="0"/>
          <w:lang w:eastAsia="fr-FR"/>
          <w14:ligatures w14:val="none"/>
        </w:rPr>
        <w:t xml:space="preserve"> On augmente le CO2, ce qui augmente TTL sur les heures thermiques. On mesure l’effet sur le spread et donc sur l’économie des batteries. On vérifie que le SR ne change pas mécaniquement.</w:t>
      </w:r>
      <w:r w:rsidRPr="00D9200B">
        <w:rPr>
          <w:rFonts w:ascii="Times New Roman" w:eastAsia="Times New Roman" w:hAnsi="Times New Roman" w:cs="Times New Roman"/>
          <w:kern w:val="0"/>
          <w:lang w:eastAsia="fr-FR"/>
          <w14:ligatures w14:val="none"/>
        </w:rPr>
        <w:br/>
      </w:r>
      <w:r w:rsidRPr="00D9200B">
        <w:rPr>
          <w:rFonts w:ascii="Times New Roman" w:eastAsia="Times New Roman" w:hAnsi="Times New Roman" w:cs="Times New Roman"/>
          <w:b/>
          <w:bCs/>
          <w:kern w:val="0"/>
          <w:lang w:eastAsia="fr-FR"/>
          <w14:ligatures w14:val="none"/>
        </w:rPr>
        <w:t>Scénario S4.D “Gaz plus élevé”.</w:t>
      </w:r>
      <w:r w:rsidRPr="00D9200B">
        <w:rPr>
          <w:rFonts w:ascii="Times New Roman" w:eastAsia="Times New Roman" w:hAnsi="Times New Roman" w:cs="Times New Roman"/>
          <w:kern w:val="0"/>
          <w:lang w:eastAsia="fr-FR"/>
          <w14:ligatures w14:val="none"/>
        </w:rPr>
        <w:t xml:space="preserve"> On répète l’exercice avec un choc gaz.</w:t>
      </w:r>
      <w:r w:rsidRPr="00D9200B">
        <w:rPr>
          <w:rFonts w:ascii="Times New Roman" w:eastAsia="Times New Roman" w:hAnsi="Times New Roman" w:cs="Times New Roman"/>
          <w:kern w:val="0"/>
          <w:lang w:eastAsia="fr-FR"/>
          <w14:ligatures w14:val="none"/>
        </w:rPr>
        <w:br/>
      </w:r>
      <w:r w:rsidRPr="00D9200B">
        <w:rPr>
          <w:rFonts w:ascii="Times New Roman" w:eastAsia="Times New Roman" w:hAnsi="Times New Roman" w:cs="Times New Roman"/>
          <w:b/>
          <w:bCs/>
          <w:kern w:val="0"/>
          <w:lang w:eastAsia="fr-FR"/>
          <w14:ligatures w14:val="none"/>
        </w:rPr>
        <w:t>Définitions rappelées.</w:t>
      </w:r>
      <w:r w:rsidRPr="00D9200B">
        <w:rPr>
          <w:rFonts w:ascii="Times New Roman" w:eastAsia="Times New Roman" w:hAnsi="Times New Roman" w:cs="Times New Roman"/>
          <w:kern w:val="0"/>
          <w:lang w:eastAsia="fr-FR"/>
          <w14:ligatures w14:val="none"/>
        </w:rPr>
        <w:t xml:space="preserve"> SR et FAR décrivent la mécanique surplus-absorption. TTL décrit l’ancre thermique de prix haut. Le capture ratio PV est le KPI de valeur.</w:t>
      </w:r>
    </w:p>
    <w:p w14:paraId="09B7751F" w14:textId="77777777" w:rsidR="00D9200B" w:rsidRPr="00D9200B" w:rsidRDefault="00D9200B" w:rsidP="00D9200B">
      <w:pPr>
        <w:spacing w:after="0" w:line="240" w:lineRule="auto"/>
        <w:rPr>
          <w:rFonts w:ascii="Times New Roman" w:eastAsia="Times New Roman" w:hAnsi="Times New Roman" w:cs="Times New Roman"/>
          <w:kern w:val="0"/>
          <w:lang w:eastAsia="fr-FR"/>
          <w14:ligatures w14:val="none"/>
        </w:rPr>
      </w:pPr>
      <w:r w:rsidRPr="00D9200B">
        <w:rPr>
          <w:rFonts w:ascii="Times New Roman" w:eastAsia="Times New Roman" w:hAnsi="Times New Roman" w:cs="Times New Roman"/>
          <w:kern w:val="0"/>
          <w:lang w:eastAsia="fr-FR"/>
          <w14:ligatures w14:val="none"/>
        </w:rPr>
        <w:pict w14:anchorId="02828B5E">
          <v:rect id="_x0000_i1565" style="width:0;height:1.5pt" o:hralign="center" o:hrstd="t" o:hr="t" fillcolor="#a0a0a0" stroked="f"/>
        </w:pict>
      </w:r>
    </w:p>
    <w:p w14:paraId="5E14CBF3" w14:textId="77777777" w:rsidR="00D9200B" w:rsidRPr="00D9200B" w:rsidRDefault="00D9200B" w:rsidP="00D9200B">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D9200B">
        <w:rPr>
          <w:rFonts w:ascii="Times New Roman" w:eastAsia="Times New Roman" w:hAnsi="Times New Roman" w:cs="Times New Roman"/>
          <w:b/>
          <w:bCs/>
          <w:kern w:val="0"/>
          <w:sz w:val="36"/>
          <w:szCs w:val="36"/>
          <w:lang w:eastAsia="fr-FR"/>
          <w14:ligatures w14:val="none"/>
        </w:rPr>
        <w:t>Slide 24 — Question 4 — Limites et garde-fous de l’exercice</w:t>
      </w:r>
    </w:p>
    <w:p w14:paraId="5EE11120" w14:textId="77777777" w:rsidR="00D9200B" w:rsidRPr="00D9200B" w:rsidRDefault="00D9200B" w:rsidP="00D9200B">
      <w:pPr>
        <w:spacing w:before="100" w:beforeAutospacing="1" w:after="100" w:afterAutospacing="1" w:line="240" w:lineRule="auto"/>
        <w:rPr>
          <w:rFonts w:ascii="Times New Roman" w:eastAsia="Times New Roman" w:hAnsi="Times New Roman" w:cs="Times New Roman"/>
          <w:kern w:val="0"/>
          <w:lang w:eastAsia="fr-FR"/>
          <w14:ligatures w14:val="none"/>
        </w:rPr>
      </w:pPr>
      <w:r w:rsidRPr="00D9200B">
        <w:rPr>
          <w:rFonts w:ascii="Times New Roman" w:eastAsia="Times New Roman" w:hAnsi="Times New Roman" w:cs="Times New Roman"/>
          <w:b/>
          <w:bCs/>
          <w:kern w:val="0"/>
          <w:lang w:eastAsia="fr-FR"/>
          <w14:ligatures w14:val="none"/>
        </w:rPr>
        <w:t>Limite L4.1. Dispatch simplifié.</w:t>
      </w:r>
      <w:r w:rsidRPr="00D9200B">
        <w:rPr>
          <w:rFonts w:ascii="Times New Roman" w:eastAsia="Times New Roman" w:hAnsi="Times New Roman" w:cs="Times New Roman"/>
          <w:kern w:val="0"/>
          <w:lang w:eastAsia="fr-FR"/>
          <w14:ligatures w14:val="none"/>
        </w:rPr>
        <w:t xml:space="preserve"> Une simulation simple de batterie ne reproduit pas toutes les optimisations réelles. Elle peut sous-estimer ou surestimer la valeur selon la règle retenue. L’objectif est l’ordre de grandeur.</w:t>
      </w:r>
      <w:r w:rsidRPr="00D9200B">
        <w:rPr>
          <w:rFonts w:ascii="Times New Roman" w:eastAsia="Times New Roman" w:hAnsi="Times New Roman" w:cs="Times New Roman"/>
          <w:kern w:val="0"/>
          <w:lang w:eastAsia="fr-FR"/>
          <w14:ligatures w14:val="none"/>
        </w:rPr>
        <w:br/>
      </w:r>
      <w:r w:rsidRPr="00D9200B">
        <w:rPr>
          <w:rFonts w:ascii="Times New Roman" w:eastAsia="Times New Roman" w:hAnsi="Times New Roman" w:cs="Times New Roman"/>
          <w:b/>
          <w:bCs/>
          <w:kern w:val="0"/>
          <w:lang w:eastAsia="fr-FR"/>
          <w14:ligatures w14:val="none"/>
        </w:rPr>
        <w:t>Limite L4.2. Contraintes réseau.</w:t>
      </w:r>
      <w:r w:rsidRPr="00D9200B">
        <w:rPr>
          <w:rFonts w:ascii="Times New Roman" w:eastAsia="Times New Roman" w:hAnsi="Times New Roman" w:cs="Times New Roman"/>
          <w:kern w:val="0"/>
          <w:lang w:eastAsia="fr-FR"/>
          <w14:ligatures w14:val="none"/>
        </w:rPr>
        <w:t xml:space="preserve"> Les prix négatifs sont parfois locaux ou liés à des congestions. Une approche agrégée peut manquer ce point.</w:t>
      </w:r>
      <w:r w:rsidRPr="00D9200B">
        <w:rPr>
          <w:rFonts w:ascii="Times New Roman" w:eastAsia="Times New Roman" w:hAnsi="Times New Roman" w:cs="Times New Roman"/>
          <w:kern w:val="0"/>
          <w:lang w:eastAsia="fr-FR"/>
          <w14:ligatures w14:val="none"/>
        </w:rPr>
        <w:br/>
      </w:r>
      <w:r w:rsidRPr="00D9200B">
        <w:rPr>
          <w:rFonts w:ascii="Times New Roman" w:eastAsia="Times New Roman" w:hAnsi="Times New Roman" w:cs="Times New Roman"/>
          <w:b/>
          <w:bCs/>
          <w:kern w:val="0"/>
          <w:lang w:eastAsia="fr-FR"/>
          <w14:ligatures w14:val="none"/>
        </w:rPr>
        <w:t>Limite L4.3. Revenus multiples.</w:t>
      </w:r>
      <w:r w:rsidRPr="00D9200B">
        <w:rPr>
          <w:rFonts w:ascii="Times New Roman" w:eastAsia="Times New Roman" w:hAnsi="Times New Roman" w:cs="Times New Roman"/>
          <w:kern w:val="0"/>
          <w:lang w:eastAsia="fr-FR"/>
          <w14:ligatures w14:val="none"/>
        </w:rPr>
        <w:t xml:space="preserve"> Une batterie peut capter plusieurs revenus. Une analyse pure spot peut être trop conservative. Cela doit être explicité comme une limite.</w:t>
      </w:r>
      <w:r w:rsidRPr="00D9200B">
        <w:rPr>
          <w:rFonts w:ascii="Times New Roman" w:eastAsia="Times New Roman" w:hAnsi="Times New Roman" w:cs="Times New Roman"/>
          <w:kern w:val="0"/>
          <w:lang w:eastAsia="fr-FR"/>
          <w14:ligatures w14:val="none"/>
        </w:rPr>
        <w:br/>
      </w:r>
      <w:r w:rsidRPr="00D9200B">
        <w:rPr>
          <w:rFonts w:ascii="Times New Roman" w:eastAsia="Times New Roman" w:hAnsi="Times New Roman" w:cs="Times New Roman"/>
          <w:b/>
          <w:bCs/>
          <w:kern w:val="0"/>
          <w:lang w:eastAsia="fr-FR"/>
          <w14:ligatures w14:val="none"/>
        </w:rPr>
        <w:t>Limite L4.4. Rigidité structurelle.</w:t>
      </w:r>
      <w:r w:rsidRPr="00D9200B">
        <w:rPr>
          <w:rFonts w:ascii="Times New Roman" w:eastAsia="Times New Roman" w:hAnsi="Times New Roman" w:cs="Times New Roman"/>
          <w:kern w:val="0"/>
          <w:lang w:eastAsia="fr-FR"/>
          <w14:ligatures w14:val="none"/>
        </w:rPr>
        <w:t xml:space="preserve"> Si IR est élevé, une partie du surplus est structurelle. La batterie “PV” ne suffit pas. Il faut alors combiner plusieurs leviers ou changer le point de vue.</w:t>
      </w:r>
      <w:r w:rsidRPr="00D9200B">
        <w:rPr>
          <w:rFonts w:ascii="Times New Roman" w:eastAsia="Times New Roman" w:hAnsi="Times New Roman" w:cs="Times New Roman"/>
          <w:kern w:val="0"/>
          <w:lang w:eastAsia="fr-FR"/>
          <w14:ligatures w14:val="none"/>
        </w:rPr>
        <w:br/>
      </w:r>
      <w:r w:rsidRPr="00D9200B">
        <w:rPr>
          <w:rFonts w:ascii="Times New Roman" w:eastAsia="Times New Roman" w:hAnsi="Times New Roman" w:cs="Times New Roman"/>
          <w:b/>
          <w:bCs/>
          <w:kern w:val="0"/>
          <w:lang w:eastAsia="fr-FR"/>
          <w14:ligatures w14:val="none"/>
        </w:rPr>
        <w:t>Définitions rappelées.</w:t>
      </w:r>
      <w:r w:rsidRPr="00D9200B">
        <w:rPr>
          <w:rFonts w:ascii="Times New Roman" w:eastAsia="Times New Roman" w:hAnsi="Times New Roman" w:cs="Times New Roman"/>
          <w:kern w:val="0"/>
          <w:lang w:eastAsia="fr-FR"/>
          <w14:ligatures w14:val="none"/>
        </w:rPr>
        <w:t xml:space="preserve"> IR mesure la rigidité. SR mesure le surplus brut. FAR mesure ce qui est absorbé. TTL sert à encadrer les spreads. Ces notions doivent être réexpliquées à chaque restitution.</w:t>
      </w:r>
    </w:p>
    <w:p w14:paraId="7B5AEF62" w14:textId="77777777" w:rsidR="00D9200B" w:rsidRPr="00D9200B" w:rsidRDefault="00D9200B" w:rsidP="00D9200B">
      <w:pPr>
        <w:spacing w:after="0" w:line="240" w:lineRule="auto"/>
        <w:rPr>
          <w:rFonts w:ascii="Times New Roman" w:eastAsia="Times New Roman" w:hAnsi="Times New Roman" w:cs="Times New Roman"/>
          <w:kern w:val="0"/>
          <w:lang w:eastAsia="fr-FR"/>
          <w14:ligatures w14:val="none"/>
        </w:rPr>
      </w:pPr>
      <w:r w:rsidRPr="00D9200B">
        <w:rPr>
          <w:rFonts w:ascii="Times New Roman" w:eastAsia="Times New Roman" w:hAnsi="Times New Roman" w:cs="Times New Roman"/>
          <w:kern w:val="0"/>
          <w:lang w:eastAsia="fr-FR"/>
          <w14:ligatures w14:val="none"/>
        </w:rPr>
        <w:pict w14:anchorId="65294999">
          <v:rect id="_x0000_i1566" style="width:0;height:1.5pt" o:hralign="center" o:hrstd="t" o:hr="t" fillcolor="#a0a0a0" stroked="f"/>
        </w:pict>
      </w:r>
    </w:p>
    <w:p w14:paraId="6A9E7EFB" w14:textId="77777777" w:rsidR="00D9200B" w:rsidRPr="00D9200B" w:rsidRDefault="00D9200B" w:rsidP="00D9200B">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D9200B">
        <w:rPr>
          <w:rFonts w:ascii="Times New Roman" w:eastAsia="Times New Roman" w:hAnsi="Times New Roman" w:cs="Times New Roman"/>
          <w:b/>
          <w:bCs/>
          <w:kern w:val="0"/>
          <w:sz w:val="36"/>
          <w:szCs w:val="36"/>
          <w:lang w:eastAsia="fr-FR"/>
          <w14:ligatures w14:val="none"/>
        </w:rPr>
        <w:t>Slide 25 — Question 4 — Livrable attendu (simple, actionnable, et chiffré)</w:t>
      </w:r>
    </w:p>
    <w:p w14:paraId="5D7A511A" w14:textId="77777777" w:rsidR="00D9200B" w:rsidRPr="00D9200B" w:rsidRDefault="00D9200B" w:rsidP="00D9200B">
      <w:pPr>
        <w:spacing w:before="100" w:beforeAutospacing="1" w:after="100" w:afterAutospacing="1" w:line="240" w:lineRule="auto"/>
        <w:rPr>
          <w:rFonts w:ascii="Times New Roman" w:eastAsia="Times New Roman" w:hAnsi="Times New Roman" w:cs="Times New Roman"/>
          <w:kern w:val="0"/>
          <w:lang w:eastAsia="fr-FR"/>
          <w14:ligatures w14:val="none"/>
        </w:rPr>
      </w:pPr>
      <w:r w:rsidRPr="00D9200B">
        <w:rPr>
          <w:rFonts w:ascii="Times New Roman" w:eastAsia="Times New Roman" w:hAnsi="Times New Roman" w:cs="Times New Roman"/>
          <w:b/>
          <w:bCs/>
          <w:kern w:val="0"/>
          <w:lang w:eastAsia="fr-FR"/>
          <w14:ligatures w14:val="none"/>
        </w:rPr>
        <w:t>Livrable principal.</w:t>
      </w:r>
      <w:r w:rsidRPr="00D9200B">
        <w:rPr>
          <w:rFonts w:ascii="Times New Roman" w:eastAsia="Times New Roman" w:hAnsi="Times New Roman" w:cs="Times New Roman"/>
          <w:kern w:val="0"/>
          <w:lang w:eastAsia="fr-FR"/>
          <w14:ligatures w14:val="none"/>
        </w:rPr>
        <w:t xml:space="preserve"> Une courbe par pays qui relie la taille de batteries à trois résultats. Le premier résultat est la baisse des heures négatives. Le deuxième résultat est l’amélioration du capture ratio PV. Le troisième résultat est l’amélioration du FAR.</w:t>
      </w:r>
      <w:r w:rsidRPr="00D9200B">
        <w:rPr>
          <w:rFonts w:ascii="Times New Roman" w:eastAsia="Times New Roman" w:hAnsi="Times New Roman" w:cs="Times New Roman"/>
          <w:kern w:val="0"/>
          <w:lang w:eastAsia="fr-FR"/>
          <w14:ligatures w14:val="none"/>
        </w:rPr>
        <w:br/>
      </w:r>
      <w:r w:rsidRPr="00D9200B">
        <w:rPr>
          <w:rFonts w:ascii="Times New Roman" w:eastAsia="Times New Roman" w:hAnsi="Times New Roman" w:cs="Times New Roman"/>
          <w:b/>
          <w:bCs/>
          <w:kern w:val="0"/>
          <w:lang w:eastAsia="fr-FR"/>
          <w14:ligatures w14:val="none"/>
        </w:rPr>
        <w:t>Format consultant.</w:t>
      </w:r>
      <w:r w:rsidRPr="00D9200B">
        <w:rPr>
          <w:rFonts w:ascii="Times New Roman" w:eastAsia="Times New Roman" w:hAnsi="Times New Roman" w:cs="Times New Roman"/>
          <w:kern w:val="0"/>
          <w:lang w:eastAsia="fr-FR"/>
          <w14:ligatures w14:val="none"/>
        </w:rPr>
        <w:t xml:space="preserve"> Une page par pays avec un tableau d’hypothèses explicites, une courbe “bénéfice marginal”, et un encadré “interprétation business”.</w:t>
      </w:r>
      <w:r w:rsidRPr="00D9200B">
        <w:rPr>
          <w:rFonts w:ascii="Times New Roman" w:eastAsia="Times New Roman" w:hAnsi="Times New Roman" w:cs="Times New Roman"/>
          <w:kern w:val="0"/>
          <w:lang w:eastAsia="fr-FR"/>
          <w14:ligatures w14:val="none"/>
        </w:rPr>
        <w:br/>
      </w:r>
      <w:r w:rsidRPr="00D9200B">
        <w:rPr>
          <w:rFonts w:ascii="Times New Roman" w:eastAsia="Times New Roman" w:hAnsi="Times New Roman" w:cs="Times New Roman"/>
          <w:b/>
          <w:bCs/>
          <w:kern w:val="0"/>
          <w:lang w:eastAsia="fr-FR"/>
          <w14:ligatures w14:val="none"/>
        </w:rPr>
        <w:t>Livrable CO2 et gaz.</w:t>
      </w:r>
      <w:r w:rsidRPr="00D9200B">
        <w:rPr>
          <w:rFonts w:ascii="Times New Roman" w:eastAsia="Times New Roman" w:hAnsi="Times New Roman" w:cs="Times New Roman"/>
          <w:kern w:val="0"/>
          <w:lang w:eastAsia="fr-FR"/>
          <w14:ligatures w14:val="none"/>
        </w:rPr>
        <w:t xml:space="preserve"> Une table de sensibilités qui montre comment la taille “économiquement plausible” de batteries évolue quand TTL augmente sous choc CO2 ou gaz.</w:t>
      </w:r>
      <w:r w:rsidRPr="00D9200B">
        <w:rPr>
          <w:rFonts w:ascii="Times New Roman" w:eastAsia="Times New Roman" w:hAnsi="Times New Roman" w:cs="Times New Roman"/>
          <w:kern w:val="0"/>
          <w:lang w:eastAsia="fr-FR"/>
          <w14:ligatures w14:val="none"/>
        </w:rPr>
        <w:br/>
      </w:r>
      <w:r w:rsidRPr="00D9200B">
        <w:rPr>
          <w:rFonts w:ascii="Times New Roman" w:eastAsia="Times New Roman" w:hAnsi="Times New Roman" w:cs="Times New Roman"/>
          <w:b/>
          <w:bCs/>
          <w:kern w:val="0"/>
          <w:lang w:eastAsia="fr-FR"/>
          <w14:ligatures w14:val="none"/>
        </w:rPr>
        <w:lastRenderedPageBreak/>
        <w:t>Définitions rappelées.</w:t>
      </w:r>
      <w:r w:rsidRPr="00D9200B">
        <w:rPr>
          <w:rFonts w:ascii="Times New Roman" w:eastAsia="Times New Roman" w:hAnsi="Times New Roman" w:cs="Times New Roman"/>
          <w:kern w:val="0"/>
          <w:lang w:eastAsia="fr-FR"/>
          <w14:ligatures w14:val="none"/>
        </w:rPr>
        <w:t xml:space="preserve"> Le capture ratio PV est le KPI de valeur. FAR mesure l’efficacité d’absorption. SR mesure la pression de surplus. TTL encadre l’ancre haute des prix qui donne de la valeur aux batteries.</w:t>
      </w:r>
    </w:p>
    <w:p w14:paraId="38863E31" w14:textId="77777777" w:rsidR="00D9200B" w:rsidRPr="00D9200B" w:rsidRDefault="00D9200B" w:rsidP="00D9200B">
      <w:pPr>
        <w:spacing w:after="0" w:line="240" w:lineRule="auto"/>
        <w:rPr>
          <w:rFonts w:ascii="Times New Roman" w:eastAsia="Times New Roman" w:hAnsi="Times New Roman" w:cs="Times New Roman"/>
          <w:kern w:val="0"/>
          <w:lang w:eastAsia="fr-FR"/>
          <w14:ligatures w14:val="none"/>
        </w:rPr>
      </w:pPr>
      <w:r w:rsidRPr="00D9200B">
        <w:rPr>
          <w:rFonts w:ascii="Times New Roman" w:eastAsia="Times New Roman" w:hAnsi="Times New Roman" w:cs="Times New Roman"/>
          <w:kern w:val="0"/>
          <w:lang w:eastAsia="fr-FR"/>
          <w14:ligatures w14:val="none"/>
        </w:rPr>
        <w:pict w14:anchorId="7BF9521D">
          <v:rect id="_x0000_i1567" style="width:0;height:1.5pt" o:hralign="center" o:hrstd="t" o:hr="t" fillcolor="#a0a0a0" stroked="f"/>
        </w:pict>
      </w:r>
    </w:p>
    <w:p w14:paraId="110CBF49" w14:textId="77777777" w:rsidR="00D9200B" w:rsidRPr="00D9200B" w:rsidRDefault="00D9200B" w:rsidP="00D9200B">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D9200B">
        <w:rPr>
          <w:rFonts w:ascii="Times New Roman" w:eastAsia="Times New Roman" w:hAnsi="Times New Roman" w:cs="Times New Roman"/>
          <w:b/>
          <w:bCs/>
          <w:kern w:val="0"/>
          <w:sz w:val="36"/>
          <w:szCs w:val="36"/>
          <w:lang w:eastAsia="fr-FR"/>
          <w14:ligatures w14:val="none"/>
        </w:rPr>
        <w:t>Slide 26 — Question 5 (CO2 et gaz) — Définition précise du problème</w:t>
      </w:r>
    </w:p>
    <w:p w14:paraId="3113130F" w14:textId="77777777" w:rsidR="00D9200B" w:rsidRPr="00D9200B" w:rsidRDefault="00D9200B" w:rsidP="00D9200B">
      <w:pPr>
        <w:spacing w:before="100" w:beforeAutospacing="1" w:after="100" w:afterAutospacing="1" w:line="240" w:lineRule="auto"/>
        <w:rPr>
          <w:rFonts w:ascii="Times New Roman" w:eastAsia="Times New Roman" w:hAnsi="Times New Roman" w:cs="Times New Roman"/>
          <w:kern w:val="0"/>
          <w:lang w:eastAsia="fr-FR"/>
          <w14:ligatures w14:val="none"/>
        </w:rPr>
      </w:pPr>
      <w:r w:rsidRPr="00D9200B">
        <w:rPr>
          <w:rFonts w:ascii="Times New Roman" w:eastAsia="Times New Roman" w:hAnsi="Times New Roman" w:cs="Times New Roman"/>
          <w:kern w:val="0"/>
          <w:lang w:eastAsia="fr-FR"/>
          <w14:ligatures w14:val="none"/>
        </w:rPr>
        <w:t>La question vise à comprendre comment le prix du CO2 et le prix du gaz changent la logique globale. L’objectif n’est pas de prévoir le CO2 ou le gaz. L’objectif est de quantifier leur effet sur l’ancre thermique et sur la valeur relative captée par le PV.</w:t>
      </w:r>
      <w:r w:rsidRPr="00D9200B">
        <w:rPr>
          <w:rFonts w:ascii="Times New Roman" w:eastAsia="Times New Roman" w:hAnsi="Times New Roman" w:cs="Times New Roman"/>
          <w:kern w:val="0"/>
          <w:lang w:eastAsia="fr-FR"/>
          <w14:ligatures w14:val="none"/>
        </w:rPr>
        <w:br/>
      </w:r>
      <w:r w:rsidRPr="00D9200B">
        <w:rPr>
          <w:rFonts w:ascii="Times New Roman" w:eastAsia="Times New Roman" w:hAnsi="Times New Roman" w:cs="Times New Roman"/>
          <w:b/>
          <w:bCs/>
          <w:kern w:val="0"/>
          <w:lang w:eastAsia="fr-FR"/>
          <w14:ligatures w14:val="none"/>
        </w:rPr>
        <w:t>Définitions clés.</w:t>
      </w:r>
      <w:r w:rsidRPr="00D9200B">
        <w:rPr>
          <w:rFonts w:ascii="Times New Roman" w:eastAsia="Times New Roman" w:hAnsi="Times New Roman" w:cs="Times New Roman"/>
          <w:kern w:val="0"/>
          <w:lang w:eastAsia="fr-FR"/>
          <w14:ligatures w14:val="none"/>
        </w:rPr>
        <w:t xml:space="preserve"> Le </w:t>
      </w:r>
      <w:r w:rsidRPr="00D9200B">
        <w:rPr>
          <w:rFonts w:ascii="Times New Roman" w:eastAsia="Times New Roman" w:hAnsi="Times New Roman" w:cs="Times New Roman"/>
          <w:i/>
          <w:iCs/>
          <w:kern w:val="0"/>
          <w:lang w:eastAsia="fr-FR"/>
          <w14:ligatures w14:val="none"/>
        </w:rPr>
        <w:t>Thermal Tail Level (TTL)</w:t>
      </w:r>
      <w:r w:rsidRPr="00D9200B">
        <w:rPr>
          <w:rFonts w:ascii="Times New Roman" w:eastAsia="Times New Roman" w:hAnsi="Times New Roman" w:cs="Times New Roman"/>
          <w:kern w:val="0"/>
          <w:lang w:eastAsia="fr-FR"/>
          <w14:ligatures w14:val="none"/>
        </w:rPr>
        <w:t xml:space="preserve"> est un indicateur simple qui représente un niveau de prix élevé sur les heures où le thermique fixe souvent le prix. On peut l’interpréter comme une “ancre économique” du haut de la courbe de prix. Le CO2 et le gaz influencent cette ancre parce qu’ils influencent le coût marginal des centrales thermiques. Le </w:t>
      </w:r>
      <w:r w:rsidRPr="00D9200B">
        <w:rPr>
          <w:rFonts w:ascii="Times New Roman" w:eastAsia="Times New Roman" w:hAnsi="Times New Roman" w:cs="Times New Roman"/>
          <w:i/>
          <w:iCs/>
          <w:kern w:val="0"/>
          <w:lang w:eastAsia="fr-FR"/>
          <w14:ligatures w14:val="none"/>
        </w:rPr>
        <w:t>capture ratio PV</w:t>
      </w:r>
      <w:r w:rsidRPr="00D9200B">
        <w:rPr>
          <w:rFonts w:ascii="Times New Roman" w:eastAsia="Times New Roman" w:hAnsi="Times New Roman" w:cs="Times New Roman"/>
          <w:kern w:val="0"/>
          <w:lang w:eastAsia="fr-FR"/>
          <w14:ligatures w14:val="none"/>
        </w:rPr>
        <w:t xml:space="preserve"> compare la valeur captée par le PV à un prix moyen de référence. Le </w:t>
      </w:r>
      <w:r w:rsidRPr="00D9200B">
        <w:rPr>
          <w:rFonts w:ascii="Times New Roman" w:eastAsia="Times New Roman" w:hAnsi="Times New Roman" w:cs="Times New Roman"/>
          <w:i/>
          <w:iCs/>
          <w:kern w:val="0"/>
          <w:lang w:eastAsia="fr-FR"/>
          <w14:ligatures w14:val="none"/>
        </w:rPr>
        <w:t>SR</w:t>
      </w:r>
      <w:r w:rsidRPr="00D9200B">
        <w:rPr>
          <w:rFonts w:ascii="Times New Roman" w:eastAsia="Times New Roman" w:hAnsi="Times New Roman" w:cs="Times New Roman"/>
          <w:kern w:val="0"/>
          <w:lang w:eastAsia="fr-FR"/>
          <w14:ligatures w14:val="none"/>
        </w:rPr>
        <w:t xml:space="preserve"> mesure la fréquence du surplus. Le </w:t>
      </w:r>
      <w:r w:rsidRPr="00D9200B">
        <w:rPr>
          <w:rFonts w:ascii="Times New Roman" w:eastAsia="Times New Roman" w:hAnsi="Times New Roman" w:cs="Times New Roman"/>
          <w:i/>
          <w:iCs/>
          <w:kern w:val="0"/>
          <w:lang w:eastAsia="fr-FR"/>
          <w14:ligatures w14:val="none"/>
        </w:rPr>
        <w:t>FAR</w:t>
      </w:r>
      <w:r w:rsidRPr="00D9200B">
        <w:rPr>
          <w:rFonts w:ascii="Times New Roman" w:eastAsia="Times New Roman" w:hAnsi="Times New Roman" w:cs="Times New Roman"/>
          <w:kern w:val="0"/>
          <w:lang w:eastAsia="fr-FR"/>
          <w14:ligatures w14:val="none"/>
        </w:rPr>
        <w:t xml:space="preserve"> mesure la part absorbée. L’</w:t>
      </w:r>
      <w:r w:rsidRPr="00D9200B">
        <w:rPr>
          <w:rFonts w:ascii="Times New Roman" w:eastAsia="Times New Roman" w:hAnsi="Times New Roman" w:cs="Times New Roman"/>
          <w:i/>
          <w:iCs/>
          <w:kern w:val="0"/>
          <w:lang w:eastAsia="fr-FR"/>
          <w14:ligatures w14:val="none"/>
        </w:rPr>
        <w:t>IR</w:t>
      </w:r>
      <w:r w:rsidRPr="00D9200B">
        <w:rPr>
          <w:rFonts w:ascii="Times New Roman" w:eastAsia="Times New Roman" w:hAnsi="Times New Roman" w:cs="Times New Roman"/>
          <w:kern w:val="0"/>
          <w:lang w:eastAsia="fr-FR"/>
          <w14:ligatures w14:val="none"/>
        </w:rPr>
        <w:t xml:space="preserve"> mesure la rigidité.</w:t>
      </w:r>
      <w:r w:rsidRPr="00D9200B">
        <w:rPr>
          <w:rFonts w:ascii="Times New Roman" w:eastAsia="Times New Roman" w:hAnsi="Times New Roman" w:cs="Times New Roman"/>
          <w:kern w:val="0"/>
          <w:lang w:eastAsia="fr-FR"/>
          <w14:ligatures w14:val="none"/>
        </w:rPr>
        <w:br/>
      </w:r>
      <w:r w:rsidRPr="00D9200B">
        <w:rPr>
          <w:rFonts w:ascii="Times New Roman" w:eastAsia="Times New Roman" w:hAnsi="Times New Roman" w:cs="Times New Roman"/>
          <w:b/>
          <w:bCs/>
          <w:kern w:val="0"/>
          <w:lang w:eastAsia="fr-FR"/>
          <w14:ligatures w14:val="none"/>
        </w:rPr>
        <w:t>Point clef.</w:t>
      </w:r>
      <w:r w:rsidRPr="00D9200B">
        <w:rPr>
          <w:rFonts w:ascii="Times New Roman" w:eastAsia="Times New Roman" w:hAnsi="Times New Roman" w:cs="Times New Roman"/>
          <w:kern w:val="0"/>
          <w:lang w:eastAsia="fr-FR"/>
          <w14:ligatures w14:val="none"/>
        </w:rPr>
        <w:t xml:space="preserve"> CO2 et gaz bougent surtout la “hauteur” de la courbe hors surplus. Ils ne suppriment pas à eux seuls le surplus. Ils changent donc la valeur absolue, et parfois la valeur relative, mais pas forcément la mécanique de Phase 1 et Phase 2.</w:t>
      </w:r>
    </w:p>
    <w:p w14:paraId="43CF017D" w14:textId="77777777" w:rsidR="00D9200B" w:rsidRPr="00D9200B" w:rsidRDefault="00D9200B" w:rsidP="00D9200B">
      <w:pPr>
        <w:spacing w:after="0" w:line="240" w:lineRule="auto"/>
        <w:rPr>
          <w:rFonts w:ascii="Times New Roman" w:eastAsia="Times New Roman" w:hAnsi="Times New Roman" w:cs="Times New Roman"/>
          <w:kern w:val="0"/>
          <w:lang w:eastAsia="fr-FR"/>
          <w14:ligatures w14:val="none"/>
        </w:rPr>
      </w:pPr>
      <w:r w:rsidRPr="00D9200B">
        <w:rPr>
          <w:rFonts w:ascii="Times New Roman" w:eastAsia="Times New Roman" w:hAnsi="Times New Roman" w:cs="Times New Roman"/>
          <w:kern w:val="0"/>
          <w:lang w:eastAsia="fr-FR"/>
          <w14:ligatures w14:val="none"/>
        </w:rPr>
        <w:pict w14:anchorId="26D02A15">
          <v:rect id="_x0000_i1568" style="width:0;height:1.5pt" o:hralign="center" o:hrstd="t" o:hr="t" fillcolor="#a0a0a0" stroked="f"/>
        </w:pict>
      </w:r>
    </w:p>
    <w:p w14:paraId="7778E67B" w14:textId="77777777" w:rsidR="00D9200B" w:rsidRPr="00D9200B" w:rsidRDefault="00D9200B" w:rsidP="00D9200B">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D9200B">
        <w:rPr>
          <w:rFonts w:ascii="Times New Roman" w:eastAsia="Times New Roman" w:hAnsi="Times New Roman" w:cs="Times New Roman"/>
          <w:b/>
          <w:bCs/>
          <w:kern w:val="0"/>
          <w:sz w:val="36"/>
          <w:szCs w:val="36"/>
          <w:lang w:eastAsia="fr-FR"/>
          <w14:ligatures w14:val="none"/>
        </w:rPr>
        <w:t>Slide 27 — Question 5 — Hypothèses structurantes (ce qui est raisonnable de supposer, et ce qui ne l’est pas)</w:t>
      </w:r>
    </w:p>
    <w:p w14:paraId="742F0739" w14:textId="77777777" w:rsidR="00D9200B" w:rsidRPr="00D9200B" w:rsidRDefault="00D9200B" w:rsidP="00D9200B">
      <w:pPr>
        <w:spacing w:before="100" w:beforeAutospacing="1" w:after="100" w:afterAutospacing="1" w:line="240" w:lineRule="auto"/>
        <w:rPr>
          <w:rFonts w:ascii="Times New Roman" w:eastAsia="Times New Roman" w:hAnsi="Times New Roman" w:cs="Times New Roman"/>
          <w:kern w:val="0"/>
          <w:lang w:eastAsia="fr-FR"/>
          <w14:ligatures w14:val="none"/>
        </w:rPr>
      </w:pPr>
      <w:r w:rsidRPr="00D9200B">
        <w:rPr>
          <w:rFonts w:ascii="Times New Roman" w:eastAsia="Times New Roman" w:hAnsi="Times New Roman" w:cs="Times New Roman"/>
          <w:b/>
          <w:bCs/>
          <w:kern w:val="0"/>
          <w:lang w:eastAsia="fr-FR"/>
          <w14:ligatures w14:val="none"/>
        </w:rPr>
        <w:t>Hypothèse H5.1.</w:t>
      </w:r>
      <w:r w:rsidRPr="00D9200B">
        <w:rPr>
          <w:rFonts w:ascii="Times New Roman" w:eastAsia="Times New Roman" w:hAnsi="Times New Roman" w:cs="Times New Roman"/>
          <w:kern w:val="0"/>
          <w:lang w:eastAsia="fr-FR"/>
          <w14:ligatures w14:val="none"/>
        </w:rPr>
        <w:t xml:space="preserve"> Quand le gaz et le CO2 augmentent, TTL augmente car le coût marginal thermique augmente. Cela rehausse le niveau de prix sur les heures non-surplus.</w:t>
      </w:r>
      <w:r w:rsidRPr="00D9200B">
        <w:rPr>
          <w:rFonts w:ascii="Times New Roman" w:eastAsia="Times New Roman" w:hAnsi="Times New Roman" w:cs="Times New Roman"/>
          <w:kern w:val="0"/>
          <w:lang w:eastAsia="fr-FR"/>
          <w14:ligatures w14:val="none"/>
        </w:rPr>
        <w:br/>
      </w:r>
      <w:r w:rsidRPr="00D9200B">
        <w:rPr>
          <w:rFonts w:ascii="Times New Roman" w:eastAsia="Times New Roman" w:hAnsi="Times New Roman" w:cs="Times New Roman"/>
          <w:b/>
          <w:bCs/>
          <w:kern w:val="0"/>
          <w:lang w:eastAsia="fr-FR"/>
          <w14:ligatures w14:val="none"/>
        </w:rPr>
        <w:t>Hypothèse H5.2.</w:t>
      </w:r>
      <w:r w:rsidRPr="00D9200B">
        <w:rPr>
          <w:rFonts w:ascii="Times New Roman" w:eastAsia="Times New Roman" w:hAnsi="Times New Roman" w:cs="Times New Roman"/>
          <w:kern w:val="0"/>
          <w:lang w:eastAsia="fr-FR"/>
          <w14:ligatures w14:val="none"/>
        </w:rPr>
        <w:t xml:space="preserve"> Une hausse de TTL peut augmenter la valeur du stockage car les spreads entre heures chères et heures bon marché peuvent augmenter.</w:t>
      </w:r>
      <w:r w:rsidRPr="00D9200B">
        <w:rPr>
          <w:rFonts w:ascii="Times New Roman" w:eastAsia="Times New Roman" w:hAnsi="Times New Roman" w:cs="Times New Roman"/>
          <w:kern w:val="0"/>
          <w:lang w:eastAsia="fr-FR"/>
          <w14:ligatures w14:val="none"/>
        </w:rPr>
        <w:br/>
      </w:r>
      <w:r w:rsidRPr="00D9200B">
        <w:rPr>
          <w:rFonts w:ascii="Times New Roman" w:eastAsia="Times New Roman" w:hAnsi="Times New Roman" w:cs="Times New Roman"/>
          <w:b/>
          <w:bCs/>
          <w:kern w:val="0"/>
          <w:lang w:eastAsia="fr-FR"/>
          <w14:ligatures w14:val="none"/>
        </w:rPr>
        <w:t>Hypothèse H5.3.</w:t>
      </w:r>
      <w:r w:rsidRPr="00D9200B">
        <w:rPr>
          <w:rFonts w:ascii="Times New Roman" w:eastAsia="Times New Roman" w:hAnsi="Times New Roman" w:cs="Times New Roman"/>
          <w:kern w:val="0"/>
          <w:lang w:eastAsia="fr-FR"/>
          <w14:ligatures w14:val="none"/>
        </w:rPr>
        <w:t xml:space="preserve"> Une hausse de TTL n’améliore pas automatiquement le capture ratio PV. Si le surplus PV continue de pousser de nombreuses heures PV vers des prix très bas, le capture ratio peut rester faible même si l’ancre thermique monte.</w:t>
      </w:r>
      <w:r w:rsidRPr="00D9200B">
        <w:rPr>
          <w:rFonts w:ascii="Times New Roman" w:eastAsia="Times New Roman" w:hAnsi="Times New Roman" w:cs="Times New Roman"/>
          <w:kern w:val="0"/>
          <w:lang w:eastAsia="fr-FR"/>
          <w14:ligatures w14:val="none"/>
        </w:rPr>
        <w:br/>
      </w:r>
      <w:r w:rsidRPr="00D9200B">
        <w:rPr>
          <w:rFonts w:ascii="Times New Roman" w:eastAsia="Times New Roman" w:hAnsi="Times New Roman" w:cs="Times New Roman"/>
          <w:b/>
          <w:bCs/>
          <w:kern w:val="0"/>
          <w:lang w:eastAsia="fr-FR"/>
          <w14:ligatures w14:val="none"/>
        </w:rPr>
        <w:t>Hypothèse H5.4.</w:t>
      </w:r>
      <w:r w:rsidRPr="00D9200B">
        <w:rPr>
          <w:rFonts w:ascii="Times New Roman" w:eastAsia="Times New Roman" w:hAnsi="Times New Roman" w:cs="Times New Roman"/>
          <w:kern w:val="0"/>
          <w:lang w:eastAsia="fr-FR"/>
          <w14:ligatures w14:val="none"/>
        </w:rPr>
        <w:t xml:space="preserve"> L’impact relatif du CO2 dépend de la technologie marginale. Un système charbon est plus sensible au CO2 qu’un système gaz. Un système avec beaucoup de nucléaire ou d’hydro est moins sensible car le thermique ne marginalise qu’en pointe.</w:t>
      </w:r>
      <w:r w:rsidRPr="00D9200B">
        <w:rPr>
          <w:rFonts w:ascii="Times New Roman" w:eastAsia="Times New Roman" w:hAnsi="Times New Roman" w:cs="Times New Roman"/>
          <w:kern w:val="0"/>
          <w:lang w:eastAsia="fr-FR"/>
          <w14:ligatures w14:val="none"/>
        </w:rPr>
        <w:br/>
      </w:r>
      <w:r w:rsidRPr="00D9200B">
        <w:rPr>
          <w:rFonts w:ascii="Times New Roman" w:eastAsia="Times New Roman" w:hAnsi="Times New Roman" w:cs="Times New Roman"/>
          <w:b/>
          <w:bCs/>
          <w:kern w:val="0"/>
          <w:lang w:eastAsia="fr-FR"/>
          <w14:ligatures w14:val="none"/>
        </w:rPr>
        <w:t>Définitions rappelées.</w:t>
      </w:r>
      <w:r w:rsidRPr="00D9200B">
        <w:rPr>
          <w:rFonts w:ascii="Times New Roman" w:eastAsia="Times New Roman" w:hAnsi="Times New Roman" w:cs="Times New Roman"/>
          <w:kern w:val="0"/>
          <w:lang w:eastAsia="fr-FR"/>
          <w14:ligatures w14:val="none"/>
        </w:rPr>
        <w:t xml:space="preserve"> TTL est un repère du haut de la courbe en heures thermiques. SR, FAR et IR décrivent la mécanique physique surplus et flex. Le capture ratio PV mesure l’enjeu business pour l’investisseur PV.</w:t>
      </w:r>
    </w:p>
    <w:p w14:paraId="4B35105D" w14:textId="77777777" w:rsidR="00D9200B" w:rsidRPr="00D9200B" w:rsidRDefault="00D9200B" w:rsidP="00D9200B">
      <w:pPr>
        <w:spacing w:after="0" w:line="240" w:lineRule="auto"/>
        <w:rPr>
          <w:rFonts w:ascii="Times New Roman" w:eastAsia="Times New Roman" w:hAnsi="Times New Roman" w:cs="Times New Roman"/>
          <w:kern w:val="0"/>
          <w:lang w:eastAsia="fr-FR"/>
          <w14:ligatures w14:val="none"/>
        </w:rPr>
      </w:pPr>
      <w:r w:rsidRPr="00D9200B">
        <w:rPr>
          <w:rFonts w:ascii="Times New Roman" w:eastAsia="Times New Roman" w:hAnsi="Times New Roman" w:cs="Times New Roman"/>
          <w:kern w:val="0"/>
          <w:lang w:eastAsia="fr-FR"/>
          <w14:ligatures w14:val="none"/>
        </w:rPr>
        <w:pict w14:anchorId="1AEB31BC">
          <v:rect id="_x0000_i1569" style="width:0;height:1.5pt" o:hralign="center" o:hrstd="t" o:hr="t" fillcolor="#a0a0a0" stroked="f"/>
        </w:pict>
      </w:r>
    </w:p>
    <w:p w14:paraId="4DC1A6F6" w14:textId="77777777" w:rsidR="00D9200B" w:rsidRPr="00D9200B" w:rsidRDefault="00D9200B" w:rsidP="00D9200B">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D9200B">
        <w:rPr>
          <w:rFonts w:ascii="Times New Roman" w:eastAsia="Times New Roman" w:hAnsi="Times New Roman" w:cs="Times New Roman"/>
          <w:b/>
          <w:bCs/>
          <w:kern w:val="0"/>
          <w:sz w:val="36"/>
          <w:szCs w:val="36"/>
          <w:lang w:eastAsia="fr-FR"/>
          <w14:ligatures w14:val="none"/>
        </w:rPr>
        <w:t>Slide 28 — Question 5 — Tests empiriques (liens gaz, CO2, TTL et capture)</w:t>
      </w:r>
    </w:p>
    <w:p w14:paraId="192F09C8" w14:textId="77777777" w:rsidR="00D9200B" w:rsidRPr="00D9200B" w:rsidRDefault="00D9200B" w:rsidP="00D9200B">
      <w:pPr>
        <w:spacing w:before="100" w:beforeAutospacing="1" w:after="100" w:afterAutospacing="1" w:line="240" w:lineRule="auto"/>
        <w:rPr>
          <w:rFonts w:ascii="Times New Roman" w:eastAsia="Times New Roman" w:hAnsi="Times New Roman" w:cs="Times New Roman"/>
          <w:kern w:val="0"/>
          <w:lang w:eastAsia="fr-FR"/>
          <w14:ligatures w14:val="none"/>
        </w:rPr>
      </w:pPr>
      <w:r w:rsidRPr="00D9200B">
        <w:rPr>
          <w:rFonts w:ascii="Times New Roman" w:eastAsia="Times New Roman" w:hAnsi="Times New Roman" w:cs="Times New Roman"/>
          <w:b/>
          <w:bCs/>
          <w:kern w:val="0"/>
          <w:lang w:eastAsia="fr-FR"/>
          <w14:ligatures w14:val="none"/>
        </w:rPr>
        <w:lastRenderedPageBreak/>
        <w:t>Test T5.1. Pass-through “grosses mailles”.</w:t>
      </w:r>
      <w:r w:rsidRPr="00D9200B">
        <w:rPr>
          <w:rFonts w:ascii="Times New Roman" w:eastAsia="Times New Roman" w:hAnsi="Times New Roman" w:cs="Times New Roman"/>
          <w:kern w:val="0"/>
          <w:lang w:eastAsia="fr-FR"/>
          <w14:ligatures w14:val="none"/>
        </w:rPr>
        <w:t xml:space="preserve"> On compare l’évolution de TTL avec l’évolution des prix gaz et CO2, année par année, par pays. On teste si le lien est stable hors années de crise.</w:t>
      </w:r>
      <w:r w:rsidRPr="00D9200B">
        <w:rPr>
          <w:rFonts w:ascii="Times New Roman" w:eastAsia="Times New Roman" w:hAnsi="Times New Roman" w:cs="Times New Roman"/>
          <w:kern w:val="0"/>
          <w:lang w:eastAsia="fr-FR"/>
          <w14:ligatures w14:val="none"/>
        </w:rPr>
        <w:br/>
      </w:r>
      <w:r w:rsidRPr="00D9200B">
        <w:rPr>
          <w:rFonts w:ascii="Times New Roman" w:eastAsia="Times New Roman" w:hAnsi="Times New Roman" w:cs="Times New Roman"/>
          <w:b/>
          <w:bCs/>
          <w:kern w:val="0"/>
          <w:lang w:eastAsia="fr-FR"/>
          <w14:ligatures w14:val="none"/>
        </w:rPr>
        <w:t>Test T5.2. Décomposition “niveau vs valeur relative”.</w:t>
      </w:r>
      <w:r w:rsidRPr="00D9200B">
        <w:rPr>
          <w:rFonts w:ascii="Times New Roman" w:eastAsia="Times New Roman" w:hAnsi="Times New Roman" w:cs="Times New Roman"/>
          <w:kern w:val="0"/>
          <w:lang w:eastAsia="fr-FR"/>
          <w14:ligatures w14:val="none"/>
        </w:rPr>
        <w:t xml:space="preserve"> On observe séparément le baseload, le TTL, et le capture price PV. On vérifie si la hausse de TTL s’accompagne d’une hausse du capture price PV. Si ce n’est pas le cas, le capture ratio se dégrade.</w:t>
      </w:r>
      <w:r w:rsidRPr="00D9200B">
        <w:rPr>
          <w:rFonts w:ascii="Times New Roman" w:eastAsia="Times New Roman" w:hAnsi="Times New Roman" w:cs="Times New Roman"/>
          <w:kern w:val="0"/>
          <w:lang w:eastAsia="fr-FR"/>
          <w14:ligatures w14:val="none"/>
        </w:rPr>
        <w:br/>
      </w:r>
      <w:r w:rsidRPr="00D9200B">
        <w:rPr>
          <w:rFonts w:ascii="Times New Roman" w:eastAsia="Times New Roman" w:hAnsi="Times New Roman" w:cs="Times New Roman"/>
          <w:b/>
          <w:bCs/>
          <w:kern w:val="0"/>
          <w:lang w:eastAsia="fr-FR"/>
          <w14:ligatures w14:val="none"/>
        </w:rPr>
        <w:t>Test T5.3. Test “Phase 1 et Phase 2”.</w:t>
      </w:r>
      <w:r w:rsidRPr="00D9200B">
        <w:rPr>
          <w:rFonts w:ascii="Times New Roman" w:eastAsia="Times New Roman" w:hAnsi="Times New Roman" w:cs="Times New Roman"/>
          <w:kern w:val="0"/>
          <w:lang w:eastAsia="fr-FR"/>
          <w14:ligatures w14:val="none"/>
        </w:rPr>
        <w:t xml:space="preserve"> On vérifie si les seuils de bascule Phase 1 → Phase 2 s’expliquent par des variables de surplus et de flex, plutôt que par gaz et CO2. L’objectif est de ne pas attribuer aux commodités un phénomène qui vient d’abord de la saturation horaire.</w:t>
      </w:r>
      <w:r w:rsidRPr="00D9200B">
        <w:rPr>
          <w:rFonts w:ascii="Times New Roman" w:eastAsia="Times New Roman" w:hAnsi="Times New Roman" w:cs="Times New Roman"/>
          <w:kern w:val="0"/>
          <w:lang w:eastAsia="fr-FR"/>
          <w14:ligatures w14:val="none"/>
        </w:rPr>
        <w:br/>
      </w:r>
      <w:r w:rsidRPr="00D9200B">
        <w:rPr>
          <w:rFonts w:ascii="Times New Roman" w:eastAsia="Times New Roman" w:hAnsi="Times New Roman" w:cs="Times New Roman"/>
          <w:b/>
          <w:bCs/>
          <w:kern w:val="0"/>
          <w:lang w:eastAsia="fr-FR"/>
          <w14:ligatures w14:val="none"/>
        </w:rPr>
        <w:t>Définitions rappelées.</w:t>
      </w:r>
      <w:r w:rsidRPr="00D9200B">
        <w:rPr>
          <w:rFonts w:ascii="Times New Roman" w:eastAsia="Times New Roman" w:hAnsi="Times New Roman" w:cs="Times New Roman"/>
          <w:kern w:val="0"/>
          <w:lang w:eastAsia="fr-FR"/>
          <w14:ligatures w14:val="none"/>
        </w:rPr>
        <w:t xml:space="preserve"> SR mesure la pression de surplus. FAR mesure l’absorption. IR mesure la rigidité. TTL mesure l’ancre haute. Ces quatre concepts doivent être rappelés et reliés au mécanisme testé.</w:t>
      </w:r>
    </w:p>
    <w:p w14:paraId="3C96EC0A" w14:textId="77777777" w:rsidR="00D9200B" w:rsidRPr="00D9200B" w:rsidRDefault="00D9200B" w:rsidP="00D9200B">
      <w:pPr>
        <w:spacing w:after="0" w:line="240" w:lineRule="auto"/>
        <w:rPr>
          <w:rFonts w:ascii="Times New Roman" w:eastAsia="Times New Roman" w:hAnsi="Times New Roman" w:cs="Times New Roman"/>
          <w:kern w:val="0"/>
          <w:lang w:eastAsia="fr-FR"/>
          <w14:ligatures w14:val="none"/>
        </w:rPr>
      </w:pPr>
      <w:r w:rsidRPr="00D9200B">
        <w:rPr>
          <w:rFonts w:ascii="Times New Roman" w:eastAsia="Times New Roman" w:hAnsi="Times New Roman" w:cs="Times New Roman"/>
          <w:kern w:val="0"/>
          <w:lang w:eastAsia="fr-FR"/>
          <w14:ligatures w14:val="none"/>
        </w:rPr>
        <w:pict w14:anchorId="4BDFC56C">
          <v:rect id="_x0000_i1570" style="width:0;height:1.5pt" o:hralign="center" o:hrstd="t" o:hr="t" fillcolor="#a0a0a0" stroked="f"/>
        </w:pict>
      </w:r>
    </w:p>
    <w:p w14:paraId="04E9FFD2" w14:textId="77777777" w:rsidR="00D9200B" w:rsidRPr="00D9200B" w:rsidRDefault="00D9200B" w:rsidP="00D9200B">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D9200B">
        <w:rPr>
          <w:rFonts w:ascii="Times New Roman" w:eastAsia="Times New Roman" w:hAnsi="Times New Roman" w:cs="Times New Roman"/>
          <w:b/>
          <w:bCs/>
          <w:kern w:val="0"/>
          <w:sz w:val="36"/>
          <w:szCs w:val="36"/>
          <w:lang w:eastAsia="fr-FR"/>
          <w14:ligatures w14:val="none"/>
        </w:rPr>
        <w:t>Slide 29 — Question 5 — Scénarios (cohérents, peu nombreux, et directement interprétables)</w:t>
      </w:r>
    </w:p>
    <w:p w14:paraId="2007DA02" w14:textId="77777777" w:rsidR="00D9200B" w:rsidRPr="00D9200B" w:rsidRDefault="00D9200B" w:rsidP="00D9200B">
      <w:pPr>
        <w:spacing w:before="100" w:beforeAutospacing="1" w:after="100" w:afterAutospacing="1" w:line="240" w:lineRule="auto"/>
        <w:rPr>
          <w:rFonts w:ascii="Times New Roman" w:eastAsia="Times New Roman" w:hAnsi="Times New Roman" w:cs="Times New Roman"/>
          <w:kern w:val="0"/>
          <w:lang w:eastAsia="fr-FR"/>
          <w14:ligatures w14:val="none"/>
        </w:rPr>
      </w:pPr>
      <w:r w:rsidRPr="00D9200B">
        <w:rPr>
          <w:rFonts w:ascii="Times New Roman" w:eastAsia="Times New Roman" w:hAnsi="Times New Roman" w:cs="Times New Roman"/>
          <w:b/>
          <w:bCs/>
          <w:kern w:val="0"/>
          <w:lang w:eastAsia="fr-FR"/>
          <w14:ligatures w14:val="none"/>
        </w:rPr>
        <w:t>Principe.</w:t>
      </w:r>
      <w:r w:rsidRPr="00D9200B">
        <w:rPr>
          <w:rFonts w:ascii="Times New Roman" w:eastAsia="Times New Roman" w:hAnsi="Times New Roman" w:cs="Times New Roman"/>
          <w:kern w:val="0"/>
          <w:lang w:eastAsia="fr-FR"/>
          <w14:ligatures w14:val="none"/>
        </w:rPr>
        <w:t xml:space="preserve"> On définit quelques “états du monde” cohérents, et on relie chaque état à des effets attendus sur TTL et sur l’économie de la flexibilité.</w:t>
      </w:r>
      <w:r w:rsidRPr="00D9200B">
        <w:rPr>
          <w:rFonts w:ascii="Times New Roman" w:eastAsia="Times New Roman" w:hAnsi="Times New Roman" w:cs="Times New Roman"/>
          <w:kern w:val="0"/>
          <w:lang w:eastAsia="fr-FR"/>
          <w14:ligatures w14:val="none"/>
        </w:rPr>
        <w:br/>
      </w:r>
      <w:r w:rsidRPr="00D9200B">
        <w:rPr>
          <w:rFonts w:ascii="Times New Roman" w:eastAsia="Times New Roman" w:hAnsi="Times New Roman" w:cs="Times New Roman"/>
          <w:b/>
          <w:bCs/>
          <w:kern w:val="0"/>
          <w:lang w:eastAsia="fr-FR"/>
          <w14:ligatures w14:val="none"/>
        </w:rPr>
        <w:t>Scénario S5.A “Commodités basses”.</w:t>
      </w:r>
      <w:r w:rsidRPr="00D9200B">
        <w:rPr>
          <w:rFonts w:ascii="Times New Roman" w:eastAsia="Times New Roman" w:hAnsi="Times New Roman" w:cs="Times New Roman"/>
          <w:kern w:val="0"/>
          <w:lang w:eastAsia="fr-FR"/>
          <w14:ligatures w14:val="none"/>
        </w:rPr>
        <w:t xml:space="preserve"> Gaz et CO2 bas. TTL bas. Les spreads sont plus faibles, donc les flexibilités sont moins naturellement rentables. En contrepartie, les prix négatifs peuvent rester fréquents si SR est élevé.</w:t>
      </w:r>
      <w:r w:rsidRPr="00D9200B">
        <w:rPr>
          <w:rFonts w:ascii="Times New Roman" w:eastAsia="Times New Roman" w:hAnsi="Times New Roman" w:cs="Times New Roman"/>
          <w:kern w:val="0"/>
          <w:lang w:eastAsia="fr-FR"/>
          <w14:ligatures w14:val="none"/>
        </w:rPr>
        <w:br/>
      </w:r>
      <w:r w:rsidRPr="00D9200B">
        <w:rPr>
          <w:rFonts w:ascii="Times New Roman" w:eastAsia="Times New Roman" w:hAnsi="Times New Roman" w:cs="Times New Roman"/>
          <w:b/>
          <w:bCs/>
          <w:kern w:val="0"/>
          <w:lang w:eastAsia="fr-FR"/>
          <w14:ligatures w14:val="none"/>
        </w:rPr>
        <w:t>Scénario S5.B “CO2 élevé”.</w:t>
      </w:r>
      <w:r w:rsidRPr="00D9200B">
        <w:rPr>
          <w:rFonts w:ascii="Times New Roman" w:eastAsia="Times New Roman" w:hAnsi="Times New Roman" w:cs="Times New Roman"/>
          <w:kern w:val="0"/>
          <w:lang w:eastAsia="fr-FR"/>
          <w14:ligatures w14:val="none"/>
        </w:rPr>
        <w:t xml:space="preserve"> CO2 haut. TTL monte fortement dans les pays carbonés. Les spreads peuvent augmenter. La valeur du stockage et de l’effacement devient plus plausible.</w:t>
      </w:r>
      <w:r w:rsidRPr="00D9200B">
        <w:rPr>
          <w:rFonts w:ascii="Times New Roman" w:eastAsia="Times New Roman" w:hAnsi="Times New Roman" w:cs="Times New Roman"/>
          <w:kern w:val="0"/>
          <w:lang w:eastAsia="fr-FR"/>
          <w14:ligatures w14:val="none"/>
        </w:rPr>
        <w:br/>
      </w:r>
      <w:r w:rsidRPr="00D9200B">
        <w:rPr>
          <w:rFonts w:ascii="Times New Roman" w:eastAsia="Times New Roman" w:hAnsi="Times New Roman" w:cs="Times New Roman"/>
          <w:b/>
          <w:bCs/>
          <w:kern w:val="0"/>
          <w:lang w:eastAsia="fr-FR"/>
          <w14:ligatures w14:val="none"/>
        </w:rPr>
        <w:t>Scénario S5.C “Gaz élevé”.</w:t>
      </w:r>
      <w:r w:rsidRPr="00D9200B">
        <w:rPr>
          <w:rFonts w:ascii="Times New Roman" w:eastAsia="Times New Roman" w:hAnsi="Times New Roman" w:cs="Times New Roman"/>
          <w:kern w:val="0"/>
          <w:lang w:eastAsia="fr-FR"/>
          <w14:ligatures w14:val="none"/>
        </w:rPr>
        <w:t xml:space="preserve"> Gaz haut. TTL monte plutôt dans les systèmes gaz-marginaux. Le signal d’investissement dans des flexibilités peut s’accroître.</w:t>
      </w:r>
      <w:r w:rsidRPr="00D9200B">
        <w:rPr>
          <w:rFonts w:ascii="Times New Roman" w:eastAsia="Times New Roman" w:hAnsi="Times New Roman" w:cs="Times New Roman"/>
          <w:kern w:val="0"/>
          <w:lang w:eastAsia="fr-FR"/>
          <w14:ligatures w14:val="none"/>
        </w:rPr>
        <w:br/>
      </w:r>
      <w:r w:rsidRPr="00D9200B">
        <w:rPr>
          <w:rFonts w:ascii="Times New Roman" w:eastAsia="Times New Roman" w:hAnsi="Times New Roman" w:cs="Times New Roman"/>
          <w:b/>
          <w:bCs/>
          <w:kern w:val="0"/>
          <w:lang w:eastAsia="fr-FR"/>
          <w14:ligatures w14:val="none"/>
        </w:rPr>
        <w:t>Scénario S5.D “CO2 et gaz élevés”.</w:t>
      </w:r>
      <w:r w:rsidRPr="00D9200B">
        <w:rPr>
          <w:rFonts w:ascii="Times New Roman" w:eastAsia="Times New Roman" w:hAnsi="Times New Roman" w:cs="Times New Roman"/>
          <w:kern w:val="0"/>
          <w:lang w:eastAsia="fr-FR"/>
          <w14:ligatures w14:val="none"/>
        </w:rPr>
        <w:t xml:space="preserve"> On teste un état stressant où TTL est très haut. On vérifie si cela change l’ordre de priorité des leviers.</w:t>
      </w:r>
      <w:r w:rsidRPr="00D9200B">
        <w:rPr>
          <w:rFonts w:ascii="Times New Roman" w:eastAsia="Times New Roman" w:hAnsi="Times New Roman" w:cs="Times New Roman"/>
          <w:kern w:val="0"/>
          <w:lang w:eastAsia="fr-FR"/>
          <w14:ligatures w14:val="none"/>
        </w:rPr>
        <w:br/>
      </w:r>
      <w:r w:rsidRPr="00D9200B">
        <w:rPr>
          <w:rFonts w:ascii="Times New Roman" w:eastAsia="Times New Roman" w:hAnsi="Times New Roman" w:cs="Times New Roman"/>
          <w:b/>
          <w:bCs/>
          <w:kern w:val="0"/>
          <w:lang w:eastAsia="fr-FR"/>
          <w14:ligatures w14:val="none"/>
        </w:rPr>
        <w:t>Définitions rappelées.</w:t>
      </w:r>
      <w:r w:rsidRPr="00D9200B">
        <w:rPr>
          <w:rFonts w:ascii="Times New Roman" w:eastAsia="Times New Roman" w:hAnsi="Times New Roman" w:cs="Times New Roman"/>
          <w:kern w:val="0"/>
          <w:lang w:eastAsia="fr-FR"/>
          <w14:ligatures w14:val="none"/>
        </w:rPr>
        <w:t xml:space="preserve"> TTL est l’indicateur de sensibilité aux commodités. SR, FAR et IR restent les indicateurs de mécanique physique. Le capture ratio PV mesure le résultat business.</w:t>
      </w:r>
    </w:p>
    <w:p w14:paraId="68433379" w14:textId="77777777" w:rsidR="00D9200B" w:rsidRPr="00D9200B" w:rsidRDefault="00D9200B" w:rsidP="00D9200B">
      <w:pPr>
        <w:spacing w:after="0" w:line="240" w:lineRule="auto"/>
        <w:rPr>
          <w:rFonts w:ascii="Times New Roman" w:eastAsia="Times New Roman" w:hAnsi="Times New Roman" w:cs="Times New Roman"/>
          <w:kern w:val="0"/>
          <w:lang w:eastAsia="fr-FR"/>
          <w14:ligatures w14:val="none"/>
        </w:rPr>
      </w:pPr>
      <w:r w:rsidRPr="00D9200B">
        <w:rPr>
          <w:rFonts w:ascii="Times New Roman" w:eastAsia="Times New Roman" w:hAnsi="Times New Roman" w:cs="Times New Roman"/>
          <w:kern w:val="0"/>
          <w:lang w:eastAsia="fr-FR"/>
          <w14:ligatures w14:val="none"/>
        </w:rPr>
        <w:pict w14:anchorId="62A5AF0D">
          <v:rect id="_x0000_i1571" style="width:0;height:1.5pt" o:hralign="center" o:hrstd="t" o:hr="t" fillcolor="#a0a0a0" stroked="f"/>
        </w:pict>
      </w:r>
    </w:p>
    <w:p w14:paraId="751AA45C" w14:textId="77777777" w:rsidR="00D9200B" w:rsidRPr="00D9200B" w:rsidRDefault="00D9200B" w:rsidP="00D9200B">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D9200B">
        <w:rPr>
          <w:rFonts w:ascii="Times New Roman" w:eastAsia="Times New Roman" w:hAnsi="Times New Roman" w:cs="Times New Roman"/>
          <w:b/>
          <w:bCs/>
          <w:kern w:val="0"/>
          <w:sz w:val="36"/>
          <w:szCs w:val="36"/>
          <w:lang w:eastAsia="fr-FR"/>
          <w14:ligatures w14:val="none"/>
        </w:rPr>
        <w:t>Slide 30 — Question 5 — Limites et points ouverts à expliciter au client</w:t>
      </w:r>
    </w:p>
    <w:p w14:paraId="1A2063D9" w14:textId="77777777" w:rsidR="00D9200B" w:rsidRPr="00D9200B" w:rsidRDefault="00D9200B" w:rsidP="00D9200B">
      <w:pPr>
        <w:spacing w:before="100" w:beforeAutospacing="1" w:after="100" w:afterAutospacing="1" w:line="240" w:lineRule="auto"/>
        <w:rPr>
          <w:rFonts w:ascii="Times New Roman" w:eastAsia="Times New Roman" w:hAnsi="Times New Roman" w:cs="Times New Roman"/>
          <w:kern w:val="0"/>
          <w:lang w:eastAsia="fr-FR"/>
          <w14:ligatures w14:val="none"/>
        </w:rPr>
      </w:pPr>
      <w:r w:rsidRPr="00D9200B">
        <w:rPr>
          <w:rFonts w:ascii="Times New Roman" w:eastAsia="Times New Roman" w:hAnsi="Times New Roman" w:cs="Times New Roman"/>
          <w:b/>
          <w:bCs/>
          <w:kern w:val="0"/>
          <w:lang w:eastAsia="fr-FR"/>
          <w14:ligatures w14:val="none"/>
        </w:rPr>
        <w:t>Limite L5.1. Pass-through imparfait.</w:t>
      </w:r>
      <w:r w:rsidRPr="00D9200B">
        <w:rPr>
          <w:rFonts w:ascii="Times New Roman" w:eastAsia="Times New Roman" w:hAnsi="Times New Roman" w:cs="Times New Roman"/>
          <w:kern w:val="0"/>
          <w:lang w:eastAsia="fr-FR"/>
          <w14:ligatures w14:val="none"/>
        </w:rPr>
        <w:t xml:space="preserve"> Les prix de marché ne suivent pas mécaniquement le coût marginal, car il y a de la concurrence, de l’hydraulique, des imports, des contraintes réseau, et parfois des mécanismes de capacité.</w:t>
      </w:r>
      <w:r w:rsidRPr="00D9200B">
        <w:rPr>
          <w:rFonts w:ascii="Times New Roman" w:eastAsia="Times New Roman" w:hAnsi="Times New Roman" w:cs="Times New Roman"/>
          <w:kern w:val="0"/>
          <w:lang w:eastAsia="fr-FR"/>
          <w14:ligatures w14:val="none"/>
        </w:rPr>
        <w:br/>
      </w:r>
      <w:r w:rsidRPr="00D9200B">
        <w:rPr>
          <w:rFonts w:ascii="Times New Roman" w:eastAsia="Times New Roman" w:hAnsi="Times New Roman" w:cs="Times New Roman"/>
          <w:b/>
          <w:bCs/>
          <w:kern w:val="0"/>
          <w:lang w:eastAsia="fr-FR"/>
          <w14:ligatures w14:val="none"/>
        </w:rPr>
        <w:t>Limite L5.2. Couplage européen.</w:t>
      </w:r>
      <w:r w:rsidRPr="00D9200B">
        <w:rPr>
          <w:rFonts w:ascii="Times New Roman" w:eastAsia="Times New Roman" w:hAnsi="Times New Roman" w:cs="Times New Roman"/>
          <w:kern w:val="0"/>
          <w:lang w:eastAsia="fr-FR"/>
          <w14:ligatures w14:val="none"/>
        </w:rPr>
        <w:t xml:space="preserve"> Le gaz et le CO2 n’agissent pas seulement au niveau national. Ils se propagent via les échanges. Il faut donc faire attention aux interprétations “pays isolé”.</w:t>
      </w:r>
      <w:r w:rsidRPr="00D9200B">
        <w:rPr>
          <w:rFonts w:ascii="Times New Roman" w:eastAsia="Times New Roman" w:hAnsi="Times New Roman" w:cs="Times New Roman"/>
          <w:kern w:val="0"/>
          <w:lang w:eastAsia="fr-FR"/>
          <w14:ligatures w14:val="none"/>
        </w:rPr>
        <w:br/>
      </w:r>
      <w:r w:rsidRPr="00D9200B">
        <w:rPr>
          <w:rFonts w:ascii="Times New Roman" w:eastAsia="Times New Roman" w:hAnsi="Times New Roman" w:cs="Times New Roman"/>
          <w:b/>
          <w:bCs/>
          <w:kern w:val="0"/>
          <w:lang w:eastAsia="fr-FR"/>
          <w14:ligatures w14:val="none"/>
        </w:rPr>
        <w:t>Limite L5.3. Réglementation.</w:t>
      </w:r>
      <w:r w:rsidRPr="00D9200B">
        <w:rPr>
          <w:rFonts w:ascii="Times New Roman" w:eastAsia="Times New Roman" w:hAnsi="Times New Roman" w:cs="Times New Roman"/>
          <w:kern w:val="0"/>
          <w:lang w:eastAsia="fr-FR"/>
          <w14:ligatures w14:val="none"/>
        </w:rPr>
        <w:t xml:space="preserve"> Les prix observés peuvent être influencés par des mécanismes de soutien, des contrats, ou des règles d’export. Si on n’intègre pas ces éléments, il faut le dire clairement et encadrer le périmètre.</w:t>
      </w:r>
      <w:r w:rsidRPr="00D9200B">
        <w:rPr>
          <w:rFonts w:ascii="Times New Roman" w:eastAsia="Times New Roman" w:hAnsi="Times New Roman" w:cs="Times New Roman"/>
          <w:kern w:val="0"/>
          <w:lang w:eastAsia="fr-FR"/>
          <w14:ligatures w14:val="none"/>
        </w:rPr>
        <w:br/>
      </w:r>
      <w:r w:rsidRPr="00D9200B">
        <w:rPr>
          <w:rFonts w:ascii="Times New Roman" w:eastAsia="Times New Roman" w:hAnsi="Times New Roman" w:cs="Times New Roman"/>
          <w:b/>
          <w:bCs/>
          <w:kern w:val="0"/>
          <w:lang w:eastAsia="fr-FR"/>
          <w14:ligatures w14:val="none"/>
        </w:rPr>
        <w:lastRenderedPageBreak/>
        <w:t>Définitions rappelées.</w:t>
      </w:r>
      <w:r w:rsidRPr="00D9200B">
        <w:rPr>
          <w:rFonts w:ascii="Times New Roman" w:eastAsia="Times New Roman" w:hAnsi="Times New Roman" w:cs="Times New Roman"/>
          <w:kern w:val="0"/>
          <w:lang w:eastAsia="fr-FR"/>
          <w14:ligatures w14:val="none"/>
        </w:rPr>
        <w:t xml:space="preserve"> TTL sert de repère économique et non de prévision. SR, FAR et IR décrivent la physique. Le capture ratio PV est le KPI de valeur à expliquer au CEO.</w:t>
      </w:r>
    </w:p>
    <w:p w14:paraId="67A32A36" w14:textId="77777777" w:rsidR="00D9200B" w:rsidRPr="00D9200B" w:rsidRDefault="00D9200B" w:rsidP="00D9200B">
      <w:pPr>
        <w:spacing w:after="0" w:line="240" w:lineRule="auto"/>
        <w:rPr>
          <w:rFonts w:ascii="Times New Roman" w:eastAsia="Times New Roman" w:hAnsi="Times New Roman" w:cs="Times New Roman"/>
          <w:kern w:val="0"/>
          <w:lang w:eastAsia="fr-FR"/>
          <w14:ligatures w14:val="none"/>
        </w:rPr>
      </w:pPr>
      <w:r w:rsidRPr="00D9200B">
        <w:rPr>
          <w:rFonts w:ascii="Times New Roman" w:eastAsia="Times New Roman" w:hAnsi="Times New Roman" w:cs="Times New Roman"/>
          <w:kern w:val="0"/>
          <w:lang w:eastAsia="fr-FR"/>
          <w14:ligatures w14:val="none"/>
        </w:rPr>
        <w:pict w14:anchorId="0939785E">
          <v:rect id="_x0000_i1572" style="width:0;height:1.5pt" o:hralign="center" o:hrstd="t" o:hr="t" fillcolor="#a0a0a0" stroked="f"/>
        </w:pict>
      </w:r>
    </w:p>
    <w:p w14:paraId="79974429" w14:textId="77777777" w:rsidR="00D9200B" w:rsidRPr="00D9200B" w:rsidRDefault="00D9200B" w:rsidP="00D9200B">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D9200B">
        <w:rPr>
          <w:rFonts w:ascii="Times New Roman" w:eastAsia="Times New Roman" w:hAnsi="Times New Roman" w:cs="Times New Roman"/>
          <w:b/>
          <w:bCs/>
          <w:kern w:val="0"/>
          <w:sz w:val="36"/>
          <w:szCs w:val="36"/>
          <w:lang w:eastAsia="fr-FR"/>
          <w14:ligatures w14:val="none"/>
        </w:rPr>
        <w:t>Slide 31 — Question 5 — Livrable attendu (réponse directe aux questions “combien” et “à partir de quel CO2”)</w:t>
      </w:r>
    </w:p>
    <w:p w14:paraId="3B1EE456" w14:textId="77777777" w:rsidR="00D9200B" w:rsidRPr="00D9200B" w:rsidRDefault="00D9200B" w:rsidP="00D9200B">
      <w:pPr>
        <w:spacing w:before="100" w:beforeAutospacing="1" w:after="100" w:afterAutospacing="1" w:line="240" w:lineRule="auto"/>
        <w:rPr>
          <w:rFonts w:ascii="Times New Roman" w:eastAsia="Times New Roman" w:hAnsi="Times New Roman" w:cs="Times New Roman"/>
          <w:kern w:val="0"/>
          <w:lang w:eastAsia="fr-FR"/>
          <w14:ligatures w14:val="none"/>
        </w:rPr>
      </w:pPr>
      <w:r w:rsidRPr="00D9200B">
        <w:rPr>
          <w:rFonts w:ascii="Times New Roman" w:eastAsia="Times New Roman" w:hAnsi="Times New Roman" w:cs="Times New Roman"/>
          <w:b/>
          <w:bCs/>
          <w:kern w:val="0"/>
          <w:lang w:eastAsia="fr-FR"/>
          <w14:ligatures w14:val="none"/>
        </w:rPr>
        <w:t>Livrable principal.</w:t>
      </w:r>
      <w:r w:rsidRPr="00D9200B">
        <w:rPr>
          <w:rFonts w:ascii="Times New Roman" w:eastAsia="Times New Roman" w:hAnsi="Times New Roman" w:cs="Times New Roman"/>
          <w:kern w:val="0"/>
          <w:lang w:eastAsia="fr-FR"/>
          <w14:ligatures w14:val="none"/>
        </w:rPr>
        <w:t xml:space="preserve"> Une table de sensibilités par pays qui donne l’effet d’un choc CO2 et d’un choc gaz sur TTL.</w:t>
      </w:r>
      <w:r w:rsidRPr="00D9200B">
        <w:rPr>
          <w:rFonts w:ascii="Times New Roman" w:eastAsia="Times New Roman" w:hAnsi="Times New Roman" w:cs="Times New Roman"/>
          <w:kern w:val="0"/>
          <w:lang w:eastAsia="fr-FR"/>
          <w14:ligatures w14:val="none"/>
        </w:rPr>
        <w:br/>
      </w:r>
      <w:r w:rsidRPr="00D9200B">
        <w:rPr>
          <w:rFonts w:ascii="Times New Roman" w:eastAsia="Times New Roman" w:hAnsi="Times New Roman" w:cs="Times New Roman"/>
          <w:b/>
          <w:bCs/>
          <w:kern w:val="0"/>
          <w:lang w:eastAsia="fr-FR"/>
          <w14:ligatures w14:val="none"/>
        </w:rPr>
        <w:t>Livrable “CO2 nécessaire”.</w:t>
      </w:r>
      <w:r w:rsidRPr="00D9200B">
        <w:rPr>
          <w:rFonts w:ascii="Times New Roman" w:eastAsia="Times New Roman" w:hAnsi="Times New Roman" w:cs="Times New Roman"/>
          <w:kern w:val="0"/>
          <w:lang w:eastAsia="fr-FR"/>
          <w14:ligatures w14:val="none"/>
        </w:rPr>
        <w:t xml:space="preserve"> Un calcul simple qui répond à la question “Quel CO2 faut-il pour remonter le haut de la courbe de prix de X €/MWh”. On l’exprime comme une relation entre CO2, technologie marginale, rendement et facteur d’émission.</w:t>
      </w:r>
      <w:r w:rsidRPr="00D9200B">
        <w:rPr>
          <w:rFonts w:ascii="Times New Roman" w:eastAsia="Times New Roman" w:hAnsi="Times New Roman" w:cs="Times New Roman"/>
          <w:kern w:val="0"/>
          <w:lang w:eastAsia="fr-FR"/>
          <w14:ligatures w14:val="none"/>
        </w:rPr>
        <w:br/>
      </w:r>
      <w:r w:rsidRPr="00D9200B">
        <w:rPr>
          <w:rFonts w:ascii="Times New Roman" w:eastAsia="Times New Roman" w:hAnsi="Times New Roman" w:cs="Times New Roman"/>
          <w:b/>
          <w:bCs/>
          <w:kern w:val="0"/>
          <w:lang w:eastAsia="fr-FR"/>
          <w14:ligatures w14:val="none"/>
        </w:rPr>
        <w:t>Livrable “implications pour la flex”.</w:t>
      </w:r>
      <w:r w:rsidRPr="00D9200B">
        <w:rPr>
          <w:rFonts w:ascii="Times New Roman" w:eastAsia="Times New Roman" w:hAnsi="Times New Roman" w:cs="Times New Roman"/>
          <w:kern w:val="0"/>
          <w:lang w:eastAsia="fr-FR"/>
          <w14:ligatures w14:val="none"/>
        </w:rPr>
        <w:t xml:space="preserve"> Une synthèse qui relie la hausse de TTL à une hausse attendue de la valeur des flexibilités, tout en rappelant que SR et IR gouvernent l’existence du surplus.</w:t>
      </w:r>
      <w:r w:rsidRPr="00D9200B">
        <w:rPr>
          <w:rFonts w:ascii="Times New Roman" w:eastAsia="Times New Roman" w:hAnsi="Times New Roman" w:cs="Times New Roman"/>
          <w:kern w:val="0"/>
          <w:lang w:eastAsia="fr-FR"/>
          <w14:ligatures w14:val="none"/>
        </w:rPr>
        <w:br/>
      </w:r>
      <w:r w:rsidRPr="00D9200B">
        <w:rPr>
          <w:rFonts w:ascii="Times New Roman" w:eastAsia="Times New Roman" w:hAnsi="Times New Roman" w:cs="Times New Roman"/>
          <w:b/>
          <w:bCs/>
          <w:kern w:val="0"/>
          <w:lang w:eastAsia="fr-FR"/>
          <w14:ligatures w14:val="none"/>
        </w:rPr>
        <w:t>Définitions rappelées.</w:t>
      </w:r>
      <w:r w:rsidRPr="00D9200B">
        <w:rPr>
          <w:rFonts w:ascii="Times New Roman" w:eastAsia="Times New Roman" w:hAnsi="Times New Roman" w:cs="Times New Roman"/>
          <w:kern w:val="0"/>
          <w:lang w:eastAsia="fr-FR"/>
          <w14:ligatures w14:val="none"/>
        </w:rPr>
        <w:t xml:space="preserve"> TTL est le repère du haut de courbe. SR et IR expliquent pourquoi les heures PV peuvent rester faibles. FAR mesure la capacité du système à absorber. Le capture ratio PV reflète la valeur relative captée.</w:t>
      </w:r>
    </w:p>
    <w:p w14:paraId="2B2A926E" w14:textId="77777777" w:rsidR="00D9200B" w:rsidRPr="00D9200B" w:rsidRDefault="00D9200B" w:rsidP="00D9200B">
      <w:pPr>
        <w:spacing w:after="0" w:line="240" w:lineRule="auto"/>
        <w:rPr>
          <w:rFonts w:ascii="Times New Roman" w:eastAsia="Times New Roman" w:hAnsi="Times New Roman" w:cs="Times New Roman"/>
          <w:kern w:val="0"/>
          <w:lang w:eastAsia="fr-FR"/>
          <w14:ligatures w14:val="none"/>
        </w:rPr>
      </w:pPr>
      <w:r w:rsidRPr="00D9200B">
        <w:rPr>
          <w:rFonts w:ascii="Times New Roman" w:eastAsia="Times New Roman" w:hAnsi="Times New Roman" w:cs="Times New Roman"/>
          <w:kern w:val="0"/>
          <w:lang w:eastAsia="fr-FR"/>
          <w14:ligatures w14:val="none"/>
        </w:rPr>
        <w:pict w14:anchorId="7CCB5E2D">
          <v:rect id="_x0000_i1573" style="width:0;height:1.5pt" o:hralign="center" o:hrstd="t" o:hr="t" fillcolor="#a0a0a0" stroked="f"/>
        </w:pict>
      </w:r>
    </w:p>
    <w:p w14:paraId="1B4061FA" w14:textId="77777777" w:rsidR="00D9200B" w:rsidRPr="00D9200B" w:rsidRDefault="00D9200B" w:rsidP="00D9200B">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D9200B">
        <w:rPr>
          <w:rFonts w:ascii="Times New Roman" w:eastAsia="Times New Roman" w:hAnsi="Times New Roman" w:cs="Times New Roman"/>
          <w:b/>
          <w:bCs/>
          <w:kern w:val="0"/>
          <w:sz w:val="36"/>
          <w:szCs w:val="36"/>
          <w:lang w:eastAsia="fr-FR"/>
          <w14:ligatures w14:val="none"/>
        </w:rPr>
        <w:t>Slide 32 — Architecture macro de l’outil et plan de construction (Phase 1 vs Phase 2)</w:t>
      </w:r>
    </w:p>
    <w:p w14:paraId="0FFB6966" w14:textId="77777777" w:rsidR="00D9200B" w:rsidRPr="00D9200B" w:rsidRDefault="00D9200B" w:rsidP="00D9200B">
      <w:pPr>
        <w:spacing w:before="100" w:beforeAutospacing="1" w:after="100" w:afterAutospacing="1" w:line="240" w:lineRule="auto"/>
        <w:rPr>
          <w:rFonts w:ascii="Times New Roman" w:eastAsia="Times New Roman" w:hAnsi="Times New Roman" w:cs="Times New Roman"/>
          <w:kern w:val="0"/>
          <w:lang w:eastAsia="fr-FR"/>
          <w14:ligatures w14:val="none"/>
        </w:rPr>
      </w:pPr>
      <w:r w:rsidRPr="00D9200B">
        <w:rPr>
          <w:rFonts w:ascii="Times New Roman" w:eastAsia="Times New Roman" w:hAnsi="Times New Roman" w:cs="Times New Roman"/>
          <w:b/>
          <w:bCs/>
          <w:kern w:val="0"/>
          <w:lang w:eastAsia="fr-FR"/>
          <w14:ligatures w14:val="none"/>
        </w:rPr>
        <w:t>Choix d’architecture.</w:t>
      </w:r>
      <w:r w:rsidRPr="00D9200B">
        <w:rPr>
          <w:rFonts w:ascii="Times New Roman" w:eastAsia="Times New Roman" w:hAnsi="Times New Roman" w:cs="Times New Roman"/>
          <w:kern w:val="0"/>
          <w:lang w:eastAsia="fr-FR"/>
          <w14:ligatures w14:val="none"/>
        </w:rPr>
        <w:t xml:space="preserve"> La meilleure approche est une architecture hybride. On construit une base commune intégrée, puis cinq modules d’analyse alignés avec les cinq questions. Cette approche évite une usine à gaz car la base commune réutilise les mêmes données et les mêmes définitions, et chaque module reste focalisé sur une décision.</w:t>
      </w:r>
      <w:r w:rsidRPr="00D9200B">
        <w:rPr>
          <w:rFonts w:ascii="Times New Roman" w:eastAsia="Times New Roman" w:hAnsi="Times New Roman" w:cs="Times New Roman"/>
          <w:kern w:val="0"/>
          <w:lang w:eastAsia="fr-FR"/>
          <w14:ligatures w14:val="none"/>
        </w:rPr>
        <w:br/>
      </w:r>
      <w:r w:rsidRPr="00D9200B">
        <w:rPr>
          <w:rFonts w:ascii="Times New Roman" w:eastAsia="Times New Roman" w:hAnsi="Times New Roman" w:cs="Times New Roman"/>
          <w:b/>
          <w:bCs/>
          <w:kern w:val="0"/>
          <w:lang w:eastAsia="fr-FR"/>
          <w14:ligatures w14:val="none"/>
        </w:rPr>
        <w:t>Ce que contient la base commune.</w:t>
      </w:r>
      <w:r w:rsidRPr="00D9200B">
        <w:rPr>
          <w:rFonts w:ascii="Times New Roman" w:eastAsia="Times New Roman" w:hAnsi="Times New Roman" w:cs="Times New Roman"/>
          <w:kern w:val="0"/>
          <w:lang w:eastAsia="fr-FR"/>
          <w14:ligatures w14:val="none"/>
        </w:rPr>
        <w:t xml:space="preserve"> La base commune contient une table d’hypothèses par pays et par année, des séries horaires de demande, de production PV et éolienne, de production rigide, d’échanges et de prix day-ahead. Elle calcule des indicateurs simples et audités. Elle calcule le capture price PV et le capture ratio PV. Elle calcule SR, FAR et IR, qui décrivent la mécanique de surplus et de flex. Elle calcule TTL comme repère du haut de courbe en heures thermiques.</w:t>
      </w:r>
      <w:r w:rsidRPr="00D9200B">
        <w:rPr>
          <w:rFonts w:ascii="Times New Roman" w:eastAsia="Times New Roman" w:hAnsi="Times New Roman" w:cs="Times New Roman"/>
          <w:kern w:val="0"/>
          <w:lang w:eastAsia="fr-FR"/>
          <w14:ligatures w14:val="none"/>
        </w:rPr>
        <w:br/>
      </w:r>
      <w:r w:rsidRPr="00D9200B">
        <w:rPr>
          <w:rFonts w:ascii="Times New Roman" w:eastAsia="Times New Roman" w:hAnsi="Times New Roman" w:cs="Times New Roman"/>
          <w:b/>
          <w:bCs/>
          <w:kern w:val="0"/>
          <w:lang w:eastAsia="fr-FR"/>
          <w14:ligatures w14:val="none"/>
        </w:rPr>
        <w:t>Ce qui est construit en Phase 1.</w:t>
      </w:r>
      <w:r w:rsidRPr="00D9200B">
        <w:rPr>
          <w:rFonts w:ascii="Times New Roman" w:eastAsia="Times New Roman" w:hAnsi="Times New Roman" w:cs="Times New Roman"/>
          <w:kern w:val="0"/>
          <w:lang w:eastAsia="fr-FR"/>
          <w14:ligatures w14:val="none"/>
        </w:rPr>
        <w:t xml:space="preserve"> La Phase 1 construit la base commune et les modules de preuves historiques. Elle produit les règles de bascule Phase 1 → Phase 2, la pente de Phase 2, et une lecture robuste des signaux par pays. Elle intègre des sensibilités simples CO2 et gaz via l’impact sur TTL, sans dynamique d’investissement. Elle se limite volontairement à des scénarios statiques lisibles.</w:t>
      </w:r>
      <w:r w:rsidRPr="00D9200B">
        <w:rPr>
          <w:rFonts w:ascii="Times New Roman" w:eastAsia="Times New Roman" w:hAnsi="Times New Roman" w:cs="Times New Roman"/>
          <w:kern w:val="0"/>
          <w:lang w:eastAsia="fr-FR"/>
          <w14:ligatures w14:val="none"/>
        </w:rPr>
        <w:br/>
      </w:r>
      <w:r w:rsidRPr="00D9200B">
        <w:rPr>
          <w:rFonts w:ascii="Times New Roman" w:eastAsia="Times New Roman" w:hAnsi="Times New Roman" w:cs="Times New Roman"/>
          <w:b/>
          <w:bCs/>
          <w:kern w:val="0"/>
          <w:lang w:eastAsia="fr-FR"/>
          <w14:ligatures w14:val="none"/>
        </w:rPr>
        <w:t>Ce qui est ajouté en Phase 2.</w:t>
      </w:r>
      <w:r w:rsidRPr="00D9200B">
        <w:rPr>
          <w:rFonts w:ascii="Times New Roman" w:eastAsia="Times New Roman" w:hAnsi="Times New Roman" w:cs="Times New Roman"/>
          <w:kern w:val="0"/>
          <w:lang w:eastAsia="fr-FR"/>
          <w14:ligatures w14:val="none"/>
        </w:rPr>
        <w:t xml:space="preserve"> La Phase 2 ajoute une couche prospective minimale. Elle ajoute un moteur de scénarios cohérents à horizon 3 à 10 ans avec peu de leviers. Elle ajoute une logique d’évolution des capacités PV et de flex qui reste explicable. Elle permet d’approcher les décisions d’investissement et les effets de politiques publiques de façon pragmatique, par hypothèses explicites plutôt que par modélisation complète.</w:t>
      </w:r>
      <w:r w:rsidRPr="00D9200B">
        <w:rPr>
          <w:rFonts w:ascii="Times New Roman" w:eastAsia="Times New Roman" w:hAnsi="Times New Roman" w:cs="Times New Roman"/>
          <w:kern w:val="0"/>
          <w:lang w:eastAsia="fr-FR"/>
          <w14:ligatures w14:val="none"/>
        </w:rPr>
        <w:br/>
      </w:r>
      <w:r w:rsidRPr="00D9200B">
        <w:rPr>
          <w:rFonts w:ascii="Times New Roman" w:eastAsia="Times New Roman" w:hAnsi="Times New Roman" w:cs="Times New Roman"/>
          <w:b/>
          <w:bCs/>
          <w:kern w:val="0"/>
          <w:lang w:eastAsia="fr-FR"/>
          <w14:ligatures w14:val="none"/>
        </w:rPr>
        <w:t>Lien avec les cinq questions.</w:t>
      </w:r>
      <w:r w:rsidRPr="00D9200B">
        <w:rPr>
          <w:rFonts w:ascii="Times New Roman" w:eastAsia="Times New Roman" w:hAnsi="Times New Roman" w:cs="Times New Roman"/>
          <w:kern w:val="0"/>
          <w:lang w:eastAsia="fr-FR"/>
          <w14:ligatures w14:val="none"/>
        </w:rPr>
        <w:t xml:space="preserve"> Chaque module reprend SR, FAR, IR, TTL et capture ratio PV dans une fiche question. Le module Q3 ajoute des tests de tendance. Le module Q4 ajoute une </w:t>
      </w:r>
      <w:r w:rsidRPr="00D9200B">
        <w:rPr>
          <w:rFonts w:ascii="Times New Roman" w:eastAsia="Times New Roman" w:hAnsi="Times New Roman" w:cs="Times New Roman"/>
          <w:kern w:val="0"/>
          <w:lang w:eastAsia="fr-FR"/>
          <w14:ligatures w14:val="none"/>
        </w:rPr>
        <w:lastRenderedPageBreak/>
        <w:t>courbe “bénéfice marginal des batteries”. Le module Q5 ajoute la table CO2 et gaz et la traduction en TTL.</w:t>
      </w:r>
    </w:p>
    <w:p w14:paraId="3B071CA9" w14:textId="77777777" w:rsidR="00D9200B" w:rsidRPr="00D9200B" w:rsidRDefault="00D9200B" w:rsidP="00D9200B">
      <w:pPr>
        <w:spacing w:after="0" w:line="240" w:lineRule="auto"/>
        <w:rPr>
          <w:rFonts w:ascii="Times New Roman" w:eastAsia="Times New Roman" w:hAnsi="Times New Roman" w:cs="Times New Roman"/>
          <w:kern w:val="0"/>
          <w:lang w:eastAsia="fr-FR"/>
          <w14:ligatures w14:val="none"/>
        </w:rPr>
      </w:pPr>
      <w:r w:rsidRPr="00D9200B">
        <w:rPr>
          <w:rFonts w:ascii="Times New Roman" w:eastAsia="Times New Roman" w:hAnsi="Times New Roman" w:cs="Times New Roman"/>
          <w:kern w:val="0"/>
          <w:lang w:eastAsia="fr-FR"/>
          <w14:ligatures w14:val="none"/>
        </w:rPr>
        <w:pict w14:anchorId="20E8CEC0">
          <v:rect id="_x0000_i1574" style="width:0;height:1.5pt" o:hralign="center" o:hrstd="t" o:hr="t" fillcolor="#a0a0a0" stroked="f"/>
        </w:pict>
      </w:r>
    </w:p>
    <w:p w14:paraId="1AE3587D" w14:textId="77777777" w:rsidR="00D9200B" w:rsidRPr="00D9200B" w:rsidRDefault="00D9200B" w:rsidP="00D9200B">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D9200B">
        <w:rPr>
          <w:rFonts w:ascii="Times New Roman" w:eastAsia="Times New Roman" w:hAnsi="Times New Roman" w:cs="Times New Roman"/>
          <w:b/>
          <w:bCs/>
          <w:kern w:val="0"/>
          <w:sz w:val="36"/>
          <w:szCs w:val="36"/>
          <w:lang w:eastAsia="fr-FR"/>
          <w14:ligatures w14:val="none"/>
        </w:rPr>
        <w:t>Slide 33 — Périmètre pays recommandé (robuste mais pragmatique, adapté à TTE Europe)</w:t>
      </w:r>
    </w:p>
    <w:p w14:paraId="1EC665C4" w14:textId="77777777" w:rsidR="00D9200B" w:rsidRPr="00D9200B" w:rsidRDefault="00D9200B" w:rsidP="00D9200B">
      <w:pPr>
        <w:spacing w:before="100" w:beforeAutospacing="1" w:after="100" w:afterAutospacing="1" w:line="240" w:lineRule="auto"/>
        <w:rPr>
          <w:rFonts w:ascii="Times New Roman" w:eastAsia="Times New Roman" w:hAnsi="Times New Roman" w:cs="Times New Roman"/>
          <w:kern w:val="0"/>
          <w:lang w:eastAsia="fr-FR"/>
          <w14:ligatures w14:val="none"/>
        </w:rPr>
      </w:pPr>
      <w:r w:rsidRPr="00D9200B">
        <w:rPr>
          <w:rFonts w:ascii="Times New Roman" w:eastAsia="Times New Roman" w:hAnsi="Times New Roman" w:cs="Times New Roman"/>
          <w:b/>
          <w:bCs/>
          <w:kern w:val="0"/>
          <w:lang w:eastAsia="fr-FR"/>
          <w14:ligatures w14:val="none"/>
        </w:rPr>
        <w:t>Principe de sélection.</w:t>
      </w:r>
      <w:r w:rsidRPr="00D9200B">
        <w:rPr>
          <w:rFonts w:ascii="Times New Roman" w:eastAsia="Times New Roman" w:hAnsi="Times New Roman" w:cs="Times New Roman"/>
          <w:kern w:val="0"/>
          <w:lang w:eastAsia="fr-FR"/>
          <w14:ligatures w14:val="none"/>
        </w:rPr>
        <w:t xml:space="preserve"> On choisit des pays qui maximisent la diversité des mécanismes sans multiplier la complexité. On veut au moins un pays PV-dominant, un pays wind-dominant, un pays avec forte rigidité non pilotable, un pays très interconnecté, et un pays plus “thermique” ou plus carboné.</w:t>
      </w:r>
      <w:r w:rsidRPr="00D9200B">
        <w:rPr>
          <w:rFonts w:ascii="Times New Roman" w:eastAsia="Times New Roman" w:hAnsi="Times New Roman" w:cs="Times New Roman"/>
          <w:kern w:val="0"/>
          <w:lang w:eastAsia="fr-FR"/>
          <w14:ligatures w14:val="none"/>
        </w:rPr>
        <w:br/>
      </w:r>
      <w:r w:rsidRPr="00D9200B">
        <w:rPr>
          <w:rFonts w:ascii="Times New Roman" w:eastAsia="Times New Roman" w:hAnsi="Times New Roman" w:cs="Times New Roman"/>
          <w:b/>
          <w:bCs/>
          <w:kern w:val="0"/>
          <w:lang w:eastAsia="fr-FR"/>
          <w14:ligatures w14:val="none"/>
        </w:rPr>
        <w:t>Recommandation pragmatique.</w:t>
      </w:r>
      <w:r w:rsidRPr="00D9200B">
        <w:rPr>
          <w:rFonts w:ascii="Times New Roman" w:eastAsia="Times New Roman" w:hAnsi="Times New Roman" w:cs="Times New Roman"/>
          <w:kern w:val="0"/>
          <w:lang w:eastAsia="fr-FR"/>
          <w14:ligatures w14:val="none"/>
        </w:rPr>
        <w:t xml:space="preserve"> Je recommande un noyau de 6 pays pour la Phase 1, puis une extension optionnelle de 2 pays en Phase 2 si nécessaire.</w:t>
      </w:r>
      <w:r w:rsidRPr="00D9200B">
        <w:rPr>
          <w:rFonts w:ascii="Times New Roman" w:eastAsia="Times New Roman" w:hAnsi="Times New Roman" w:cs="Times New Roman"/>
          <w:kern w:val="0"/>
          <w:lang w:eastAsia="fr-FR"/>
          <w14:ligatures w14:val="none"/>
        </w:rPr>
        <w:br/>
      </w:r>
      <w:r w:rsidRPr="00D9200B">
        <w:rPr>
          <w:rFonts w:ascii="Times New Roman" w:eastAsia="Times New Roman" w:hAnsi="Times New Roman" w:cs="Times New Roman"/>
          <w:b/>
          <w:bCs/>
          <w:kern w:val="0"/>
          <w:lang w:eastAsia="fr-FR"/>
          <w14:ligatures w14:val="none"/>
        </w:rPr>
        <w:t>Noyau Phase 1 (6 pays).</w:t>
      </w:r>
      <w:r w:rsidRPr="00D9200B">
        <w:rPr>
          <w:rFonts w:ascii="Times New Roman" w:eastAsia="Times New Roman" w:hAnsi="Times New Roman" w:cs="Times New Roman"/>
          <w:kern w:val="0"/>
          <w:lang w:eastAsia="fr-FR"/>
          <w14:ligatures w14:val="none"/>
        </w:rPr>
        <w:t xml:space="preserve"> Allemagne pour un grand système avec forte pénétration VRE et forte exposition aux échanges. Espagne pour un système PV en forte croissance et des profils de demande saisonniers marqués. France pour tester l’effet d’une rigidité non pilotable élevée et la sensibilité à la modulation. Italie pour un système souvent gaz-marginal avec contraintes régionales et une forte sensibilité aux commodités. Royaume-Uni pour un système wind-dominant et une forte présence de mécanismes de contrats, ce qui éclaire le rôle de la régulation. Pays-Bas pour un système très couplé et très exposé aux prix gaz, utile pour la question CO2 et gaz.</w:t>
      </w:r>
      <w:r w:rsidRPr="00D9200B">
        <w:rPr>
          <w:rFonts w:ascii="Times New Roman" w:eastAsia="Times New Roman" w:hAnsi="Times New Roman" w:cs="Times New Roman"/>
          <w:kern w:val="0"/>
          <w:lang w:eastAsia="fr-FR"/>
          <w14:ligatures w14:val="none"/>
        </w:rPr>
        <w:br/>
      </w:r>
      <w:r w:rsidRPr="00D9200B">
        <w:rPr>
          <w:rFonts w:ascii="Times New Roman" w:eastAsia="Times New Roman" w:hAnsi="Times New Roman" w:cs="Times New Roman"/>
          <w:b/>
          <w:bCs/>
          <w:kern w:val="0"/>
          <w:lang w:eastAsia="fr-FR"/>
          <w14:ligatures w14:val="none"/>
        </w:rPr>
        <w:t>Extension Phase 2 (2 pays).</w:t>
      </w:r>
      <w:r w:rsidRPr="00D9200B">
        <w:rPr>
          <w:rFonts w:ascii="Times New Roman" w:eastAsia="Times New Roman" w:hAnsi="Times New Roman" w:cs="Times New Roman"/>
          <w:kern w:val="0"/>
          <w:lang w:eastAsia="fr-FR"/>
          <w14:ligatures w14:val="none"/>
        </w:rPr>
        <w:t xml:space="preserve"> Danemark pour un cas extrême VRE qui teste les limites de l’absorption locale. Pologne pour un cas plus carboné qui maximise la sensibilité au CO2 et éclaire les effets d’ancrage thermique.</w:t>
      </w:r>
      <w:r w:rsidRPr="00D9200B">
        <w:rPr>
          <w:rFonts w:ascii="Times New Roman" w:eastAsia="Times New Roman" w:hAnsi="Times New Roman" w:cs="Times New Roman"/>
          <w:kern w:val="0"/>
          <w:lang w:eastAsia="fr-FR"/>
          <w14:ligatures w14:val="none"/>
        </w:rPr>
        <w:br/>
      </w:r>
      <w:r w:rsidRPr="00D9200B">
        <w:rPr>
          <w:rFonts w:ascii="Times New Roman" w:eastAsia="Times New Roman" w:hAnsi="Times New Roman" w:cs="Times New Roman"/>
          <w:b/>
          <w:bCs/>
          <w:kern w:val="0"/>
          <w:lang w:eastAsia="fr-FR"/>
          <w14:ligatures w14:val="none"/>
        </w:rPr>
        <w:t>Critère de stop.</w:t>
      </w:r>
      <w:r w:rsidRPr="00D9200B">
        <w:rPr>
          <w:rFonts w:ascii="Times New Roman" w:eastAsia="Times New Roman" w:hAnsi="Times New Roman" w:cs="Times New Roman"/>
          <w:kern w:val="0"/>
          <w:lang w:eastAsia="fr-FR"/>
          <w14:ligatures w14:val="none"/>
        </w:rPr>
        <w:t xml:space="preserve"> Si une question est déjà démontrée de manière robuste sur le noyau, on n’étend pas. L’extension ne se justifie que si elle change une conclusion ou si elle sécurise un point stratégique pour TTE.</w:t>
      </w:r>
    </w:p>
    <w:p w14:paraId="2E654C1D" w14:textId="77777777" w:rsidR="00A85FBD" w:rsidRPr="00D9200B" w:rsidRDefault="00A85FBD" w:rsidP="00D9200B"/>
    <w:sectPr w:rsidR="00A85FBD" w:rsidRPr="00D9200B">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15FCE"/>
    <w:multiLevelType w:val="multilevel"/>
    <w:tmpl w:val="79A2A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4A3151"/>
    <w:multiLevelType w:val="multilevel"/>
    <w:tmpl w:val="565A3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8029FD"/>
    <w:multiLevelType w:val="multilevel"/>
    <w:tmpl w:val="2D1A8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6A7B82"/>
    <w:multiLevelType w:val="multilevel"/>
    <w:tmpl w:val="F9CE1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47E7321"/>
    <w:multiLevelType w:val="multilevel"/>
    <w:tmpl w:val="0DCA7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4AF7046"/>
    <w:multiLevelType w:val="multilevel"/>
    <w:tmpl w:val="129A14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E615356"/>
    <w:multiLevelType w:val="multilevel"/>
    <w:tmpl w:val="9C26D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FA6093B"/>
    <w:multiLevelType w:val="multilevel"/>
    <w:tmpl w:val="A5729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FC4016A"/>
    <w:multiLevelType w:val="multilevel"/>
    <w:tmpl w:val="C7361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1C970B4"/>
    <w:multiLevelType w:val="multilevel"/>
    <w:tmpl w:val="E9F028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29E5925"/>
    <w:multiLevelType w:val="multilevel"/>
    <w:tmpl w:val="2ECCC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9ED410F"/>
    <w:multiLevelType w:val="multilevel"/>
    <w:tmpl w:val="39D03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C790D75"/>
    <w:multiLevelType w:val="multilevel"/>
    <w:tmpl w:val="CB88C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5613141"/>
    <w:multiLevelType w:val="multilevel"/>
    <w:tmpl w:val="77A67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ED26524"/>
    <w:multiLevelType w:val="multilevel"/>
    <w:tmpl w:val="DF4AA7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F7B3040"/>
    <w:multiLevelType w:val="multilevel"/>
    <w:tmpl w:val="9042B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5292F0D"/>
    <w:multiLevelType w:val="multilevel"/>
    <w:tmpl w:val="7C763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9082545"/>
    <w:multiLevelType w:val="multilevel"/>
    <w:tmpl w:val="01D0E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AC67357"/>
    <w:multiLevelType w:val="multilevel"/>
    <w:tmpl w:val="3822C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C0C6815"/>
    <w:multiLevelType w:val="multilevel"/>
    <w:tmpl w:val="98C8A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D0A59B5"/>
    <w:multiLevelType w:val="multilevel"/>
    <w:tmpl w:val="61660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3E154AC"/>
    <w:multiLevelType w:val="multilevel"/>
    <w:tmpl w:val="16960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727794E"/>
    <w:multiLevelType w:val="multilevel"/>
    <w:tmpl w:val="CC42A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805399D"/>
    <w:multiLevelType w:val="multilevel"/>
    <w:tmpl w:val="F3C690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9504620"/>
    <w:multiLevelType w:val="multilevel"/>
    <w:tmpl w:val="D612E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98F3993"/>
    <w:multiLevelType w:val="multilevel"/>
    <w:tmpl w:val="F10C0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B6478A1"/>
    <w:multiLevelType w:val="multilevel"/>
    <w:tmpl w:val="0A5A8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ECC27D8"/>
    <w:multiLevelType w:val="multilevel"/>
    <w:tmpl w:val="98BA9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EFF62FD"/>
    <w:multiLevelType w:val="multilevel"/>
    <w:tmpl w:val="92649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0685F88"/>
    <w:multiLevelType w:val="multilevel"/>
    <w:tmpl w:val="4EF47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3082D3A"/>
    <w:multiLevelType w:val="multilevel"/>
    <w:tmpl w:val="A442F1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54D65B47"/>
    <w:multiLevelType w:val="multilevel"/>
    <w:tmpl w:val="D3F04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6670346"/>
    <w:multiLevelType w:val="multilevel"/>
    <w:tmpl w:val="75CC6C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84E770B"/>
    <w:multiLevelType w:val="multilevel"/>
    <w:tmpl w:val="55180C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9C347F7"/>
    <w:multiLevelType w:val="multilevel"/>
    <w:tmpl w:val="00AC2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D1373B1"/>
    <w:multiLevelType w:val="multilevel"/>
    <w:tmpl w:val="2B5CB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F39473C"/>
    <w:multiLevelType w:val="multilevel"/>
    <w:tmpl w:val="1A185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1B47E7B"/>
    <w:multiLevelType w:val="multilevel"/>
    <w:tmpl w:val="2D685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5CA46C6"/>
    <w:multiLevelType w:val="multilevel"/>
    <w:tmpl w:val="C56A2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7F97CFA"/>
    <w:multiLevelType w:val="multilevel"/>
    <w:tmpl w:val="B0009A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686E0515"/>
    <w:multiLevelType w:val="multilevel"/>
    <w:tmpl w:val="41BA1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A04705B"/>
    <w:multiLevelType w:val="multilevel"/>
    <w:tmpl w:val="67708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A3C4DF4"/>
    <w:multiLevelType w:val="multilevel"/>
    <w:tmpl w:val="8ED28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A493185"/>
    <w:multiLevelType w:val="multilevel"/>
    <w:tmpl w:val="05C48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ADA708B"/>
    <w:multiLevelType w:val="multilevel"/>
    <w:tmpl w:val="85408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B4A4D45"/>
    <w:multiLevelType w:val="multilevel"/>
    <w:tmpl w:val="2D846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C37580F"/>
    <w:multiLevelType w:val="multilevel"/>
    <w:tmpl w:val="180C01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718B3DD5"/>
    <w:multiLevelType w:val="multilevel"/>
    <w:tmpl w:val="CBB80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1E76A6D"/>
    <w:multiLevelType w:val="multilevel"/>
    <w:tmpl w:val="39340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B5076ED"/>
    <w:multiLevelType w:val="multilevel"/>
    <w:tmpl w:val="41ACB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CA17549"/>
    <w:multiLevelType w:val="multilevel"/>
    <w:tmpl w:val="8BFA84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15137161">
    <w:abstractNumId w:val="16"/>
  </w:num>
  <w:num w:numId="2" w16cid:durableId="630938846">
    <w:abstractNumId w:val="1"/>
  </w:num>
  <w:num w:numId="3" w16cid:durableId="798306916">
    <w:abstractNumId w:val="4"/>
  </w:num>
  <w:num w:numId="4" w16cid:durableId="965697749">
    <w:abstractNumId w:val="37"/>
  </w:num>
  <w:num w:numId="5" w16cid:durableId="335113094">
    <w:abstractNumId w:val="10"/>
  </w:num>
  <w:num w:numId="6" w16cid:durableId="1838691834">
    <w:abstractNumId w:val="27"/>
  </w:num>
  <w:num w:numId="7" w16cid:durableId="1480002322">
    <w:abstractNumId w:val="44"/>
  </w:num>
  <w:num w:numId="8" w16cid:durableId="116028413">
    <w:abstractNumId w:val="38"/>
  </w:num>
  <w:num w:numId="9" w16cid:durableId="141771842">
    <w:abstractNumId w:val="2"/>
  </w:num>
  <w:num w:numId="10" w16cid:durableId="428815007">
    <w:abstractNumId w:val="45"/>
  </w:num>
  <w:num w:numId="11" w16cid:durableId="1552351728">
    <w:abstractNumId w:val="19"/>
  </w:num>
  <w:num w:numId="12" w16cid:durableId="322901712">
    <w:abstractNumId w:val="48"/>
  </w:num>
  <w:num w:numId="13" w16cid:durableId="772743068">
    <w:abstractNumId w:val="36"/>
  </w:num>
  <w:num w:numId="14" w16cid:durableId="466819289">
    <w:abstractNumId w:val="26"/>
  </w:num>
  <w:num w:numId="15" w16cid:durableId="197472490">
    <w:abstractNumId w:val="41"/>
  </w:num>
  <w:num w:numId="16" w16cid:durableId="276253017">
    <w:abstractNumId w:val="29"/>
  </w:num>
  <w:num w:numId="17" w16cid:durableId="1657487015">
    <w:abstractNumId w:val="15"/>
  </w:num>
  <w:num w:numId="18" w16cid:durableId="200367118">
    <w:abstractNumId w:val="24"/>
  </w:num>
  <w:num w:numId="19" w16cid:durableId="328294179">
    <w:abstractNumId w:val="20"/>
  </w:num>
  <w:num w:numId="20" w16cid:durableId="457724705">
    <w:abstractNumId w:val="8"/>
  </w:num>
  <w:num w:numId="21" w16cid:durableId="1203131620">
    <w:abstractNumId w:val="28"/>
  </w:num>
  <w:num w:numId="22" w16cid:durableId="1351494020">
    <w:abstractNumId w:val="47"/>
  </w:num>
  <w:num w:numId="23" w16cid:durableId="1602906777">
    <w:abstractNumId w:val="43"/>
  </w:num>
  <w:num w:numId="24" w16cid:durableId="1703087616">
    <w:abstractNumId w:val="22"/>
  </w:num>
  <w:num w:numId="25" w16cid:durableId="1276792625">
    <w:abstractNumId w:val="31"/>
  </w:num>
  <w:num w:numId="26" w16cid:durableId="1636258588">
    <w:abstractNumId w:val="34"/>
  </w:num>
  <w:num w:numId="27" w16cid:durableId="1549875868">
    <w:abstractNumId w:val="11"/>
  </w:num>
  <w:num w:numId="28" w16cid:durableId="590511824">
    <w:abstractNumId w:val="21"/>
  </w:num>
  <w:num w:numId="29" w16cid:durableId="428550339">
    <w:abstractNumId w:val="17"/>
  </w:num>
  <w:num w:numId="30" w16cid:durableId="997340478">
    <w:abstractNumId w:val="49"/>
  </w:num>
  <w:num w:numId="31" w16cid:durableId="1927306826">
    <w:abstractNumId w:val="9"/>
  </w:num>
  <w:num w:numId="32" w16cid:durableId="2112627389">
    <w:abstractNumId w:val="6"/>
  </w:num>
  <w:num w:numId="33" w16cid:durableId="1346325550">
    <w:abstractNumId w:val="35"/>
  </w:num>
  <w:num w:numId="34" w16cid:durableId="1281305973">
    <w:abstractNumId w:val="33"/>
  </w:num>
  <w:num w:numId="35" w16cid:durableId="1284461823">
    <w:abstractNumId w:val="12"/>
  </w:num>
  <w:num w:numId="36" w16cid:durableId="377248300">
    <w:abstractNumId w:val="7"/>
  </w:num>
  <w:num w:numId="37" w16cid:durableId="498546417">
    <w:abstractNumId w:val="5"/>
  </w:num>
  <w:num w:numId="38" w16cid:durableId="1911652212">
    <w:abstractNumId w:val="0"/>
  </w:num>
  <w:num w:numId="39" w16cid:durableId="1587377535">
    <w:abstractNumId w:val="25"/>
  </w:num>
  <w:num w:numId="40" w16cid:durableId="786587273">
    <w:abstractNumId w:val="32"/>
  </w:num>
  <w:num w:numId="41" w16cid:durableId="791443265">
    <w:abstractNumId w:val="40"/>
  </w:num>
  <w:num w:numId="42" w16cid:durableId="1068302391">
    <w:abstractNumId w:val="18"/>
  </w:num>
  <w:num w:numId="43" w16cid:durableId="90128819">
    <w:abstractNumId w:val="42"/>
  </w:num>
  <w:num w:numId="44" w16cid:durableId="784616639">
    <w:abstractNumId w:val="14"/>
  </w:num>
  <w:num w:numId="45" w16cid:durableId="1343164731">
    <w:abstractNumId w:val="3"/>
  </w:num>
  <w:num w:numId="46" w16cid:durableId="1752000577">
    <w:abstractNumId w:val="13"/>
  </w:num>
  <w:num w:numId="47" w16cid:durableId="943533510">
    <w:abstractNumId w:val="39"/>
  </w:num>
  <w:num w:numId="48" w16cid:durableId="1656177237">
    <w:abstractNumId w:val="30"/>
  </w:num>
  <w:num w:numId="49" w16cid:durableId="1070733149">
    <w:abstractNumId w:val="46"/>
  </w:num>
  <w:num w:numId="50" w16cid:durableId="2051687500">
    <w:abstractNumId w:val="50"/>
  </w:num>
  <w:num w:numId="51" w16cid:durableId="1936015442">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64F4"/>
    <w:rsid w:val="000E1B9A"/>
    <w:rsid w:val="002464F4"/>
    <w:rsid w:val="005D44CF"/>
    <w:rsid w:val="007076CC"/>
    <w:rsid w:val="00733B0D"/>
    <w:rsid w:val="00A3507F"/>
    <w:rsid w:val="00A85FBD"/>
    <w:rsid w:val="00BA64C2"/>
    <w:rsid w:val="00BE30EE"/>
    <w:rsid w:val="00C87C79"/>
    <w:rsid w:val="00D9200B"/>
    <w:rsid w:val="00E336CC"/>
    <w:rsid w:val="00FF3ADE"/>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38"/>
    <o:shapelayout v:ext="edit">
      <o:idmap v:ext="edit" data="1"/>
    </o:shapelayout>
  </w:shapeDefaults>
  <w:decimalSymbol w:val=","/>
  <w:listSeparator w:val=";"/>
  <w14:docId w14:val="03442135"/>
  <w15:chartTrackingRefBased/>
  <w15:docId w15:val="{0B983391-1F05-4892-B2DD-86FA74F0A9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2464F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2464F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2464F4"/>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2464F4"/>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2464F4"/>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2464F4"/>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2464F4"/>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2464F4"/>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2464F4"/>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2464F4"/>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2464F4"/>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2464F4"/>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2464F4"/>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2464F4"/>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2464F4"/>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2464F4"/>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2464F4"/>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2464F4"/>
    <w:rPr>
      <w:rFonts w:eastAsiaTheme="majorEastAsia" w:cstheme="majorBidi"/>
      <w:color w:val="272727" w:themeColor="text1" w:themeTint="D8"/>
    </w:rPr>
  </w:style>
  <w:style w:type="paragraph" w:styleId="Titre">
    <w:name w:val="Title"/>
    <w:basedOn w:val="Normal"/>
    <w:next w:val="Normal"/>
    <w:link w:val="TitreCar"/>
    <w:uiPriority w:val="10"/>
    <w:qFormat/>
    <w:rsid w:val="002464F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2464F4"/>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2464F4"/>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2464F4"/>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2464F4"/>
    <w:pPr>
      <w:spacing w:before="160"/>
      <w:jc w:val="center"/>
    </w:pPr>
    <w:rPr>
      <w:i/>
      <w:iCs/>
      <w:color w:val="404040" w:themeColor="text1" w:themeTint="BF"/>
    </w:rPr>
  </w:style>
  <w:style w:type="character" w:customStyle="1" w:styleId="CitationCar">
    <w:name w:val="Citation Car"/>
    <w:basedOn w:val="Policepardfaut"/>
    <w:link w:val="Citation"/>
    <w:uiPriority w:val="29"/>
    <w:rsid w:val="002464F4"/>
    <w:rPr>
      <w:i/>
      <w:iCs/>
      <w:color w:val="404040" w:themeColor="text1" w:themeTint="BF"/>
    </w:rPr>
  </w:style>
  <w:style w:type="paragraph" w:styleId="Paragraphedeliste">
    <w:name w:val="List Paragraph"/>
    <w:basedOn w:val="Normal"/>
    <w:uiPriority w:val="34"/>
    <w:qFormat/>
    <w:rsid w:val="002464F4"/>
    <w:pPr>
      <w:ind w:left="720"/>
      <w:contextualSpacing/>
    </w:pPr>
  </w:style>
  <w:style w:type="character" w:styleId="Accentuationintense">
    <w:name w:val="Intense Emphasis"/>
    <w:basedOn w:val="Policepardfaut"/>
    <w:uiPriority w:val="21"/>
    <w:qFormat/>
    <w:rsid w:val="002464F4"/>
    <w:rPr>
      <w:i/>
      <w:iCs/>
      <w:color w:val="0F4761" w:themeColor="accent1" w:themeShade="BF"/>
    </w:rPr>
  </w:style>
  <w:style w:type="paragraph" w:styleId="Citationintense">
    <w:name w:val="Intense Quote"/>
    <w:basedOn w:val="Normal"/>
    <w:next w:val="Normal"/>
    <w:link w:val="CitationintenseCar"/>
    <w:uiPriority w:val="30"/>
    <w:qFormat/>
    <w:rsid w:val="002464F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2464F4"/>
    <w:rPr>
      <w:i/>
      <w:iCs/>
      <w:color w:val="0F4761" w:themeColor="accent1" w:themeShade="BF"/>
    </w:rPr>
  </w:style>
  <w:style w:type="character" w:styleId="Rfrenceintense">
    <w:name w:val="Intense Reference"/>
    <w:basedOn w:val="Policepardfaut"/>
    <w:uiPriority w:val="32"/>
    <w:qFormat/>
    <w:rsid w:val="002464F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32</TotalTime>
  <Pages>9</Pages>
  <Words>3695</Words>
  <Characters>20326</Characters>
  <Application>Microsoft Office Word</Application>
  <DocSecurity>0</DocSecurity>
  <Lines>169</Lines>
  <Paragraphs>47</Paragraphs>
  <ScaleCrop>false</ScaleCrop>
  <Company/>
  <LinksUpToDate>false</LinksUpToDate>
  <CharactersWithSpaces>23974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Thibaut LACOUR</dc:creator>
  <cp:keywords/>
  <dc:description/>
  <cp:lastModifiedBy>Thibaut LACOUR</cp:lastModifiedBy>
  <cp:revision>8</cp:revision>
  <dcterms:created xsi:type="dcterms:W3CDTF">2026-02-09T07:55:00Z</dcterms:created>
  <dcterms:modified xsi:type="dcterms:W3CDTF">2026-02-09T16:34:00Z</dcterms:modified>
</cp:coreProperties>
</file>