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rFonts w:ascii="FreeMono" w:hAnsi="FreeMono"/>
        </w:rPr>
        <w:t>Amandeep Gill</w:t>
      </w:r>
    </w:p>
    <w:p>
      <w:pPr>
        <w:pStyle w:val="style20"/>
      </w:pPr>
      <w:r>
        <w:rPr>
          <w:rFonts w:ascii="FreeMono" w:hAnsi="FreeMono"/>
        </w:rPr>
        <w:t>CS454 - Theory of Computation</w:t>
      </w:r>
    </w:p>
    <w:p>
      <w:pPr>
        <w:pStyle w:val="style20"/>
      </w:pPr>
      <w:r>
        <w:rPr>
          <w:rFonts w:ascii="FreeMono" w:hAnsi="FreeMono"/>
        </w:rPr>
        <w:t>Homework 5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>1)  a) L(A) = { (a^m)(b^n)(c^n) | m, n &gt;= 0 }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L(B) = { (a^n)(b^n)(c^m) | m, n &gt;= 0 }</w:t>
      </w:r>
    </w:p>
    <w:p>
      <w:pPr>
        <w:pStyle w:val="style20"/>
      </w:pPr>
      <w:r>
        <w:rPr>
          <w:rFonts w:ascii="FreeMono" w:hAnsi="FreeMono"/>
        </w:rPr>
        <w:t xml:space="preserve">       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in L(A), #b = #c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in L(B), #a = #b</w:t>
      </w:r>
    </w:p>
    <w:p>
      <w:pPr>
        <w:pStyle w:val="style20"/>
      </w:pPr>
      <w:r>
        <w:rPr>
          <w:rFonts w:ascii="FreeMono" w:hAnsi="FreeMono"/>
        </w:rPr>
        <w:t xml:space="preserve">       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 xml:space="preserve">in the intersection of L(A) and L(B), 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-&gt; #a = #b</w:t>
      </w:r>
    </w:p>
    <w:p>
      <w:pPr>
        <w:pStyle w:val="style20"/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>#b = #c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so #a = #b = #c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this means that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-&gt; L(A) n L(B) = { (a^n)(b^n)(c^n) | n &gt;= 0 }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therefore, by Ex2.36: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context-free grammars are not close under complement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b) Let L(A), L(B) be CFGs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Let L(C) = L(A) U L(B)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-&gt; L'(C) = L'(A) n L'(B) : by DeMorgan's law applied to sets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which would imply that CFGs are closed for intersection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intersection is shown above to not be closed in CFGs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therefore: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CFGs are not closed for complement</w:t>
      </w:r>
    </w:p>
    <w:p>
      <w:pPr>
        <w:pStyle w:val="style20"/>
      </w:pPr>
      <w:r>
        <w:rPr>
          <w:rFonts w:ascii="FreeMono" w:hAnsi="FreeMono"/>
        </w:rPr>
        <w:t xml:space="preserve">        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>2)  Let G = (V,Σ,R,&lt;STMT&gt;) be defined by:</w:t>
      </w:r>
    </w:p>
    <w:p>
      <w:pPr>
        <w:pStyle w:val="style20"/>
      </w:pPr>
      <w:r>
        <w:rPr>
          <w:rFonts w:ascii="FreeMono" w:hAnsi="FreeMono"/>
        </w:rPr>
        <w:t xml:space="preserve">             </w:t>
      </w:r>
      <w:r>
        <w:rPr>
          <w:rFonts w:ascii="FreeMono" w:hAnsi="FreeMono"/>
        </w:rPr>
        <w:t>&lt;STMT&gt; -&gt; &lt;ASSIGN&gt; | &lt;IF-THEN&gt; | &lt;IF-THEN-ELSE&gt;</w:t>
      </w:r>
    </w:p>
    <w:p>
      <w:pPr>
        <w:pStyle w:val="style20"/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&lt;IF-THEN&gt; -&gt; if condition then &lt;STMT&gt;</w:t>
      </w:r>
    </w:p>
    <w:p>
      <w:pPr>
        <w:pStyle w:val="style20"/>
      </w:pPr>
      <w:r>
        <w:rPr>
          <w:rFonts w:ascii="FreeMono" w:hAnsi="FreeMono"/>
        </w:rPr>
        <w:t xml:space="preserve">     </w:t>
      </w:r>
      <w:r>
        <w:rPr>
          <w:rFonts w:ascii="FreeMono" w:hAnsi="FreeMono"/>
        </w:rPr>
        <w:t>&lt;IF-THEN-ELSE&gt; -&gt; if condition then &lt;STMT&gt; else &lt;STMT&gt;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&lt;ASSIGN&gt; -&gt; a:=1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Σ = {if, condition, else, a:=1}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V = {&lt;STMT&gt;, &lt;IF-THEN&gt;, &lt;IF-THEN-ELSE&gt;, &lt;ASSIGN&gt;}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a) this is an ambiguous grammar since the else in the string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-&gt; "if condition then if condition then a:=1 else a:=1"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 xml:space="preserve">can be either 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-&gt; "if condition then (if condition then a:=1 else a:=1)"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or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-&gt; "if condition then (if condition then a:=1) else a:=1"</w:t>
      </w:r>
    </w:p>
    <w:p>
      <w:pPr>
        <w:pStyle w:val="style20"/>
      </w:pPr>
      <w:r>
        <w:rPr>
          <w:rFonts w:ascii="FreeMono" w:hAnsi="FreeMono"/>
        </w:rPr>
        <w:t xml:space="preserve">    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b) an unambiguous grammar for the language is: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Let H = (V,Σ,R,&lt;STMT&gt;)</w:t>
      </w:r>
    </w:p>
    <w:p>
      <w:pPr>
        <w:pStyle w:val="style20"/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&lt;STMT&gt; -&gt; &lt;ASSIGN&gt; | &lt;IF-THEN&gt; | &lt;IF-THEN-ELSE&gt;</w:t>
      </w:r>
    </w:p>
    <w:p>
      <w:pPr>
        <w:pStyle w:val="style20"/>
      </w:pPr>
      <w:r>
        <w:rPr>
          <w:rFonts w:ascii="FreeMono" w:hAnsi="FreeMono"/>
        </w:rPr>
        <w:t xml:space="preserve">             </w:t>
      </w:r>
      <w:r>
        <w:rPr>
          <w:rFonts w:ascii="FreeMono" w:hAnsi="FreeMono"/>
        </w:rPr>
        <w:t>&lt;IF-THEN&gt; -&gt; ( if condition then &lt;STMT&gt; 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&lt;IF-THEN-ELSE&gt; -&gt; ( if condition then &lt;STMT&gt; else &lt;STMT&gt; )</w:t>
      </w:r>
    </w:p>
    <w:p>
      <w:pPr>
        <w:pStyle w:val="style20"/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>&lt;ASSIGN&gt; -&gt; a:=1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Σ = { if, condition, else, a:=1, (, ) }</w:t>
      </w:r>
    </w:p>
    <w:p>
      <w:pPr>
        <w:pStyle w:val="style20"/>
      </w:pPr>
      <w:r>
        <w:rPr>
          <w:rFonts w:ascii="FreeMono" w:hAnsi="FreeMono"/>
        </w:rPr>
        <w:t xml:space="preserve">       </w:t>
      </w:r>
      <w:r>
        <w:rPr>
          <w:rFonts w:ascii="FreeMono" w:hAnsi="FreeMono"/>
        </w:rPr>
        <w:t>V = { &lt;STMT&gt;, &lt;IF-THEN&gt;, &lt;IF-THEN-ELSE&gt;, &lt;ASSIGN&gt; }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>3)  Let G a context-free grammar defined as: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S -&gt; ABS | AB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A -&gt; aA | a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B -&gt; bB | b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Determine if the following strings are in L(G):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a) aabaab: rejected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b) aaaaba: accepted</w:t>
      </w:r>
    </w:p>
    <w:p>
      <w:pPr>
        <w:pStyle w:val="style20"/>
      </w:pPr>
      <w:r>
        <w:rPr>
          <w:rFonts w:ascii="FreeMono" w:hAnsi="FreeMono"/>
        </w:rPr>
        <w:t xml:space="preserve">             </w:t>
      </w:r>
      <w:r>
        <w:rPr>
          <w:rFonts w:ascii="FreeMono" w:hAnsi="FreeMono"/>
        </w:rPr>
        <w:t>S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/    \</w:t>
      </w:r>
    </w:p>
    <w:p>
      <w:pPr>
        <w:pStyle w:val="style20"/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A       B</w:t>
      </w:r>
    </w:p>
    <w:p>
      <w:pPr>
        <w:pStyle w:val="style20"/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/ \     / \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a   A   b   A</w:t>
      </w:r>
    </w:p>
    <w:p>
      <w:pPr>
        <w:pStyle w:val="style20"/>
      </w:pPr>
      <w:r>
        <w:rPr>
          <w:rFonts w:ascii="FreeMono" w:hAnsi="FreeMono"/>
        </w:rPr>
        <w:t xml:space="preserve">           </w:t>
      </w:r>
      <w:r>
        <w:rPr>
          <w:rFonts w:ascii="FreeMono" w:hAnsi="FreeMono"/>
        </w:rPr>
        <w:t>/ \       \</w:t>
      </w:r>
    </w:p>
    <w:p>
      <w:pPr>
        <w:pStyle w:val="style20"/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a   A       a</w:t>
      </w:r>
    </w:p>
    <w:p>
      <w:pPr>
        <w:pStyle w:val="style20"/>
      </w:pPr>
      <w:r>
        <w:rPr>
          <w:rFonts w:ascii="FreeMono" w:hAnsi="FreeMono"/>
        </w:rPr>
        <w:t xml:space="preserve">             </w:t>
      </w:r>
      <w:r>
        <w:rPr>
          <w:rFonts w:ascii="FreeMono" w:hAnsi="FreeMono"/>
        </w:rPr>
        <w:t xml:space="preserve">/ \  </w:t>
      </w:r>
    </w:p>
    <w:p>
      <w:pPr>
        <w:pStyle w:val="style20"/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 xml:space="preserve">a   A </w:t>
      </w:r>
    </w:p>
    <w:p>
      <w:pPr>
        <w:pStyle w:val="style20"/>
      </w:pPr>
      <w:r>
        <w:rPr>
          <w:rFonts w:ascii="FreeMono" w:hAnsi="FreeMono"/>
        </w:rPr>
        <w:t xml:space="preserve">               </w:t>
      </w:r>
      <w:r>
        <w:rPr>
          <w:rFonts w:ascii="FreeMono" w:hAnsi="FreeMono"/>
        </w:rPr>
        <w:t xml:space="preserve">/  </w:t>
      </w:r>
    </w:p>
    <w:p>
      <w:pPr>
        <w:pStyle w:val="style20"/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 xml:space="preserve">a   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c) aabbaa: rejected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d) abaaba: accepted</w:t>
      </w:r>
    </w:p>
    <w:p>
      <w:pPr>
        <w:pStyle w:val="style20"/>
      </w:pPr>
      <w:r>
        <w:rPr>
          <w:rFonts w:ascii="FreeMono" w:hAnsi="FreeMono"/>
        </w:rPr>
        <w:t xml:space="preserve">              </w:t>
      </w:r>
      <w:r>
        <w:rPr>
          <w:rFonts w:ascii="FreeMono" w:hAnsi="FreeMono"/>
        </w:rPr>
        <w:t>S</w:t>
      </w:r>
    </w:p>
    <w:p>
      <w:pPr>
        <w:pStyle w:val="style20"/>
      </w:pPr>
      <w:r>
        <w:rPr>
          <w:rFonts w:ascii="FreeMono" w:hAnsi="FreeMono"/>
        </w:rPr>
        <w:t xml:space="preserve">            </w:t>
      </w:r>
      <w:r>
        <w:rPr>
          <w:rFonts w:ascii="FreeMono" w:hAnsi="FreeMono"/>
        </w:rPr>
        <w:t>/ |  \</w:t>
      </w:r>
    </w:p>
    <w:p>
      <w:pPr>
        <w:pStyle w:val="style20"/>
      </w:pPr>
      <w:r>
        <w:rPr>
          <w:rFonts w:ascii="FreeMono" w:hAnsi="FreeMono"/>
        </w:rPr>
        <w:t xml:space="preserve">          </w:t>
      </w:r>
      <w:r>
        <w:rPr>
          <w:rFonts w:ascii="FreeMono" w:hAnsi="FreeMono"/>
        </w:rPr>
        <w:t>/   |      \</w:t>
      </w:r>
    </w:p>
    <w:p>
      <w:pPr>
        <w:pStyle w:val="style20"/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A    B        S</w:t>
      </w:r>
    </w:p>
    <w:p>
      <w:pPr>
        <w:pStyle w:val="style20"/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|   / \      / \</w:t>
      </w:r>
    </w:p>
    <w:p>
      <w:pPr>
        <w:pStyle w:val="style20"/>
      </w:pPr>
      <w:r>
        <w:rPr>
          <w:rFonts w:ascii="FreeMono" w:hAnsi="FreeMono"/>
        </w:rPr>
        <w:t xml:space="preserve">         </w:t>
      </w:r>
      <w:r>
        <w:rPr>
          <w:rFonts w:ascii="FreeMono" w:hAnsi="FreeMono"/>
        </w:rPr>
        <w:t>a   b  A    /   B</w:t>
      </w:r>
    </w:p>
    <w:p>
      <w:pPr>
        <w:pStyle w:val="style20"/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|   /   / \</w:t>
      </w:r>
    </w:p>
    <w:p>
      <w:pPr>
        <w:pStyle w:val="style20"/>
      </w:pPr>
      <w:r>
        <w:rPr>
          <w:rFonts w:ascii="FreeMono" w:hAnsi="FreeMono"/>
        </w:rPr>
        <w:t xml:space="preserve">                </w:t>
      </w:r>
      <w:r>
        <w:rPr>
          <w:rFonts w:ascii="FreeMono" w:hAnsi="FreeMono"/>
        </w:rPr>
        <w:t>a  A   b   A</w:t>
      </w:r>
    </w:p>
    <w:p>
      <w:pPr>
        <w:pStyle w:val="style20"/>
      </w:pPr>
      <w:r>
        <w:rPr>
          <w:rFonts w:ascii="FreeMono" w:hAnsi="FreeMono"/>
        </w:rPr>
        <w:t xml:space="preserve">                   </w:t>
      </w:r>
      <w:r>
        <w:rPr>
          <w:rFonts w:ascii="FreeMono" w:hAnsi="FreeMono"/>
        </w:rPr>
        <w:t>|       |</w:t>
      </w:r>
    </w:p>
    <w:p>
      <w:pPr>
        <w:pStyle w:val="style20"/>
      </w:pPr>
      <w:r>
        <w:rPr>
          <w:rFonts w:ascii="FreeMono" w:hAnsi="FreeMono"/>
        </w:rPr>
        <w:t xml:space="preserve">                   </w:t>
      </w:r>
      <w:r>
        <w:rPr>
          <w:rFonts w:ascii="FreeMono" w:hAnsi="FreeMono"/>
        </w:rPr>
        <w:t>a       a</w:t>
      </w:r>
    </w:p>
    <w:p>
      <w:pPr>
        <w:pStyle w:val="style20"/>
      </w:pPr>
      <w:r>
        <w:rPr>
          <w:rFonts w:ascii="FreeMono" w:hAnsi="FreeMono"/>
        </w:rPr>
        <w:t xml:space="preserve">                               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>4)  L = { w &lt;- {a,b}* | #a(w) &lt;= #b(w) &lt;= 2#a(w) }</w:t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let G = (V,Σ,R,&lt;STMT&gt;) be the grammar for L and defined as: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S -&gt; aSB | BSa | ε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B -&gt; bb | b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Σ = { a, b }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V = { S, B }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then the PDA for L is defined as: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Q = { q0, q1, q2 }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Σ = { a, b }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Γ = { 1, 2, S, B }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S = q0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F = { q2 }</w:t>
      </w:r>
    </w:p>
    <w:p>
      <w:pPr>
        <w:pStyle w:val="style20"/>
      </w:pPr>
      <w:r>
        <w:rPr>
          <w:rFonts w:ascii="FreeMono" w:hAnsi="FreeMono"/>
        </w:rPr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δ(q0,ε,Z) -&gt; (q1,SZ)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δ(q1,ε,S) -&gt; (q1,1SB)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δ(q1,ε,S) -&gt; (q1,BS1)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δ(q1,ε,B) -&gt; (q1,22)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δ(q1,ε,B) -&gt; (q1,2)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δ(q1,a,1) -&gt; (q1,ε)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δ(q1,b,2) -&gt; (q1,ε)</w:t>
      </w:r>
    </w:p>
    <w:p>
      <w:pPr>
        <w:pStyle w:val="style20"/>
      </w:pPr>
      <w:r>
        <w:rPr>
          <w:rFonts w:ascii="FreeMono" w:hAnsi="FreeMono"/>
        </w:rPr>
        <w:t xml:space="preserve">        </w:t>
      </w:r>
      <w:r>
        <w:rPr>
          <w:rFonts w:ascii="FreeMono" w:hAnsi="FreeMono"/>
        </w:rPr>
        <w:t>δ(q1,ε,Z) -&gt; (q2,ε)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unifont" w:cs="unifont" w:eastAsia="unifont" w:hAnsi="unifont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