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f221ebfdda4755" /><Relationship Type="http://schemas.openxmlformats.org/package/2006/relationships/metadata/core-properties" Target="/docProps/core.xml" Id="R25fe09aea37244f2" /><Relationship Type="http://schemas.openxmlformats.org/officeDocument/2006/relationships/extended-properties" Target="/docProps/app.xml" Id="Rfd26543673f949cb" /><Relationship Type="http://schemas.openxmlformats.org/officeDocument/2006/relationships/custom-properties" Target="/docProps/custom.xml" Id="Rbf18d7f637444ca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3: User Story &amp; Gherkin Spec Generator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Product Managers / Product Owners / Scrum Masters | Tier: Tier 1 (5–7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Bob can ingest unstructured Voice-of-Customer feedback from Ingram Micro Cloud Marketplace users and generate structured Agile user stories with clear acceptance criteria and Gherkin test scenarios.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demos/tier-1/demo-3-feedback-stories/raw_feedback.json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Ask, Plan, or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demos/tier-1/demo-3-feedback-stories/raw_feedback.json to see the raw partner feedback comments regarding billing, reconciliation, and webhooks.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the Bob chat box and press Enter: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Analyze the partner feedback in demos/tier-1/demo-3-feedback-stories/raw_feedback.json. Synthesize the core customer pain points and generate: 1) A Feature Epic title and rationale, 2) 3 prioritized Agile User Stories ('As a... I want... So that...'), 3) Acceptance Criteria for each story, and 4) 2 Gherkin test scenarios (Given / When / Then) covering automated webhook notifications and daily proration.</w:t>
      </w:r>
    </w:p>
    <w:p w14:paraId="00100016" w14:textId="00100017">
      <w:pPr>
        <w:spacing w:after="240"/>
      </w:pPr>
      <w:r>
        <w:rPr>
          <w:sz w:val="22"/>
        </w:rPr>
        <w:t xml:space="preserve">Step 3: Review the generated Jira-ready tickets and notice how the acceptance criteria capture subtle requirements like webhooks and daily proration.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 complete product backlog package ready for sprint planning, formatted with standard Agile user stories and Gherkin BDD test cases.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9a23cf3b6e9494d" /><Relationship Type="http://schemas.openxmlformats.org/officeDocument/2006/relationships/styles" Target="/word/styles.xml" Id="R26766c3944544cb7" /><Relationship Type="http://schemas.openxmlformats.org/officeDocument/2006/relationships/theme" Target="/word/theme/theme1.xml" Id="R093dc2fca5fb4bbf" /><Relationship Type="http://schemas.openxmlformats.org/officeDocument/2006/relationships/numbering" Target="/word/numbering.xml" Id="Ra97a1b3148fa41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2026-09-21T01:26:25Z</dcterms:created>
  <cp:lastModifiedBy>OfficeCLI</cp:lastModifiedBy>
  <dcterms:modified xsi:type="dcterms:W3CDTF">2026-09-21T01:26:25Z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2026-09-21T01:26:26Z</vt:lpwstr>
  </op:property>
</op:Properties>
</file>