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c1abe7d34a4d62" /><Relationship Type="http://schemas.openxmlformats.org/package/2006/relationships/metadata/core-properties" Target="/docProps/core.xml" Id="Ra21c0d1604114788" /><Relationship Type="http://schemas.openxmlformats.org/officeDocument/2006/relationships/extended-properties" Target="/docProps/app.xml" Id="R3c9c74f085b84685" /><Relationship Type="http://schemas.openxmlformats.org/officeDocument/2006/relationships/custom-properties" Target="/docProps/custom.xml" Id="R9c2eeaa71bd6434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7: Full-Stack Cloud Subscription Management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Senior Full-Stack Developers / Tech Leads | Tier: Tier 3 (18–25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showcases Bob's multi-step planning capability (create-plan) and cross-layer execution for an end-to-end feature: database schema migration, daily proration calculation math, REST API endpoints, and a frontend UI widget.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demos/tier-3/demo-7-fullstack-subscription/feature_spec.md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Plan Mode first, then Agent Mode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demos/tier-3/demo-7-fullstack-subscription/feature_spec.md to review the mid-cycle seat upgrade requirements and proration arithmetic.</w:t>
      </w:r>
    </w:p>
    <w:p w14:paraId="00100012" w14:textId="00100013">
      <w:pPr>
        <w:spacing w:after="120"/>
      </w:pPr>
      <w:r>
        <w:rPr>
          <w:sz w:val="22"/>
        </w:rPr>
        <w:t xml:space="preserve">Step 2 (Planning Phase): In Bob's chat, copy and paste: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We need to implement the feature described in demos/tier-3/demo-7-fullstack-subscription/feature_spec.md. Use the create-plan workflow to create a detailed implementation plan in subscription-plan.md covering: 1) Database models &amp; ledger entries, 2) Prorated calculation engine, 3) REST API router, and 4) Frontend UI review widget.</w:t>
      </w:r>
    </w:p>
    <w:p w14:paraId="00100016" w14:textId="00100017">
      <w:pPr>
        <w:spacing w:after="240"/>
      </w:pPr>
      <w:r>
        <w:rPr>
          <w:sz w:val="22"/>
        </w:rPr>
        <w:t xml:space="preserve">Step 3 (Execution Phase): Once Bob creates the plan, tell Bob: 'Execute Sub-Task 1 &amp; 2: implement the SQLAlchemy database models and the ProrationCalculationEngine in Python.'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 structured multi-task plan file followed by complete backend data models and mathematical proration logic that accurately calculates credit/debit balances.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4284ea4663b4b4c" /><Relationship Type="http://schemas.openxmlformats.org/officeDocument/2006/relationships/styles" Target="/word/styles.xml" Id="Rc6375088a36f4365" /><Relationship Type="http://schemas.openxmlformats.org/officeDocument/2006/relationships/theme" Target="/word/theme/theme1.xml" Id="Rf93b723b616c4ccb" /><Relationship Type="http://schemas.openxmlformats.org/officeDocument/2006/relationships/numbering" Target="/word/numbering.xml" Id="Re502a279145149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2026-09-21T01:26:59Z</dcterms:created>
  <cp:lastModifiedBy>OfficeCLI</cp:lastModifiedBy>
  <dcterms:modified xsi:type="dcterms:W3CDTF">2026-09-21T01:26:59Z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2026-09-21T01:26:59Z</vt:lpwstr>
  </op:property>
</op:Properties>
</file>