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3b60ee12154f11" /><Relationship Type="http://schemas.openxmlformats.org/package/2006/relationships/metadata/core-properties" Target="/docProps/core.xml" Id="Ra0a1e29a3c264306" /><Relationship Type="http://schemas.openxmlformats.org/officeDocument/2006/relationships/extended-properties" Target="/docProps/app.xml" Id="R4da30dc3fd3d4ff3" /><Relationship Type="http://schemas.openxmlformats.org/officeDocument/2006/relationships/custom-properties" Target="/docProps/custom.xml" Id="R2feadab3e65d486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160"/>
      </w:pPr>
      <w:r>
        <w:rPr>
          <w:b/>
          <w:sz w:val="40"/>
        </w:rPr>
        <w:t xml:space="preserve">Demo 2: Reseller Tiering &amp; Margin Calculator</w:t>
      </w:r>
    </w:p>
    <w:p w14:paraId="00100002" w14:textId="00100003">
      <w:pPr>
        <w:pStyle w:val="Heading2"/>
        <w:spacing w:after="280"/>
      </w:pPr>
      <w:r>
        <w:rPr>
          <w:b/>
          <w:color w:val="555555"/>
          <w:sz w:val="26"/>
        </w:rPr>
        <w:t xml:space="preserve">Audience: Pricing / Commercial Operations / Finance | Tier: Tier 1 (5–7 min)</w:t>
      </w:r>
    </w:p>
    <w:p w14:paraId="00100004" w14:textId="00100005">
      <w:pPr>
        <w:pStyle w:val="Heading2"/>
        <w:spacing w:after="120"/>
      </w:pPr>
      <w:r>
        <w:rPr>
          <w:b/>
          <w:sz w:val="28"/>
        </w:rPr>
        <w:t xml:space="preserve">1. What this Demo Shows</w:t>
      </w:r>
    </w:p>
    <w:p w14:paraId="00100006" w14:textId="00100007">
      <w:pPr>
        <w:spacing w:after="200"/>
      </w:pPr>
      <w:r>
        <w:rPr>
          <w:sz w:val="22"/>
        </w:rPr>
        <w:t xml:space="preserve">This demo shows how Bob can ingest commercial pricing rules and tier discount thresholds to generate complete financial models and margin calculations for distribution and reseller partners.</w:t>
      </w:r>
    </w:p>
    <w:p w14:paraId="00100008" w14:textId="00100009">
      <w:pPr>
        <w:pStyle w:val="Heading2"/>
        <w:spacing w:after="120"/>
      </w:pPr>
      <w:r>
        <w:rPr>
          <w:b/>
          <w:sz w:val="28"/>
        </w:rPr>
        <w:t xml:space="preserve">2. Pre-requisites &amp; Environment Navigation</w:t>
      </w:r>
    </w:p>
    <w:p w14:paraId="0010000A" w14:textId="0010000B">
      <w:pPr>
        <w:numPr>
          <w:ilvl w:val="0"/>
          <w:numId w:val="1"/>
        </w:numPr>
      </w:pPr>
      <w:r>
        <w:rPr/>
        <w:t xml:space="preserve">• Workspace File: demos/tier-1/demo-2-reseller-margins/margin_rules.md</w:t>
      </w:r>
    </w:p>
    <w:p w14:paraId="0010000C" w14:textId="0010000D">
      <w:pPr>
        <w:numPr>
          <w:ilvl w:val="0"/>
          <w:numId w:val="1"/>
        </w:numPr>
        <w:spacing w:after="200"/>
      </w:pPr>
      <w:r>
        <w:rPr/>
        <w:t xml:space="preserve">• Recommended Bob Mode: Agent</w:t>
      </w:r>
    </w:p>
    <w:p w14:paraId="0010000E" w14:textId="0010000F">
      <w:pPr>
        <w:pStyle w:val="Heading2"/>
        <w:spacing w:after="120"/>
      </w:pPr>
      <w:r>
        <w:rPr>
          <w:b/>
          <w:sz w:val="28"/>
        </w:rPr>
        <w:t xml:space="preserve">3. Step-by-Step Instructions (Self-Guided)</w:t>
      </w:r>
    </w:p>
    <w:p w14:paraId="00100010" w14:textId="00100011">
      <w:pPr>
        <w:spacing w:after="80"/>
      </w:pPr>
      <w:r>
        <w:rPr>
          <w:sz w:val="22"/>
        </w:rPr>
        <w:t xml:space="preserve">Step 1: Open demos/tier-1/demo-2-reseller-margins/margin_rules.md to review the spend tiers (Standard, Silver, Gold, Platinum) and formula rules.</w:t>
      </w:r>
    </w:p>
    <w:p w14:paraId="00100012" w14:textId="00100013">
      <w:pPr>
        <w:spacing w:after="120"/>
      </w:pPr>
      <w:r>
        <w:rPr>
          <w:sz w:val="22"/>
        </w:rPr>
        <w:t xml:space="preserve">Step 2: Copy and paste the prompt below into the Bob chat box and press Enter:</w:t>
      </w:r>
    </w:p>
    <w:p w14:paraId="00100014" w14:textId="00100015">
      <w:pPr>
        <w:spacing w:after="200"/>
      </w:pPr>
      <w:r>
        <w:rPr>
          <w:b/>
          <w:color w:val="1F4E79"/>
          <w:sz w:val="21"/>
        </w:rPr>
        <w:t xml:space="preserve">Review the reseller tiering and discount rules in demos/tier-1/demo-2-reseller-margins/margin_rules.md. Generate a calculation model for all 5 listed SKUs across Standard, Silver, Gold, and Platinum tiers showing: 1) Reseller Buy Price, 2) Distributor Margin $, and 3) Reseller Gross Margin %. Format the result in a clean summary table.</w:t>
      </w:r>
    </w:p>
    <w:p w14:paraId="00100016" w14:textId="00100017">
      <w:pPr>
        <w:spacing w:after="80"/>
      </w:pPr>
      <w:r>
        <w:rPr>
          <w:sz w:val="22"/>
        </w:rPr>
        <w:t xml:space="preserve">Step 3: Check Bob's output table and note how the margin percentage calculations and discounts accurately adjust across tiers.</w:t>
      </w:r>
    </w:p>
    <w:p w14:paraId="00100018" w14:textId="00100019">
      <w:pPr>
        <w:spacing w:after="240"/>
      </w:pPr>
      <w:r>
        <w:rPr>
          <w:sz w:val="22"/>
        </w:rPr>
        <w:t xml:space="preserve">Step 4 (Follow-up scenario): Ask: 'If a Gold Partner orders 250 seats of Microsoft 365 Business Premium and 100 seats of Cisco Duo MFA, calculate their total monthly spend and their quarterly rebate amount.'</w:t>
      </w:r>
    </w:p>
    <w:p w14:paraId="0010001A" w14:textId="0010001B">
      <w:pPr>
        <w:pStyle w:val="Heading2"/>
        <w:spacing w:after="120"/>
      </w:pPr>
      <w:r>
        <w:rPr>
          <w:b/>
          <w:sz w:val="28"/>
        </w:rPr>
        <w:t xml:space="preserve">4. Expected Outcome</w:t>
      </w:r>
    </w:p>
    <w:p w14:paraId="0010001C" w14:textId="0010001D">
      <w:pPr>
        <w:spacing w:after="200"/>
      </w:pPr>
      <w:r>
        <w:rPr>
          <w:sz w:val="22"/>
        </w:rPr>
        <w:t xml:space="preserve">A formatted comparison table calculating exact buy rates, margin percentages, and rebate incentives without manual math.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ec418324d114e8d" /><Relationship Type="http://schemas.openxmlformats.org/officeDocument/2006/relationships/styles" Target="/word/styles.xml" Id="R33a70a73102f4ef0" /><Relationship Type="http://schemas.openxmlformats.org/officeDocument/2006/relationships/theme" Target="/word/theme/theme1.xml" Id="Rb3ff9211afca4f91" /><Relationship Type="http://schemas.openxmlformats.org/officeDocument/2006/relationships/numbering" Target="/word/numbering.xml" Id="Rd185915a8f3f4e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2026-09-21T01:26:16Z</dcterms:created>
  <cp:lastModifiedBy>OfficeCLI</cp:lastModifiedBy>
  <dcterms:modified xsi:type="dcterms:W3CDTF">2026-09-21T01:26:16Z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2026-09-21T01:26:17Z</vt:lpwstr>
  </op:property>
</op:Properties>
</file>