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7EB" w:rsidRDefault="006037EB" w:rsidP="006037EB">
      <w:r>
        <w:t>Here are short paragraphs based on neuroscience for each of the six personality types from the Process Communication Model (PCM):</w:t>
      </w:r>
    </w:p>
    <w:p w:rsidR="006037EB" w:rsidRDefault="006037EB" w:rsidP="006037EB"/>
    <w:p w:rsidR="006037EB" w:rsidRDefault="006037EB" w:rsidP="006037EB">
      <w:r>
        <w:t>### Thinker</w:t>
      </w:r>
    </w:p>
    <w:p w:rsidR="006037EB" w:rsidRPr="006037EB" w:rsidRDefault="006037EB" w:rsidP="006037EB">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6037EB">
        <w:rPr>
          <w:rFonts w:ascii="Segoe UI" w:eastAsia="Times New Roman" w:hAnsi="Segoe UI" w:cs="Segoe UI"/>
          <w:b/>
          <w:bCs/>
          <w:sz w:val="24"/>
          <w:szCs w:val="24"/>
        </w:rPr>
        <w:t>Characteristics</w:t>
      </w:r>
      <w:r w:rsidRPr="006037EB">
        <w:rPr>
          <w:rFonts w:ascii="Segoe UI" w:eastAsia="Times New Roman" w:hAnsi="Segoe UI" w:cs="Segoe UI"/>
          <w:sz w:val="24"/>
          <w:szCs w:val="24"/>
          <w:bdr w:val="single" w:sz="2" w:space="0" w:color="E5E7EB" w:frame="1"/>
        </w:rPr>
        <w:t>: Data-driven, logical, analytical.</w:t>
      </w:r>
    </w:p>
    <w:p w:rsidR="006037EB" w:rsidRPr="006037EB" w:rsidRDefault="006037EB" w:rsidP="006037EB">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6037EB">
        <w:rPr>
          <w:rFonts w:ascii="Segoe UI" w:eastAsia="Times New Roman" w:hAnsi="Segoe UI" w:cs="Segoe UI"/>
          <w:b/>
          <w:bCs/>
          <w:sz w:val="24"/>
          <w:szCs w:val="24"/>
        </w:rPr>
        <w:t>Influences</w:t>
      </w:r>
      <w:r w:rsidRPr="006037EB">
        <w:rPr>
          <w:rFonts w:ascii="Segoe UI" w:eastAsia="Times New Roman" w:hAnsi="Segoe UI" w:cs="Segoe UI"/>
          <w:sz w:val="24"/>
          <w:szCs w:val="24"/>
          <w:bdr w:val="single" w:sz="2" w:space="0" w:color="E5E7EB" w:frame="1"/>
        </w:rPr>
        <w:t>: Prefers structured environments, values facts and metrics, focuses on problem-solving through analysis.</w:t>
      </w:r>
    </w:p>
    <w:p w:rsidR="006037EB" w:rsidRDefault="006037EB" w:rsidP="006037EB"/>
    <w:p w:rsidR="006037EB" w:rsidRDefault="006037EB" w:rsidP="006037EB">
      <w:r>
        <w:t xml:space="preserve">Individuals with a Thinker personality type often exhibit strong analytical skills, which are rooted in the brain's prefrontal cortex. This area is responsible for higher-order cognitive functions such as reasoning, problem-solving, and decision-making. </w:t>
      </w:r>
      <w:proofErr w:type="spellStart"/>
      <w:r>
        <w:t>Neuroimaging</w:t>
      </w:r>
      <w:proofErr w:type="spellEnd"/>
      <w:r>
        <w:t xml:space="preserve"> studies have shown that Thinkers tend to have increased activity in regions associated with logical reasoning and critical thinking. Their preference for data-driven approaches allows them to process information methodically, leading to well-informed decisions that are often grounded in empirical evidence.</w:t>
      </w:r>
    </w:p>
    <w:p w:rsidR="006037EB" w:rsidRDefault="006037EB" w:rsidP="006037EB"/>
    <w:p w:rsidR="006037EB" w:rsidRDefault="006037EB" w:rsidP="006037EB">
      <w:r>
        <w:t>Moreover, the Thinker’s inclination towards structure and organization can be linked to their brain's executive functions. These functions help manage cognitive processes, enabling Thinkers to prioritize tasks and maintain focus on long-term goals. This personality type's ability to synthesize complex information and draw logical conclusions is a critical asset in entrepreneurial environments, where strategic planning and risk assessment are essential for success.</w:t>
      </w:r>
    </w:p>
    <w:p w:rsidR="006037EB" w:rsidRDefault="006037EB" w:rsidP="006037EB"/>
    <w:p w:rsidR="006037EB" w:rsidRDefault="006037EB" w:rsidP="006037EB">
      <w:r>
        <w:t xml:space="preserve">### </w:t>
      </w:r>
      <w:proofErr w:type="spellStart"/>
      <w:r>
        <w:t>Persister</w:t>
      </w:r>
      <w:proofErr w:type="spellEnd"/>
    </w:p>
    <w:p w:rsidR="006037EB" w:rsidRPr="006037EB" w:rsidRDefault="006037EB" w:rsidP="006037EB">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6037EB">
        <w:rPr>
          <w:rFonts w:ascii="Segoe UI" w:eastAsia="Times New Roman" w:hAnsi="Segoe UI" w:cs="Segoe UI"/>
          <w:b/>
          <w:bCs/>
          <w:sz w:val="24"/>
          <w:szCs w:val="24"/>
        </w:rPr>
        <w:t>Characteristics</w:t>
      </w:r>
      <w:r w:rsidRPr="006037EB">
        <w:rPr>
          <w:rFonts w:ascii="Segoe UI" w:eastAsia="Times New Roman" w:hAnsi="Segoe UI" w:cs="Segoe UI"/>
          <w:sz w:val="24"/>
          <w:szCs w:val="24"/>
          <w:bdr w:val="single" w:sz="2" w:space="0" w:color="E5E7EB" w:frame="1"/>
        </w:rPr>
        <w:t>: Values-driven, principled, committed.</w:t>
      </w:r>
    </w:p>
    <w:p w:rsidR="006037EB" w:rsidRPr="006037EB" w:rsidRDefault="006037EB" w:rsidP="006037EB">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6037EB">
        <w:rPr>
          <w:rFonts w:ascii="Segoe UI" w:eastAsia="Times New Roman" w:hAnsi="Segoe UI" w:cs="Segoe UI"/>
          <w:b/>
          <w:bCs/>
          <w:sz w:val="24"/>
          <w:szCs w:val="24"/>
        </w:rPr>
        <w:t>Influences</w:t>
      </w:r>
      <w:r w:rsidRPr="006037EB">
        <w:rPr>
          <w:rFonts w:ascii="Segoe UI" w:eastAsia="Times New Roman" w:hAnsi="Segoe UI" w:cs="Segoe UI"/>
          <w:sz w:val="24"/>
          <w:szCs w:val="24"/>
          <w:bdr w:val="single" w:sz="2" w:space="0" w:color="E5E7EB" w:frame="1"/>
        </w:rPr>
        <w:t xml:space="preserve">: Prioritizes ethics and community impact, seeks alignment with values, </w:t>
      </w:r>
      <w:proofErr w:type="gramStart"/>
      <w:r w:rsidRPr="006037EB">
        <w:rPr>
          <w:rFonts w:ascii="Segoe UI" w:eastAsia="Times New Roman" w:hAnsi="Segoe UI" w:cs="Segoe UI"/>
          <w:sz w:val="24"/>
          <w:szCs w:val="24"/>
          <w:bdr w:val="single" w:sz="2" w:space="0" w:color="E5E7EB" w:frame="1"/>
        </w:rPr>
        <w:t>emphasizes</w:t>
      </w:r>
      <w:proofErr w:type="gramEnd"/>
      <w:r w:rsidRPr="006037EB">
        <w:rPr>
          <w:rFonts w:ascii="Segoe UI" w:eastAsia="Times New Roman" w:hAnsi="Segoe UI" w:cs="Segoe UI"/>
          <w:sz w:val="24"/>
          <w:szCs w:val="24"/>
          <w:bdr w:val="single" w:sz="2" w:space="0" w:color="E5E7EB" w:frame="1"/>
        </w:rPr>
        <w:t xml:space="preserve"> long-term goals.</w:t>
      </w:r>
    </w:p>
    <w:p w:rsidR="006037EB" w:rsidRDefault="006037EB" w:rsidP="006037EB"/>
    <w:p w:rsidR="006037EB" w:rsidRDefault="006037EB" w:rsidP="006037EB">
      <w:r>
        <w:t xml:space="preserve">The </w:t>
      </w:r>
      <w:proofErr w:type="spellStart"/>
      <w:r>
        <w:t>Persister</w:t>
      </w:r>
      <w:proofErr w:type="spellEnd"/>
      <w:r>
        <w:t xml:space="preserve"> personality type is characterized by a strong adherence to values and principles, which can be traced back to the brain's limbic system, particularly the </w:t>
      </w:r>
      <w:proofErr w:type="spellStart"/>
      <w:r>
        <w:t>amygdala</w:t>
      </w:r>
      <w:proofErr w:type="spellEnd"/>
      <w:r>
        <w:t xml:space="preserve">. This region is involved in emotional processing and is crucial for social behavior and moral reasoning. </w:t>
      </w:r>
      <w:proofErr w:type="spellStart"/>
      <w:r>
        <w:t>Persisters</w:t>
      </w:r>
      <w:proofErr w:type="spellEnd"/>
      <w:r>
        <w:t xml:space="preserve"> often demonstrate heightened sensi</w:t>
      </w:r>
      <w:r w:rsidR="001B4C59">
        <w:t xml:space="preserve">tivity to ethical </w:t>
      </w:r>
      <w:proofErr w:type="gramStart"/>
      <w:r w:rsidR="001B4C59">
        <w:t xml:space="preserve">considerations </w:t>
      </w:r>
      <w:r>
        <w:t>,</w:t>
      </w:r>
      <w:proofErr w:type="gramEnd"/>
      <w:r>
        <w:t xml:space="preserve"> which influences their decision-making processes. </w:t>
      </w:r>
      <w:proofErr w:type="spellStart"/>
      <w:r>
        <w:t>Neuroscientific</w:t>
      </w:r>
      <w:proofErr w:type="spellEnd"/>
      <w:r>
        <w:t xml:space="preserve"> research suggests that individuals with this personality type may exhibit stronger emotional responses when faced with moral dilemmas, reflecting their commitment to integrity and community values.</w:t>
      </w:r>
    </w:p>
    <w:p w:rsidR="006037EB" w:rsidRDefault="006037EB" w:rsidP="006037EB"/>
    <w:p w:rsidR="006037EB" w:rsidRDefault="006037EB" w:rsidP="006037EB">
      <w:r>
        <w:t xml:space="preserve">Additionally, the connectivity between the </w:t>
      </w:r>
      <w:proofErr w:type="spellStart"/>
      <w:r>
        <w:t>amygdala</w:t>
      </w:r>
      <w:proofErr w:type="spellEnd"/>
      <w:r>
        <w:t xml:space="preserve"> and prefrontal cortex in </w:t>
      </w:r>
      <w:proofErr w:type="spellStart"/>
      <w:r>
        <w:t>Persisters</w:t>
      </w:r>
      <w:proofErr w:type="spellEnd"/>
      <w:r>
        <w:t xml:space="preserve"> supports their ability to balance emotional insights with rational thought. This interplay allows them to navigate complex social situations effectively, fostering trust and collaboration within their teams. Their emphasis on ethical leadership and community impact positions them as strong advocates for sustainable business practices in the startup ecosystem.</w:t>
      </w:r>
    </w:p>
    <w:p w:rsidR="006037EB" w:rsidRDefault="006037EB" w:rsidP="006037EB"/>
    <w:p w:rsidR="006037EB" w:rsidRDefault="006037EB" w:rsidP="006037EB">
      <w:r>
        <w:t>### Harmonizer</w:t>
      </w:r>
    </w:p>
    <w:p w:rsidR="006037EB" w:rsidRPr="006037EB" w:rsidRDefault="006037EB" w:rsidP="006037EB">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6037EB">
        <w:rPr>
          <w:rFonts w:ascii="Segoe UI" w:eastAsia="Times New Roman" w:hAnsi="Segoe UI" w:cs="Segoe UI"/>
          <w:b/>
          <w:bCs/>
          <w:sz w:val="24"/>
          <w:szCs w:val="24"/>
        </w:rPr>
        <w:t>Characteristics</w:t>
      </w:r>
      <w:r w:rsidRPr="006037EB">
        <w:rPr>
          <w:rFonts w:ascii="Segoe UI" w:eastAsia="Times New Roman" w:hAnsi="Segoe UI" w:cs="Segoe UI"/>
          <w:sz w:val="24"/>
          <w:szCs w:val="24"/>
          <w:bdr w:val="single" w:sz="2" w:space="0" w:color="E5E7EB" w:frame="1"/>
        </w:rPr>
        <w:t xml:space="preserve">: Empathetic, supportive, </w:t>
      </w:r>
      <w:proofErr w:type="gramStart"/>
      <w:r w:rsidRPr="006037EB">
        <w:rPr>
          <w:rFonts w:ascii="Segoe UI" w:eastAsia="Times New Roman" w:hAnsi="Segoe UI" w:cs="Segoe UI"/>
          <w:sz w:val="24"/>
          <w:szCs w:val="24"/>
          <w:bdr w:val="single" w:sz="2" w:space="0" w:color="E5E7EB" w:frame="1"/>
        </w:rPr>
        <w:t>collaborative</w:t>
      </w:r>
      <w:proofErr w:type="gramEnd"/>
      <w:r w:rsidRPr="006037EB">
        <w:rPr>
          <w:rFonts w:ascii="Segoe UI" w:eastAsia="Times New Roman" w:hAnsi="Segoe UI" w:cs="Segoe UI"/>
          <w:sz w:val="24"/>
          <w:szCs w:val="24"/>
          <w:bdr w:val="single" w:sz="2" w:space="0" w:color="E5E7EB" w:frame="1"/>
        </w:rPr>
        <w:t>.</w:t>
      </w:r>
    </w:p>
    <w:p w:rsidR="006037EB" w:rsidRPr="006037EB" w:rsidRDefault="006037EB" w:rsidP="006037EB">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6037EB">
        <w:rPr>
          <w:rFonts w:ascii="Segoe UI" w:eastAsia="Times New Roman" w:hAnsi="Segoe UI" w:cs="Segoe UI"/>
          <w:b/>
          <w:bCs/>
          <w:sz w:val="24"/>
          <w:szCs w:val="24"/>
        </w:rPr>
        <w:t>Influences</w:t>
      </w:r>
      <w:r w:rsidRPr="006037EB">
        <w:rPr>
          <w:rFonts w:ascii="Segoe UI" w:eastAsia="Times New Roman" w:hAnsi="Segoe UI" w:cs="Segoe UI"/>
          <w:sz w:val="24"/>
          <w:szCs w:val="24"/>
          <w:bdr w:val="single" w:sz="2" w:space="0" w:color="E5E7EB" w:frame="1"/>
        </w:rPr>
        <w:t>: Focuses on team dynamics, values emotional connections, aims to foster a positive work environment.</w:t>
      </w:r>
    </w:p>
    <w:p w:rsidR="006037EB" w:rsidRDefault="006037EB" w:rsidP="006037EB"/>
    <w:p w:rsidR="006037EB" w:rsidRDefault="006037EB" w:rsidP="006037EB">
      <w:r>
        <w:t xml:space="preserve">Harmonizers are known for their empathetic and supportive nature, which is deeply rooted in the brain's social cognition networks. Areas such as the anterior </w:t>
      </w:r>
      <w:proofErr w:type="spellStart"/>
      <w:r>
        <w:t>cingulate</w:t>
      </w:r>
      <w:proofErr w:type="spellEnd"/>
      <w:r>
        <w:t xml:space="preserve"> cortex and the </w:t>
      </w:r>
      <w:proofErr w:type="spellStart"/>
      <w:r>
        <w:t>insula</w:t>
      </w:r>
      <w:proofErr w:type="spellEnd"/>
      <w:r>
        <w:t xml:space="preserve"> are activated during social interactions, enabling Harmonizers to perceive and respond to the emotions of others. This neural sensitivity allows them to create a supportive work environment, fostering collaboration and team cohesion. Research indicates that individuals with a strong Harmonizer trait are often more attuned to social cues, enhancing their ability to mediate conflicts and build strong interpersonal relationships.</w:t>
      </w:r>
    </w:p>
    <w:p w:rsidR="006037EB" w:rsidRDefault="006037EB" w:rsidP="006037EB"/>
    <w:p w:rsidR="006037EB" w:rsidRDefault="006037EB" w:rsidP="006037EB">
      <w:r>
        <w:t xml:space="preserve">Furthermore, the release of </w:t>
      </w:r>
      <w:proofErr w:type="spellStart"/>
      <w:r>
        <w:t>oxytocin</w:t>
      </w:r>
      <w:proofErr w:type="spellEnd"/>
      <w:r>
        <w:t xml:space="preserve">, often referred to as the "bonding hormone," plays a significant role in the Harmonizer's ability to connect with others. This </w:t>
      </w:r>
      <w:proofErr w:type="spellStart"/>
      <w:r>
        <w:t>neurochemical</w:t>
      </w:r>
      <w:proofErr w:type="spellEnd"/>
      <w:r>
        <w:t xml:space="preserve"> response promotes trust and social bonding, essential for effective teamwork. Harmonizers leverage their emotional intelligence to enhance group dynamics, making them valuable assets in any startup environment that prioritizes a positive culture and employee well-being.</w:t>
      </w:r>
    </w:p>
    <w:p w:rsidR="006037EB" w:rsidRDefault="006037EB" w:rsidP="006037EB"/>
    <w:p w:rsidR="006037EB" w:rsidRDefault="006037EB" w:rsidP="006037EB">
      <w:r>
        <w:t>### Imaginer</w:t>
      </w:r>
    </w:p>
    <w:p w:rsidR="006037EB" w:rsidRPr="006037EB" w:rsidRDefault="006037EB" w:rsidP="006037EB">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6037EB">
        <w:rPr>
          <w:rFonts w:ascii="Segoe UI" w:eastAsia="Times New Roman" w:hAnsi="Segoe UI" w:cs="Segoe UI"/>
          <w:b/>
          <w:bCs/>
          <w:sz w:val="24"/>
          <w:szCs w:val="24"/>
        </w:rPr>
        <w:t>Characteristics</w:t>
      </w:r>
      <w:r w:rsidRPr="006037EB">
        <w:rPr>
          <w:rFonts w:ascii="Segoe UI" w:eastAsia="Times New Roman" w:hAnsi="Segoe UI" w:cs="Segoe UI"/>
          <w:sz w:val="24"/>
          <w:szCs w:val="24"/>
          <w:bdr w:val="single" w:sz="2" w:space="0" w:color="E5E7EB" w:frame="1"/>
        </w:rPr>
        <w:t>: Creative, intuitive, visionary.</w:t>
      </w:r>
    </w:p>
    <w:p w:rsidR="006037EB" w:rsidRPr="006037EB" w:rsidRDefault="006037EB" w:rsidP="006037EB">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6037EB">
        <w:rPr>
          <w:rFonts w:ascii="Segoe UI" w:eastAsia="Times New Roman" w:hAnsi="Segoe UI" w:cs="Segoe UI"/>
          <w:b/>
          <w:bCs/>
          <w:sz w:val="24"/>
          <w:szCs w:val="24"/>
        </w:rPr>
        <w:t>Influences</w:t>
      </w:r>
      <w:r w:rsidRPr="006037EB">
        <w:rPr>
          <w:rFonts w:ascii="Segoe UI" w:eastAsia="Times New Roman" w:hAnsi="Segoe UI" w:cs="Segoe UI"/>
          <w:sz w:val="24"/>
          <w:szCs w:val="24"/>
          <w:bdr w:val="single" w:sz="2" w:space="0" w:color="E5E7EB" w:frame="1"/>
        </w:rPr>
        <w:t>: Values innovation and flexibility, seeks to explore new ideas, encourages out-of-the-box thinking.</w:t>
      </w:r>
    </w:p>
    <w:p w:rsidR="006037EB" w:rsidRDefault="006037EB" w:rsidP="006037EB"/>
    <w:p w:rsidR="006037EB" w:rsidRDefault="006037EB" w:rsidP="006037EB">
      <w:r>
        <w:lastRenderedPageBreak/>
        <w:t xml:space="preserve">The Imaginer personality type is associated with creativity and innovative thinking, which can be linked to the brain's default mode network (DMN). This network is active during mind-wandering and daydreaming, allowing Imaginer types to explore new ideas and possibilities without the constraints of conventional thinking. </w:t>
      </w:r>
      <w:proofErr w:type="spellStart"/>
      <w:r>
        <w:t>Neuroimaging</w:t>
      </w:r>
      <w:proofErr w:type="spellEnd"/>
      <w:r>
        <w:t xml:space="preserve"> studies have shown that individuals with a dominant Imaginer trait often exhibit increased connectivity within the DMN, facilitating their ability to generate creative solutions and envision future scenarios.</w:t>
      </w:r>
    </w:p>
    <w:p w:rsidR="006037EB" w:rsidRDefault="006037EB" w:rsidP="006037EB"/>
    <w:p w:rsidR="006037EB" w:rsidRDefault="006037EB" w:rsidP="006037EB">
      <w:r>
        <w:t>Additionally, the interplay between the DMN and the executive control network enables Imaginers to balance creativity with practical execution. This unique cognitive flexibility allows them to adapt their visionary ideas into actionable strategies, making them effective leaders in environments that thrive on innovation. Their capacity to think outside the box is crucial for startups aiming to disrupt established markets and create novel products or services.</w:t>
      </w:r>
    </w:p>
    <w:p w:rsidR="006037EB" w:rsidRDefault="006037EB" w:rsidP="006037EB"/>
    <w:p w:rsidR="006037EB" w:rsidRDefault="006037EB" w:rsidP="006037EB">
      <w:r>
        <w:t>### Rebel</w:t>
      </w:r>
    </w:p>
    <w:p w:rsidR="006037EB" w:rsidRPr="006037EB" w:rsidRDefault="006037EB" w:rsidP="006037EB">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6037EB">
        <w:rPr>
          <w:rFonts w:ascii="Segoe UI" w:eastAsia="Times New Roman" w:hAnsi="Segoe UI" w:cs="Segoe UI"/>
          <w:b/>
          <w:bCs/>
          <w:sz w:val="24"/>
          <w:szCs w:val="24"/>
        </w:rPr>
        <w:t>Characteristics</w:t>
      </w:r>
      <w:r w:rsidRPr="006037EB">
        <w:rPr>
          <w:rFonts w:ascii="Segoe UI" w:eastAsia="Times New Roman" w:hAnsi="Segoe UI" w:cs="Segoe UI"/>
          <w:sz w:val="24"/>
          <w:szCs w:val="24"/>
          <w:bdr w:val="single" w:sz="2" w:space="0" w:color="E5E7EB" w:frame="1"/>
        </w:rPr>
        <w:t>: Fun-loving, spontaneous, engaging.</w:t>
      </w:r>
    </w:p>
    <w:p w:rsidR="006037EB" w:rsidRPr="006037EB" w:rsidRDefault="006037EB" w:rsidP="006037EB">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6037EB">
        <w:rPr>
          <w:rFonts w:ascii="Segoe UI" w:eastAsia="Times New Roman" w:hAnsi="Segoe UI" w:cs="Segoe UI"/>
          <w:b/>
          <w:bCs/>
          <w:sz w:val="24"/>
          <w:szCs w:val="24"/>
        </w:rPr>
        <w:t>Influences</w:t>
      </w:r>
      <w:r w:rsidRPr="006037EB">
        <w:rPr>
          <w:rFonts w:ascii="Segoe UI" w:eastAsia="Times New Roman" w:hAnsi="Segoe UI" w:cs="Segoe UI"/>
          <w:sz w:val="24"/>
          <w:szCs w:val="24"/>
          <w:bdr w:val="single" w:sz="2" w:space="0" w:color="E5E7EB" w:frame="1"/>
        </w:rPr>
        <w:t>: Brings humor and excitement to the workplace, values a dynamic atmosphere, encourages a playful approach to challenges.</w:t>
      </w:r>
    </w:p>
    <w:p w:rsidR="006037EB" w:rsidRDefault="006037EB" w:rsidP="006037EB"/>
    <w:p w:rsidR="006037EB" w:rsidRDefault="006037EB" w:rsidP="006037EB">
      <w:r>
        <w:t>Rebels are characterized by their spontaneity and playful approach to challenges, which is reflected in the brain's reward system. The release of dopamine, often associated with pleasure and reward, plays a significant role in motivating Rebels to take risks and pursue new experiences. Neurobiological studies suggest that individuals with a strong Rebel trait may exhibit heightened sensitivity to rewards, driving their desire for novelty and excitement in both personal and professional contexts.</w:t>
      </w:r>
    </w:p>
    <w:p w:rsidR="006037EB" w:rsidRDefault="006037EB" w:rsidP="006037EB"/>
    <w:p w:rsidR="006037EB" w:rsidRDefault="006037EB" w:rsidP="006037EB">
      <w:r>
        <w:t>Moreover, the ability of Rebels to maintain a light-hearted perspective can be linked to their brain's emotional regulation mechanisms. This trait allows them to cope with stress and adversity by reframing challenges as opportunities for growth. Their unique blend of creativity and resilience makes them adept at navigating the uncertainties of the startup world, often inspiring their teams to embrace change and innovation with enthusiasm.</w:t>
      </w:r>
    </w:p>
    <w:p w:rsidR="006037EB" w:rsidRDefault="006037EB" w:rsidP="006037EB"/>
    <w:p w:rsidR="006037EB" w:rsidRDefault="006037EB" w:rsidP="006037EB"/>
    <w:p w:rsidR="006037EB" w:rsidRDefault="006037EB" w:rsidP="006037EB"/>
    <w:p w:rsidR="006037EB" w:rsidRDefault="006037EB" w:rsidP="006037EB"/>
    <w:p w:rsidR="006037EB" w:rsidRDefault="006037EB" w:rsidP="006037EB">
      <w:r>
        <w:lastRenderedPageBreak/>
        <w:t>### Promoter</w:t>
      </w:r>
    </w:p>
    <w:p w:rsidR="006037EB" w:rsidRPr="006037EB" w:rsidRDefault="006037EB" w:rsidP="006037EB">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6037EB">
        <w:rPr>
          <w:rFonts w:ascii="Segoe UI" w:eastAsia="Times New Roman" w:hAnsi="Segoe UI" w:cs="Segoe UI"/>
          <w:b/>
          <w:bCs/>
          <w:sz w:val="24"/>
          <w:szCs w:val="24"/>
        </w:rPr>
        <w:t>Characteristics</w:t>
      </w:r>
      <w:r w:rsidRPr="006037EB">
        <w:rPr>
          <w:rFonts w:ascii="Segoe UI" w:eastAsia="Times New Roman" w:hAnsi="Segoe UI" w:cs="Segoe UI"/>
          <w:sz w:val="24"/>
          <w:szCs w:val="24"/>
          <w:bdr w:val="single" w:sz="2" w:space="0" w:color="E5E7EB" w:frame="1"/>
        </w:rPr>
        <w:t>: Results-oriented, competitive, action-driven.</w:t>
      </w:r>
    </w:p>
    <w:p w:rsidR="006037EB" w:rsidRPr="006037EB" w:rsidRDefault="006037EB" w:rsidP="006037EB">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6037EB">
        <w:rPr>
          <w:rFonts w:ascii="Segoe UI" w:eastAsia="Times New Roman" w:hAnsi="Segoe UI" w:cs="Segoe UI"/>
          <w:b/>
          <w:bCs/>
          <w:sz w:val="24"/>
          <w:szCs w:val="24"/>
        </w:rPr>
        <w:t>Influences</w:t>
      </w:r>
      <w:r w:rsidRPr="006037EB">
        <w:rPr>
          <w:rFonts w:ascii="Segoe UI" w:eastAsia="Times New Roman" w:hAnsi="Segoe UI" w:cs="Segoe UI"/>
          <w:sz w:val="24"/>
          <w:szCs w:val="24"/>
          <w:bdr w:val="single" w:sz="2" w:space="0" w:color="E5E7EB" w:frame="1"/>
        </w:rPr>
        <w:t>: Focuses on achieving quick results, values efficiency and effectiveness, thrives in competitive environments.</w:t>
      </w:r>
    </w:p>
    <w:p w:rsidR="006037EB" w:rsidRDefault="006037EB" w:rsidP="006037EB"/>
    <w:p w:rsidR="006037EB" w:rsidRDefault="006037EB" w:rsidP="006037EB">
      <w:r>
        <w:t xml:space="preserve">Promoters are results-oriented individuals who thrive in competitive environments, a trait that can be traced back to the brain's motivational circuitry. The activation of the striatum, a key component of the brain's reward system, is associated with goal-directed behavior and the pursuit of success. Promoters often exhibit heightened activity in this region, driving their ambition and desire for achievement. </w:t>
      </w:r>
      <w:proofErr w:type="spellStart"/>
      <w:r>
        <w:t>Neuroscientific</w:t>
      </w:r>
      <w:proofErr w:type="spellEnd"/>
      <w:r>
        <w:t xml:space="preserve"> research indicates that individuals with a strong Promoter personality are particularly motivated by external rewards, which can enhance their performance in high-stakes situations.</w:t>
      </w:r>
    </w:p>
    <w:p w:rsidR="006037EB" w:rsidRDefault="006037EB" w:rsidP="006037EB"/>
    <w:p w:rsidR="006037EB" w:rsidRDefault="006037EB" w:rsidP="006037EB">
      <w:r>
        <w:t>Additionally, the Promoter's ability to engage and influence others is linked to their strong social skills and charisma, facilitated by the brain's social cognition networks. This combination of motivation and interpersonal effectiveness allows Promoters to rally teams around common goals, fostering a competitive yet collaborative atmosphere. Their focus on results and efficiency is invaluable in startup settings, where quick decision-making and adaptability are essential for success.</w:t>
      </w:r>
    </w:p>
    <w:p w:rsidR="006037EB" w:rsidRDefault="006037EB" w:rsidP="006037EB"/>
    <w:p w:rsidR="006037EB" w:rsidRDefault="006037EB" w:rsidP="006037EB">
      <w:r>
        <w:t>Citations:</w:t>
      </w:r>
    </w:p>
    <w:p w:rsidR="006037EB" w:rsidRDefault="006037EB" w:rsidP="006037EB">
      <w:r>
        <w:t>[1] https://www.frontiersin.org/journals/psychology/articles/10.3389/fpsyg.2017.00464/full</w:t>
      </w:r>
    </w:p>
    <w:p w:rsidR="006037EB" w:rsidRDefault="006037EB" w:rsidP="006037EB">
      <w:r>
        <w:t>[2] https://www.sciencedirect.com/science/article/pii/S0149763421002384</w:t>
      </w:r>
    </w:p>
    <w:p w:rsidR="006037EB" w:rsidRDefault="006037EB" w:rsidP="006037EB">
      <w:r>
        <w:t>[3] https://www.ncbi.nlm.nih.gov/pmc/articles/PMC9561792/</w:t>
      </w:r>
    </w:p>
    <w:p w:rsidR="006037EB" w:rsidRDefault="006037EB" w:rsidP="006037EB">
      <w:r>
        <w:t>[4] https://www.cambridge.org/core/journals/personality-neuroscience/article/network-neuroscience-and-personality/139572EBAC8018952B86738A513401C8</w:t>
      </w:r>
    </w:p>
    <w:p w:rsidR="006037EB" w:rsidRDefault="006037EB" w:rsidP="006037EB">
      <w:r>
        <w:t>[5] https://www.apa.org/pubs/journals/pne</w:t>
      </w:r>
    </w:p>
    <w:p w:rsidR="006037EB" w:rsidRDefault="006037EB" w:rsidP="006037EB">
      <w:r>
        <w:t>[6] https://www.nature.com/articles/s41598-017-04738-x</w:t>
      </w:r>
    </w:p>
    <w:p w:rsidR="006037EB" w:rsidRDefault="006037EB" w:rsidP="006037EB">
      <w:r>
        <w:t>[7] https://www.ncbi.nlm.nih.gov/pmc/articles/PMC7253689/</w:t>
      </w:r>
    </w:p>
    <w:p w:rsidR="001402BC" w:rsidRDefault="006037EB" w:rsidP="006037EB">
      <w:r>
        <w:t>[8] https://www.scribbr.com/statistics/levels-of-measurement/</w:t>
      </w:r>
    </w:p>
    <w:sectPr w:rsidR="001402BC" w:rsidSect="00891E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60DB"/>
    <w:multiLevelType w:val="multilevel"/>
    <w:tmpl w:val="F74A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D10B53"/>
    <w:multiLevelType w:val="multilevel"/>
    <w:tmpl w:val="1CF8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1F0F4C"/>
    <w:multiLevelType w:val="multilevel"/>
    <w:tmpl w:val="EBC4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D14BD6"/>
    <w:multiLevelType w:val="multilevel"/>
    <w:tmpl w:val="462C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3D4A84"/>
    <w:multiLevelType w:val="multilevel"/>
    <w:tmpl w:val="FE90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C275DEB"/>
    <w:multiLevelType w:val="multilevel"/>
    <w:tmpl w:val="79DC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5587BDE"/>
    <w:multiLevelType w:val="multilevel"/>
    <w:tmpl w:val="8C42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3"/>
  </w:num>
  <w:num w:numId="5">
    <w:abstractNumId w:val="5"/>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037EB"/>
    <w:rsid w:val="001402BC"/>
    <w:rsid w:val="001B4C59"/>
    <w:rsid w:val="006037EB"/>
    <w:rsid w:val="00891E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E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37EB"/>
    <w:rPr>
      <w:b/>
      <w:bCs/>
    </w:rPr>
  </w:style>
</w:styles>
</file>

<file path=word/webSettings.xml><?xml version="1.0" encoding="utf-8"?>
<w:webSettings xmlns:r="http://schemas.openxmlformats.org/officeDocument/2006/relationships" xmlns:w="http://schemas.openxmlformats.org/wordprocessingml/2006/main">
  <w:divs>
    <w:div w:id="90048411">
      <w:bodyDiv w:val="1"/>
      <w:marLeft w:val="0"/>
      <w:marRight w:val="0"/>
      <w:marTop w:val="0"/>
      <w:marBottom w:val="0"/>
      <w:divBdr>
        <w:top w:val="none" w:sz="0" w:space="0" w:color="auto"/>
        <w:left w:val="none" w:sz="0" w:space="0" w:color="auto"/>
        <w:bottom w:val="none" w:sz="0" w:space="0" w:color="auto"/>
        <w:right w:val="none" w:sz="0" w:space="0" w:color="auto"/>
      </w:divBdr>
    </w:div>
    <w:div w:id="102069870">
      <w:bodyDiv w:val="1"/>
      <w:marLeft w:val="0"/>
      <w:marRight w:val="0"/>
      <w:marTop w:val="0"/>
      <w:marBottom w:val="0"/>
      <w:divBdr>
        <w:top w:val="none" w:sz="0" w:space="0" w:color="auto"/>
        <w:left w:val="none" w:sz="0" w:space="0" w:color="auto"/>
        <w:bottom w:val="none" w:sz="0" w:space="0" w:color="auto"/>
        <w:right w:val="none" w:sz="0" w:space="0" w:color="auto"/>
      </w:divBdr>
    </w:div>
    <w:div w:id="104889998">
      <w:bodyDiv w:val="1"/>
      <w:marLeft w:val="0"/>
      <w:marRight w:val="0"/>
      <w:marTop w:val="0"/>
      <w:marBottom w:val="0"/>
      <w:divBdr>
        <w:top w:val="none" w:sz="0" w:space="0" w:color="auto"/>
        <w:left w:val="none" w:sz="0" w:space="0" w:color="auto"/>
        <w:bottom w:val="none" w:sz="0" w:space="0" w:color="auto"/>
        <w:right w:val="none" w:sz="0" w:space="0" w:color="auto"/>
      </w:divBdr>
    </w:div>
    <w:div w:id="499738777">
      <w:bodyDiv w:val="1"/>
      <w:marLeft w:val="0"/>
      <w:marRight w:val="0"/>
      <w:marTop w:val="0"/>
      <w:marBottom w:val="0"/>
      <w:divBdr>
        <w:top w:val="none" w:sz="0" w:space="0" w:color="auto"/>
        <w:left w:val="none" w:sz="0" w:space="0" w:color="auto"/>
        <w:bottom w:val="none" w:sz="0" w:space="0" w:color="auto"/>
        <w:right w:val="none" w:sz="0" w:space="0" w:color="auto"/>
      </w:divBdr>
    </w:div>
    <w:div w:id="543176850">
      <w:bodyDiv w:val="1"/>
      <w:marLeft w:val="0"/>
      <w:marRight w:val="0"/>
      <w:marTop w:val="0"/>
      <w:marBottom w:val="0"/>
      <w:divBdr>
        <w:top w:val="none" w:sz="0" w:space="0" w:color="auto"/>
        <w:left w:val="none" w:sz="0" w:space="0" w:color="auto"/>
        <w:bottom w:val="none" w:sz="0" w:space="0" w:color="auto"/>
        <w:right w:val="none" w:sz="0" w:space="0" w:color="auto"/>
      </w:divBdr>
    </w:div>
    <w:div w:id="1653751547">
      <w:bodyDiv w:val="1"/>
      <w:marLeft w:val="0"/>
      <w:marRight w:val="0"/>
      <w:marTop w:val="0"/>
      <w:marBottom w:val="0"/>
      <w:divBdr>
        <w:top w:val="none" w:sz="0" w:space="0" w:color="auto"/>
        <w:left w:val="none" w:sz="0" w:space="0" w:color="auto"/>
        <w:bottom w:val="none" w:sz="0" w:space="0" w:color="auto"/>
        <w:right w:val="none" w:sz="0" w:space="0" w:color="auto"/>
      </w:divBdr>
    </w:div>
    <w:div w:id="207600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1208</Words>
  <Characters>6890</Characters>
  <Application>Microsoft Office Word</Application>
  <DocSecurity>0</DocSecurity>
  <Lines>57</Lines>
  <Paragraphs>16</Paragraphs>
  <ScaleCrop>false</ScaleCrop>
  <Company/>
  <LinksUpToDate>false</LinksUpToDate>
  <CharactersWithSpaces>8082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4</cp:revision>
  <dcterms:created xsi:type="dcterms:W3CDTF">2024-08-23T12:20:00Z</dcterms:created>
  <dcterms:modified xsi:type="dcterms:W3CDTF">2024-08-23T16:28:00Z</dcterms:modified>
</cp:coreProperties>
</file>