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F635FC">
        <w:rPr>
          <w:rFonts w:ascii="Times New Roman" w:eastAsia="標楷體" w:hAnsi="Times New Roman" w:cs="Times New Roman"/>
          <w:b/>
          <w:sz w:val="32"/>
          <w:szCs w:val="32"/>
        </w:rPr>
        <w:t>2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:rsidR="0077644C" w:rsidRDefault="0077644C" w:rsidP="00626C05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:rsidR="006F0071" w:rsidRPr="00626C05" w:rsidRDefault="006F0071" w:rsidP="00626C05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626C05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proofErr w:type="gramStart"/>
      <w:r w:rsidRPr="00626C05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626C05" w:rsidRPr="00626C05">
        <w:rPr>
          <w:rFonts w:eastAsia="標楷體" w:hint="eastAsia"/>
          <w:b/>
          <w:color w:val="FF0000"/>
          <w:kern w:val="0"/>
          <w:sz w:val="28"/>
          <w:szCs w:val="28"/>
        </w:rPr>
        <w:t>海管室</w:t>
      </w:r>
      <w:proofErr w:type="gramEnd"/>
      <w:r w:rsidRPr="00626C05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:rsidR="0077644C" w:rsidRPr="00E47D92" w:rsidRDefault="0077644C" w:rsidP="0077644C">
      <w:pPr>
        <w:rPr>
          <w:color w:val="000000" w:themeColor="text1"/>
          <w:szCs w:val="24"/>
        </w:rPr>
      </w:pPr>
    </w:p>
    <w:p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  <w:r w:rsidR="0091583B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(</w:t>
      </w:r>
      <w:r w:rsidR="0091583B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無則免</w:t>
      </w:r>
      <w:r w:rsidR="0091583B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)</w:t>
      </w:r>
    </w:p>
    <w:tbl>
      <w:tblPr>
        <w:tblStyle w:val="af3"/>
        <w:tblW w:w="10093" w:type="dxa"/>
        <w:tblInd w:w="108" w:type="dxa"/>
        <w:tblLook w:val="04A0" w:firstRow="1" w:lastRow="0" w:firstColumn="1" w:lastColumn="0" w:noHBand="0" w:noVBand="1"/>
      </w:tblPr>
      <w:tblGrid>
        <w:gridCol w:w="10093"/>
      </w:tblGrid>
      <w:tr w:rsidR="002C7795" w:rsidRPr="00E47D92" w:rsidTr="002C7795">
        <w:trPr>
          <w:trHeight w:val="139"/>
          <w:tblHeader/>
        </w:trPr>
        <w:tc>
          <w:tcPr>
            <w:tcW w:w="10093" w:type="dxa"/>
            <w:vAlign w:val="center"/>
          </w:tcPr>
          <w:p w:rsidR="002C7795" w:rsidRPr="00A00B5F" w:rsidRDefault="002C7795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A00B5F" w:rsidRDefault="002C7795" w:rsidP="00BC600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111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  <w:bookmarkStart w:id="0" w:name="_GoBack"/>
            <w:bookmarkEnd w:id="0"/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66C8D">
              <w:rPr>
                <w:rFonts w:ascii="Times New Roman" w:eastAsia="標楷體" w:hAnsi="Times New Roman" w:cs="Times New Roman"/>
                <w:highlight w:val="green"/>
              </w:rPr>
              <w:t>ILI</w:t>
            </w:r>
            <w:r w:rsidRPr="00266C8D">
              <w:rPr>
                <w:rFonts w:ascii="Times New Roman" w:eastAsia="標楷體" w:hAnsi="Times New Roman" w:cs="Times New Roman"/>
                <w:highlight w:val="green"/>
              </w:rPr>
              <w:t>檢測結果及改善執行、</w:t>
            </w:r>
            <w:r w:rsidRPr="00266C8D">
              <w:rPr>
                <w:rFonts w:ascii="Times New Roman" w:eastAsia="標楷體" w:hAnsi="Times New Roman" w:cs="Times New Roman"/>
                <w:color w:val="FF0000"/>
                <w:highlight w:val="green"/>
              </w:rPr>
              <w:t>30%</w:t>
            </w:r>
            <w:r w:rsidRPr="00266C8D">
              <w:rPr>
                <w:rFonts w:ascii="Times New Roman" w:eastAsia="標楷體" w:hAnsi="Times New Roman" w:cs="Times New Roman"/>
                <w:color w:val="FF0000"/>
                <w:highlight w:val="green"/>
              </w:rPr>
              <w:t>以上外部腐蝕者之對應陰極防蝕電位</w:t>
            </w:r>
            <w:r w:rsidRPr="00266C8D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66C8D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66C8D" w:rsidRPr="00566B5C" w:rsidRDefault="00266C8D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66C8D">
              <w:rPr>
                <w:rFonts w:ascii="Times New Roman" w:eastAsia="標楷體" w:hAnsi="Times New Roman" w:cs="Times New Roman" w:hint="eastAsia"/>
              </w:rPr>
              <w:t>管線埋設環境變化之監控與維修</w:t>
            </w:r>
            <w:r>
              <w:rPr>
                <w:rFonts w:ascii="Times New Roman" w:eastAsia="標楷體" w:hAnsi="Times New Roman" w:cs="Times New Roman" w:hint="eastAsia"/>
              </w:rPr>
              <w:t>相關紀錄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A00B5F" w:rsidRDefault="002C7795" w:rsidP="00BC600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A00B5F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A669B1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E47D92" w:rsidRDefault="002C7795" w:rsidP="00BC600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E47D92" w:rsidRDefault="002C7795" w:rsidP="00BC6005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資訊系統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C74B47" w:rsidRDefault="002C7795" w:rsidP="00BC6005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管線基本資料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</w:tr>
    </w:tbl>
    <w:p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66C8D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266C8D">
              <w:rPr>
                <w:rFonts w:ascii="Times New Roman" w:eastAsia="標楷體" w:hAnsi="Times New Roman" w:cs="Times New Roman"/>
                <w:highlight w:val="green"/>
              </w:rPr>
              <w:t>控制室人員資格、訓練考核及管理等相關文件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66C8D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266C8D">
              <w:rPr>
                <w:rFonts w:ascii="Times New Roman" w:eastAsia="標楷體" w:hAnsi="Times New Roman" w:cs="Times New Roman"/>
                <w:highlight w:val="green"/>
              </w:rPr>
              <w:t>轄區控制室操作</w:t>
            </w:r>
            <w:r w:rsidRPr="00266C8D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66C8D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266C8D">
              <w:rPr>
                <w:rFonts w:ascii="Times New Roman" w:eastAsia="標楷體" w:hAnsi="Times New Roman" w:cs="Times New Roman"/>
                <w:highlight w:val="green"/>
              </w:rPr>
              <w:t>控制室異常處理流程</w:t>
            </w:r>
            <w:r w:rsidRPr="00266C8D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  <w:r w:rsidRPr="00266C8D">
              <w:rPr>
                <w:rFonts w:ascii="Times New Roman" w:eastAsia="標楷體" w:hAnsi="Times New Roman" w:cs="Times New Roman" w:hint="eastAsia"/>
                <w:color w:val="000000" w:themeColor="text1"/>
                <w:highlight w:val="green"/>
              </w:rPr>
              <w:t>及紀錄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66C8D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266C8D">
              <w:rPr>
                <w:rFonts w:ascii="Times New Roman" w:eastAsia="標楷體" w:hAnsi="Times New Roman" w:cs="Times New Roman"/>
                <w:highlight w:val="green"/>
              </w:rPr>
              <w:t>控制室個別管線</w:t>
            </w:r>
            <w:r w:rsidRPr="00266C8D">
              <w:rPr>
                <w:rFonts w:ascii="Times New Roman" w:eastAsia="標楷體" w:hAnsi="Times New Roman" w:cs="Times New Roman"/>
                <w:highlight w:val="green"/>
              </w:rPr>
              <w:t>10</w:t>
            </w:r>
            <w:r w:rsidRPr="00266C8D">
              <w:rPr>
                <w:rFonts w:ascii="Times New Roman" w:eastAsia="標楷體" w:hAnsi="Times New Roman" w:cs="Times New Roman"/>
                <w:highlight w:val="green"/>
              </w:rPr>
              <w:t>次歷史操作曲線紀錄及警報管理設定值</w:t>
            </w:r>
            <w:r w:rsidRPr="00266C8D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66C8D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266C8D">
              <w:rPr>
                <w:rFonts w:ascii="Times New Roman" w:eastAsia="標楷體" w:hAnsi="Times New Roman" w:cs="Times New Roman"/>
                <w:highlight w:val="green"/>
              </w:rPr>
              <w:t>壓力、流量計校正紀錄</w:t>
            </w:r>
          </w:p>
        </w:tc>
      </w:tr>
    </w:tbl>
    <w:p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00B5F" w:rsidRDefault="0091583B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疊分析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669B1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</w:tbl>
    <w:p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266C8D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肆</w:t>
      </w:r>
      <w:r w:rsidR="0091583B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</w:tr>
    </w:tbl>
    <w:p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266C8D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</w:t>
      </w:r>
      <w:r w:rsidR="0091583B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</w:t>
            </w:r>
            <w:r w:rsidR="00266C8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管線內部稽核及缺失改善作為相關文件</w:t>
            </w:r>
          </w:p>
        </w:tc>
      </w:tr>
    </w:tbl>
    <w:p w:rsidR="00831918" w:rsidRPr="0091583B" w:rsidRDefault="00831918"/>
    <w:p w:rsidR="00831918" w:rsidRPr="00831918" w:rsidRDefault="00266C8D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陸</w:t>
      </w:r>
      <w:r w:rsid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 w:rsidR="00831918" w:rsidRPr="00831918">
        <w:rPr>
          <w:rFonts w:eastAsia="標楷體"/>
          <w:color w:val="000000" w:themeColor="text1"/>
          <w:sz w:val="32"/>
          <w:szCs w:val="28"/>
          <w:shd w:val="pct15" w:color="auto" w:fill="FFFFFF"/>
        </w:rPr>
        <w:t>法規符合度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7542"/>
        <w:gridCol w:w="2544"/>
      </w:tblGrid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A00B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544" w:type="dxa"/>
            <w:vAlign w:val="center"/>
          </w:tcPr>
          <w:p w:rsidR="00993E8B" w:rsidRDefault="00993E8B" w:rsidP="00993E8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應準備文件</w:t>
            </w:r>
          </w:p>
        </w:tc>
      </w:tr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BC6005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管線、儲氣槽、氣化設備、卸收設備、摻配設備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CNS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或先進國家之標準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是否符合地質安全法規要求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是否有災害事故處理程序與標示辦法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含通報時間之規定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輸儲設備是否執行定期檢查且紀錄保存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年以上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圖資系統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是否有專人管理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?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10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年是否有新設置管線、開關閥、站場及人手孔，並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在圖資系統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申報更新，管線超過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公里需在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個月內更新資料。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</w:tbl>
    <w:p w:rsidR="0091583B" w:rsidRPr="00566B5C" w:rsidRDefault="0091583B" w:rsidP="0091583B">
      <w:pPr>
        <w:rPr>
          <w:rFonts w:ascii="Times New Roman" w:hAnsi="Times New Roman" w:cs="Times New Roman"/>
        </w:rPr>
      </w:pPr>
    </w:p>
    <w:p w:rsidR="0091583B" w:rsidRPr="00566B5C" w:rsidRDefault="0091583B" w:rsidP="0091583B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p w:rsidR="0077644C" w:rsidRPr="0091583B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77644C" w:rsidRPr="00E47D92" w:rsidRDefault="0077644C" w:rsidP="0077644C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</w:rPr>
        <w:br w:type="page"/>
      </w:r>
    </w:p>
    <w:sectPr w:rsidR="0077644C" w:rsidRPr="00E47D92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FD" w:rsidRDefault="003273FD" w:rsidP="006D5099">
      <w:r>
        <w:separator/>
      </w:r>
    </w:p>
  </w:endnote>
  <w:endnote w:type="continuationSeparator" w:id="0">
    <w:p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7076" w:rsidRPr="000D7076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FD" w:rsidRDefault="003273FD" w:rsidP="006D5099">
      <w:r>
        <w:separator/>
      </w:r>
    </w:p>
  </w:footnote>
  <w:footnote w:type="continuationSeparator" w:id="0">
    <w:p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0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3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5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7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9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0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31"/>
  </w:num>
  <w:num w:numId="6">
    <w:abstractNumId w:val="9"/>
  </w:num>
  <w:num w:numId="7">
    <w:abstractNumId w:val="23"/>
  </w:num>
  <w:num w:numId="8">
    <w:abstractNumId w:val="17"/>
  </w:num>
  <w:num w:numId="9">
    <w:abstractNumId w:val="19"/>
  </w:num>
  <w:num w:numId="10">
    <w:abstractNumId w:val="0"/>
  </w:num>
  <w:num w:numId="11">
    <w:abstractNumId w:val="32"/>
  </w:num>
  <w:num w:numId="12">
    <w:abstractNumId w:val="2"/>
  </w:num>
  <w:num w:numId="13">
    <w:abstractNumId w:val="15"/>
  </w:num>
  <w:num w:numId="14">
    <w:abstractNumId w:val="25"/>
  </w:num>
  <w:num w:numId="15">
    <w:abstractNumId w:val="11"/>
  </w:num>
  <w:num w:numId="16">
    <w:abstractNumId w:val="6"/>
  </w:num>
  <w:num w:numId="17">
    <w:abstractNumId w:val="34"/>
  </w:num>
  <w:num w:numId="18">
    <w:abstractNumId w:val="14"/>
  </w:num>
  <w:num w:numId="19">
    <w:abstractNumId w:val="18"/>
  </w:num>
  <w:num w:numId="20">
    <w:abstractNumId w:val="16"/>
  </w:num>
  <w:num w:numId="21">
    <w:abstractNumId w:val="39"/>
  </w:num>
  <w:num w:numId="22">
    <w:abstractNumId w:val="27"/>
  </w:num>
  <w:num w:numId="23">
    <w:abstractNumId w:val="12"/>
  </w:num>
  <w:num w:numId="24">
    <w:abstractNumId w:val="40"/>
  </w:num>
  <w:num w:numId="25">
    <w:abstractNumId w:val="13"/>
  </w:num>
  <w:num w:numId="26">
    <w:abstractNumId w:val="33"/>
  </w:num>
  <w:num w:numId="27">
    <w:abstractNumId w:val="21"/>
  </w:num>
  <w:num w:numId="28">
    <w:abstractNumId w:val="22"/>
  </w:num>
  <w:num w:numId="29">
    <w:abstractNumId w:val="5"/>
  </w:num>
  <w:num w:numId="30">
    <w:abstractNumId w:val="24"/>
  </w:num>
  <w:num w:numId="31">
    <w:abstractNumId w:val="28"/>
  </w:num>
  <w:num w:numId="32">
    <w:abstractNumId w:val="1"/>
  </w:num>
  <w:num w:numId="33">
    <w:abstractNumId w:val="10"/>
  </w:num>
  <w:num w:numId="34">
    <w:abstractNumId w:val="20"/>
  </w:num>
  <w:num w:numId="35">
    <w:abstractNumId w:val="35"/>
  </w:num>
  <w:num w:numId="36">
    <w:abstractNumId w:val="37"/>
  </w:num>
  <w:num w:numId="37">
    <w:abstractNumId w:val="8"/>
  </w:num>
  <w:num w:numId="38">
    <w:abstractNumId w:val="7"/>
  </w:num>
  <w:num w:numId="39">
    <w:abstractNumId w:val="38"/>
  </w:num>
  <w:num w:numId="40">
    <w:abstractNumId w:val="4"/>
  </w:num>
  <w:num w:numId="41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66C8D"/>
    <w:rsid w:val="00283BE3"/>
    <w:rsid w:val="002926DB"/>
    <w:rsid w:val="00297498"/>
    <w:rsid w:val="002A4958"/>
    <w:rsid w:val="002C7795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74119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26C05"/>
    <w:rsid w:val="00627603"/>
    <w:rsid w:val="00664DBF"/>
    <w:rsid w:val="006750C5"/>
    <w:rsid w:val="006B574F"/>
    <w:rsid w:val="006D5099"/>
    <w:rsid w:val="006E1238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F167513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49EA-3709-49A5-9261-90CEAF19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2020-01-07T08:25:00Z</cp:lastPrinted>
  <dcterms:created xsi:type="dcterms:W3CDTF">2023-02-13T01:32:00Z</dcterms:created>
  <dcterms:modified xsi:type="dcterms:W3CDTF">2023-02-13T01:51:00Z</dcterms:modified>
</cp:coreProperties>
</file>