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arehouse-neolab-fiche-de-spécifications"/>
    <w:p>
      <w:pPr>
        <w:pStyle w:val="Heading1"/>
      </w:pPr>
      <w:r>
        <w:t xml:space="preserve">Warehouse NeoLab — fiche de spécifications</w:t>
      </w:r>
    </w:p>
    <w:p>
      <w:pPr>
        <w:pStyle w:val="FirstParagraph"/>
      </w:pPr>
      <w:r>
        <w:t xml:space="preserve">Laboratoire NeoLab, Département de biologie, Université Laval</w:t>
      </w:r>
    </w:p>
    <w:bookmarkStart w:id="20" w:name="base-de-données"/>
    <w:p>
      <w:pPr>
        <w:pStyle w:val="Heading2"/>
      </w:pPr>
      <w:r>
        <w:t xml:space="preserve">Base de données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Spécification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requise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PostGIS 3.4+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Système d’exploitation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</w:tbl>
    <w:bookmarkEnd w:id="20"/>
    <w:bookmarkStart w:id="21" w:name="compte-requis"/>
    <w:p>
      <w:pPr>
        <w:pStyle w:val="Heading2"/>
      </w:pPr>
      <w:r>
        <w:t xml:space="preserve">Compte requis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de 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Propriétaire de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PostGIS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Activée par un administrateur si le compte n’est pas superuser</w:t>
            </w:r>
          </w:p>
        </w:tc>
      </w:tr>
    </w:tbl>
    <w:bookmarkEnd w:id="21"/>
    <w:bookmarkStart w:id="22" w:name="réseau"/>
    <w:p>
      <w:pPr>
        <w:pStyle w:val="Heading2"/>
      </w:pPr>
      <w:r>
        <w:t xml:space="preserve">Réseau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de l’Université Laval ou VPN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Exposition publique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requise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si accès distant</w:t>
            </w:r>
          </w:p>
        </w:tc>
      </w:tr>
    </w:tbl>
    <w:bookmarkEnd w:id="22"/>
    <w:bookmarkStart w:id="23" w:name="sauvegarde"/>
    <w:p>
      <w:pPr>
        <w:pStyle w:val="Heading2"/>
      </w:pPr>
      <w:r>
        <w:t xml:space="preserve">Sauvegarde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pg_dump</w:t>
            </w:r>
            <w:r>
              <w:t xml:space="preserve"> </w:t>
            </w:r>
            <w:r>
              <w:t xml:space="preserve">(format custom)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Fréquence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Quotidienne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déterminer avec Valeria</w:t>
            </w:r>
          </w:p>
        </w:tc>
      </w:tr>
    </w:tbl>
    <w:bookmarkEnd w:id="23"/>
    <w:bookmarkStart w:id="28" w:name="gestion-des-rôles-et-des-accès"/>
    <w:p>
      <w:pPr>
        <w:pStyle w:val="Heading2"/>
      </w:pPr>
      <w:r>
        <w:t xml:space="preserve">Gestion des rôles et des accès</w:t>
      </w:r>
    </w:p>
    <w:bookmarkStart w:id="24" w:name="création-des-rôles"/>
    <w:p>
      <w:pPr>
        <w:pStyle w:val="Heading3"/>
      </w:pPr>
      <w:r>
        <w:t xml:space="preserve">1. Création des rôles</w:t>
      </w:r>
    </w:p>
    <w:p>
      <w:pPr>
        <w:pStyle w:val="FirstParagraph"/>
      </w:pPr>
      <w:r>
        <w:t xml:space="preserve">Un rôle PostgreSQL est créé</w:t>
      </w:r>
      <w:r>
        <w:t xml:space="preserve"> </w:t>
      </w:r>
      <w:r>
        <w:rPr>
          <w:bCs/>
          <w:b/>
        </w:rPr>
        <w:t xml:space="preserve">individuellement</w:t>
      </w:r>
      <w:r>
        <w:t xml:space="preserve">, à la demande, pour chaque personne du laboratoire qui doit accéder aux données. Il n’y a pas de rôle générique ou partagé entre plusieurs personnes.</w:t>
      </w:r>
    </w:p>
    <w:p>
      <w:pPr>
        <w:pStyle w:val="BodyText"/>
      </w:pPr>
      <w:r>
        <w:t xml:space="preserve">Chaque rôle est créé avec :</w:t>
      </w:r>
    </w:p>
    <w:p>
      <w:pPr>
        <w:numPr>
          <w:ilvl w:val="0"/>
          <w:numId w:val="1001"/>
        </w:numPr>
        <w:pStyle w:val="Compact"/>
      </w:pPr>
      <w:r>
        <w:t xml:space="preserve">un nom qui identifie la personne (ex.</w:t>
      </w:r>
      <w:r>
        <w:t xml:space="preserve"> </w:t>
      </w:r>
      <w:r>
        <w:rPr>
          <w:rStyle w:val="VerbatimChar"/>
        </w:rPr>
        <w:t xml:space="preserve">jdupont</w:t>
      </w:r>
      <w:r>
        <w:t xml:space="preserve">,</w:t>
      </w:r>
      <w:r>
        <w:t xml:space="preserve"> </w:t>
      </w:r>
      <w:r>
        <w:rPr>
          <w:rStyle w:val="VerbatimChar"/>
        </w:rPr>
        <w:t xml:space="preserve">tcisse</w:t>
      </w:r>
      <w:r>
        <w:t xml:space="preserve">) ;</w:t>
      </w:r>
    </w:p>
    <w:p>
      <w:pPr>
        <w:numPr>
          <w:ilvl w:val="0"/>
          <w:numId w:val="1001"/>
        </w:numPr>
        <w:pStyle w:val="Compact"/>
      </w:pPr>
      <w:r>
        <w:t xml:space="preserve">un mot de passe généré automatiquement, transmis une seule fois à la personne concernée ;</w:t>
      </w:r>
    </w:p>
    <w:p>
      <w:pPr>
        <w:numPr>
          <w:ilvl w:val="0"/>
          <w:numId w:val="1001"/>
        </w:numPr>
        <w:pStyle w:val="Compact"/>
      </w:pPr>
      <w:r>
        <w:t xml:space="preserve">des droits de</w:t>
      </w:r>
      <w:r>
        <w:t xml:space="preserve"> </w:t>
      </w:r>
      <w:r>
        <w:rPr>
          <w:bCs/>
          <w:b/>
        </w:rPr>
        <w:t xml:space="preserve">lecture seule</w:t>
      </w:r>
      <w:r>
        <w:t xml:space="preserve"> </w:t>
      </w:r>
      <w:r>
        <w:t xml:space="preserve">uniquement — aucun rôle d’accès aux données ne peut écrire, modifier ou supprimer.</w:t>
      </w:r>
    </w:p>
    <w:bookmarkEnd w:id="24"/>
    <w:bookmarkStart w:id="25" w:name="Xc1a9e8633e39380c7822ca5ea605b487b80d76b"/>
    <w:p>
      <w:pPr>
        <w:pStyle w:val="Heading3"/>
      </w:pPr>
      <w:r>
        <w:t xml:space="preserve">2. Rôles attachés à des agents, mais rattachés à de vraies personnes</w:t>
      </w:r>
    </w:p>
    <w:p>
      <w:pPr>
        <w:pStyle w:val="FirstParagraph"/>
      </w:pPr>
      <w:r>
        <w:t xml:space="preserve">Certains rôles seront utilisés par des agents IA (assistants comme Claude ou Codex, via une connexion appelée DbHub) pour interroger la base au nom d’un chercheur.</w:t>
      </w:r>
    </w:p>
    <w:p>
      <w:pPr>
        <w:pStyle w:val="BodyText"/>
      </w:pPr>
      <w:r>
        <w:t xml:space="preserve">Le principe est le suivant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Chaque agent utilise le rôle d’une personne réelle et identifiée.</w:t>
      </w:r>
      <w:r>
        <w:t xml:space="preserve"> </w:t>
      </w:r>
      <w:r>
        <w:t xml:space="preserve">Il n’existe aucun rôle anonyme ou partagé utilisé par les agents.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L’agent n’a aucun droit propre</w:t>
      </w:r>
      <w:r>
        <w:t xml:space="preserve"> </w:t>
      </w:r>
      <w:r>
        <w:t xml:space="preserve">: il hérite exactement des droits du rôle auquel il est connecté, ni plus ni moins.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Toute action de l’agent est donc traçable jusqu’à une personne précise</w:t>
      </w:r>
      <w:r>
        <w:t xml:space="preserve">, comme si cette personne interrogeait elle-même la base.</w:t>
      </w:r>
    </w:p>
    <w:bookmarkEnd w:id="25"/>
    <w:bookmarkStart w:id="26" w:name="X2c6d050e28205ea88587044dcd8c65d856e346d"/>
    <w:p>
      <w:pPr>
        <w:pStyle w:val="Heading3"/>
      </w:pPr>
      <w:r>
        <w:t xml:space="preserve">3. Chaque rôle est limité à son périmètre de données (lecture seule)</w:t>
      </w:r>
    </w:p>
    <w:p>
      <w:pPr>
        <w:pStyle w:val="FirstParagraph"/>
      </w:pPr>
      <w:r>
        <w:t xml:space="preserve">Un rôle (humain ou utilisé par un agent) ne voit que les données explicitement autorisées pour lui. Ce périmètre est défini par un administrateur selon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EcoTaxa, EcoPart, CTD, filets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 / contrat de recherche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l’entente ou le financement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 géographique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une zone d’étude précise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Période (années)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ex. 2022–2024 seulement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Un rôle sans autorisation explicite ne voit aucune donnée</w:t>
      </w:r>
      <w:r>
        <w:t xml:space="preserve"> </w:t>
      </w:r>
      <w:r>
        <w:t xml:space="preserve">— il n’y a pas d’accès par défaut.</w:t>
      </w:r>
    </w:p>
    <w:bookmarkEnd w:id="26"/>
    <w:bookmarkStart w:id="27" w:name="résumé-du-principe"/>
    <w:p>
      <w:pPr>
        <w:pStyle w:val="Heading3"/>
      </w:pPr>
      <w:r>
        <w:t xml:space="preserve">4. Résumé du principe</w:t>
      </w:r>
    </w:p>
    <w:p>
      <w:pPr>
        <w:pStyle w:val="SourceCode"/>
      </w:pPr>
      <w:r>
        <w:rPr>
          <w:rStyle w:val="VerbatimChar"/>
        </w:rPr>
        <w:t xml:space="preserve">Base de données (PostgreSQL)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Rôle administrateur (propriétaire)</w:t>
      </w:r>
      <w:r>
        <w:br/>
      </w:r>
      <w:r>
        <w:rPr>
          <w:rStyle w:val="VerbatimChar"/>
        </w:rPr>
        <w:t xml:space="preserve">│     → seul rôle avec droit d'écriture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Rôles individuels (un par personne)</w:t>
      </w:r>
      <w:r>
        <w:br/>
      </w:r>
      <w:r>
        <w:rPr>
          <w:rStyle w:val="VerbatimChar"/>
        </w:rPr>
        <w:t xml:space="preserve">      → lecture seule</w:t>
      </w:r>
      <w:r>
        <w:br/>
      </w:r>
      <w:r>
        <w:rPr>
          <w:rStyle w:val="VerbatimChar"/>
        </w:rPr>
        <w:t xml:space="preserve">      → périmètre de données restreint et explicite</w:t>
      </w:r>
      <w:r>
        <w:br/>
      </w:r>
      <w:r>
        <w:rPr>
          <w:rStyle w:val="VerbatimChar"/>
        </w:rPr>
        <w:t xml:space="preserve">      → utilisés directement par la personne,</w:t>
      </w:r>
      <w:r>
        <w:br/>
      </w:r>
      <w:r>
        <w:rPr>
          <w:rStyle w:val="VerbatimChar"/>
        </w:rPr>
        <w:t xml:space="preserve">        ou par un agent IA connecté en son nom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2026-10-30T18:52:08Z</dcterms:created>
  <dcterms:modified xsi:type="dcterms:W3CDTF">2026-10-30T18:52:08Z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