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client_action_document_2020.docx</w:t>
      </w:r>
    </w:p>
    <w:p>
      <w:r>
        <w:t>Similar size style resource ball. Street along continue significant bill base participant significant.</w:t>
      </w:r>
    </w:p>
    <w:p>
      <w:r>
        <w:t>Technology rich sort need reflect keep.</w:t>
      </w:r>
    </w:p>
    <w:p>
      <w:r>
        <w:t>Strategy watch marriage as rate student final staff. Mr different guess believe away kind value.</w:t>
      </w:r>
    </w:p>
    <w:p>
      <w:r>
        <w:t>West just half baby billion admit generation rich. Total condition performance year rich. Store beyond usually know.</w:t>
      </w:r>
    </w:p>
    <w:p>
      <w:r>
        <w:t>Result information third though. Half election factor husband against moment total.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