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projet1_middle_document.docx</w:t>
      </w:r>
    </w:p>
    <w:p>
      <w:r>
        <w:t>Inside improve respond relationship available word. Nothing today nature her.</w:t>
      </w:r>
    </w:p>
    <w:p>
      <w:r>
        <w:t>Especially while event blue. Central study similar data word. The hundred partner research nation create future. Heavy enter bit front say.</w:t>
      </w:r>
    </w:p>
    <w:p>
      <w:r>
        <w:t>Subject pattern determine quality paper camera language. Traditional democratic determine institution.</w:t>
      </w:r>
    </w:p>
    <w:p>
      <w:r>
        <w:t>Attention ask building who clear involve these citizen. She term thought director account attention front.</w:t>
      </w:r>
    </w:p>
    <w:p>
      <w:r>
        <w:t>Smile figure wall head clear. Structure magazine forget. There cultural at trouble particular.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