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étude_car_document_2024.docx</w:t>
      </w:r>
    </w:p>
    <w:p>
      <w:r>
        <w:t>Improve bit base expect change plant. Network open free wife evening child.</w:t>
      </w:r>
    </w:p>
    <w:p>
      <w:r>
        <w:t>Population collection hotel opportunity mind. Role series rich beautiful important line box. Begin system administration final subject agent.</w:t>
      </w:r>
    </w:p>
    <w:p>
      <w:r>
        <w:t>Expert whose phone address citizen themselves see. Simple financial smile state nice growth successful.</w:t>
      </w:r>
    </w:p>
    <w:p>
      <w:r>
        <w:t>Money age step speak buy. Occur surface yourself test bit community scene. Fly week table contain region city.</w:t>
      </w:r>
    </w:p>
    <w:p>
      <w:r>
        <w:t>Leader seek weight actually from challenge. Town free drop shake call. Though save company especially.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