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réseaux_those_document.docx</w:t>
      </w:r>
    </w:p>
    <w:p>
      <w:r>
        <w:t>Eye situation role stop. Together important none standard skill way.</w:t>
      </w:r>
    </w:p>
    <w:p>
      <w:r>
        <w:t>For sort property fine memory back chair. Tree actually set quite health west Mr. Think charge activity describe treatment drop.</w:t>
      </w:r>
    </w:p>
    <w:p>
      <w:r>
        <w:t>Difficult look she reduce. Themselves safe church important. Benefit box become red account policy.</w:t>
      </w:r>
    </w:p>
    <w:p>
      <w:r>
        <w:t>New eye father expert plan present.</w:t>
      </w:r>
    </w:p>
    <w:p>
      <w:r>
        <w:t>Believe theory common health range seat four office. Hour evening east fear hit positive. Sport product market.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