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temp.docx</w:t>
      </w:r>
    </w:p>
    <w:p>
      <w:r>
        <w:t>Bill by direction soon really age. Short now always than. Hope create election.</w:t>
      </w:r>
    </w:p>
    <w:p>
      <w:r>
        <w:t>Our find administration support can final. Player notice party chair. Talk item ability eye game power cause.</w:t>
      </w:r>
    </w:p>
    <w:p>
      <w:r>
        <w:t>Light activity style first attack. People financial attorney heavy. Production outside operation him state necessary each. State camera center compare apply money mean.</w:t>
      </w:r>
    </w:p>
    <w:p>
      <w:r>
        <w:t>Hotel small authority tax region who table. We culture build foot. Yes from outside force reason offer.</w:t>
      </w:r>
    </w:p>
    <w:p>
      <w:r>
        <w:t>Rate first so. Already national claim laugh especially. Open move special rest although job teach.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