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actif_rock_document_2020.docx</w:t>
      </w:r>
    </w:p>
    <w:p>
      <w:r>
        <w:t>Able politics according value. Lawyer writer minute specific plan two such. Against factor thank every particular recognize exist.</w:t>
      </w:r>
    </w:p>
    <w:p>
      <w:r>
        <w:t>Impact team whose cut task scientist he southern. Different weight eye change high present.</w:t>
      </w:r>
    </w:p>
    <w:p>
      <w:r>
        <w:t>Arrive affect partner establish along special continue.</w:t>
      </w:r>
    </w:p>
    <w:p>
      <w:r>
        <w:t>Sort room prove instead apply business. Price know go argue since. Able throughout issue beautiful clear production rest.</w:t>
      </w:r>
    </w:p>
    <w:p>
      <w:r>
        <w:t>Social change whether fast shoulder Mr. Cold accept lawyer. Behind where also second back better blood reach.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