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Jon! Thanks for doing all of these, all looking good. I like the case studies section actually as it is on the home page. On the phone I’d be extremely happy to not see them stack (so we can also like slide left and right)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 remaining issues: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Case studies order (home page &amp; case studies page)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Please reorder to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
        </w:numPr>
        <w:ind w:left="1440" w:hanging="360"/>
        <w:rPr>
          <w:u w:val="none"/>
        </w:rPr>
      </w:pPr>
      <w:r w:rsidDel="00000000" w:rsidR="00000000" w:rsidRPr="00000000">
        <w:rPr>
          <w:rtl w:val="0"/>
        </w:rPr>
        <w:t xml:space="preserve">In Other Words I Love you</w:t>
      </w:r>
    </w:p>
    <w:p w:rsidR="00000000" w:rsidDel="00000000" w:rsidP="00000000" w:rsidRDefault="00000000" w:rsidRPr="00000000" w14:paraId="0000000A">
      <w:pPr>
        <w:numPr>
          <w:ilvl w:val="0"/>
          <w:numId w:val="2"/>
        </w:numPr>
        <w:ind w:left="1440" w:hanging="360"/>
        <w:rPr>
          <w:u w:val="none"/>
        </w:rPr>
      </w:pPr>
      <w:r w:rsidDel="00000000" w:rsidR="00000000" w:rsidRPr="00000000">
        <w:rPr>
          <w:rtl w:val="0"/>
        </w:rPr>
        <w:t xml:space="preserve">Rumor Has It</w:t>
      </w:r>
    </w:p>
    <w:p w:rsidR="00000000" w:rsidDel="00000000" w:rsidP="00000000" w:rsidRDefault="00000000" w:rsidRPr="00000000" w14:paraId="0000000B">
      <w:pPr>
        <w:numPr>
          <w:ilvl w:val="0"/>
          <w:numId w:val="2"/>
        </w:numPr>
        <w:ind w:left="1440" w:hanging="360"/>
        <w:rPr>
          <w:u w:val="none"/>
        </w:rPr>
      </w:pPr>
      <w:r w:rsidDel="00000000" w:rsidR="00000000" w:rsidRPr="00000000">
        <w:rPr>
          <w:rtl w:val="0"/>
        </w:rPr>
        <w:t xml:space="preserve">My Very Royal Romance</w:t>
      </w:r>
    </w:p>
    <w:p w:rsidR="00000000" w:rsidDel="00000000" w:rsidP="00000000" w:rsidRDefault="00000000" w:rsidRPr="00000000" w14:paraId="0000000C">
      <w:pPr>
        <w:numPr>
          <w:ilvl w:val="0"/>
          <w:numId w:val="2"/>
        </w:numPr>
        <w:ind w:left="1440" w:hanging="360"/>
        <w:rPr>
          <w:u w:val="none"/>
        </w:rPr>
      </w:pPr>
      <w:r w:rsidDel="00000000" w:rsidR="00000000" w:rsidRPr="00000000">
        <w:rPr>
          <w:rtl w:val="0"/>
        </w:rPr>
        <w:t xml:space="preserve">Heart &amp; Strings</w:t>
      </w:r>
    </w:p>
    <w:p w:rsidR="00000000" w:rsidDel="00000000" w:rsidP="00000000" w:rsidRDefault="00000000" w:rsidRPr="00000000" w14:paraId="0000000D">
      <w:pPr>
        <w:numPr>
          <w:ilvl w:val="0"/>
          <w:numId w:val="2"/>
        </w:numPr>
        <w:ind w:left="1440" w:hanging="360"/>
        <w:rPr>
          <w:u w:val="none"/>
        </w:rPr>
      </w:pPr>
      <w:r w:rsidDel="00000000" w:rsidR="00000000" w:rsidRPr="00000000">
        <w:rPr>
          <w:rtl w:val="0"/>
        </w:rPr>
        <w:t xml:space="preserve">Barefoot Meets Billionaire</w:t>
      </w:r>
    </w:p>
    <w:p w:rsidR="00000000" w:rsidDel="00000000" w:rsidP="00000000" w:rsidRDefault="00000000" w:rsidRPr="00000000" w14:paraId="0000000E">
      <w:pPr>
        <w:numPr>
          <w:ilvl w:val="0"/>
          <w:numId w:val="2"/>
        </w:numPr>
        <w:ind w:left="1440" w:hanging="360"/>
        <w:rPr>
          <w:u w:val="none"/>
        </w:rPr>
      </w:pPr>
      <w:r w:rsidDel="00000000" w:rsidR="00000000" w:rsidRPr="00000000">
        <w:rPr>
          <w:rtl w:val="0"/>
        </w:rPr>
        <w:t xml:space="preserve">Second Life, The Godfather’s Wife</w:t>
      </w:r>
    </w:p>
    <w:p w:rsidR="00000000" w:rsidDel="00000000" w:rsidP="00000000" w:rsidRDefault="00000000" w:rsidRPr="00000000" w14:paraId="0000000F">
      <w:pPr>
        <w:numPr>
          <w:ilvl w:val="0"/>
          <w:numId w:val="2"/>
        </w:numPr>
        <w:ind w:left="1440" w:hanging="360"/>
        <w:rPr>
          <w:u w:val="none"/>
        </w:rPr>
      </w:pPr>
      <w:r w:rsidDel="00000000" w:rsidR="00000000" w:rsidRPr="00000000">
        <w:rPr>
          <w:rtl w:val="0"/>
        </w:rPr>
        <w:t xml:space="preserve">Momcozy International Women’s Day Campaign</w:t>
      </w:r>
    </w:p>
    <w:p w:rsidR="00000000" w:rsidDel="00000000" w:rsidP="00000000" w:rsidRDefault="00000000" w:rsidRPr="00000000" w14:paraId="00000010">
      <w:pPr>
        <w:numPr>
          <w:ilvl w:val="0"/>
          <w:numId w:val="2"/>
        </w:numPr>
        <w:ind w:left="1440" w:hanging="360"/>
        <w:rPr>
          <w:u w:val="none"/>
        </w:rPr>
      </w:pPr>
      <w:r w:rsidDel="00000000" w:rsidR="00000000" w:rsidRPr="00000000">
        <w:rPr>
          <w:rtl w:val="0"/>
        </w:rPr>
        <w:t xml:space="preserve">HSBC x Zhou Guanyu</w:t>
      </w:r>
    </w:p>
    <w:p w:rsidR="00000000" w:rsidDel="00000000" w:rsidP="00000000" w:rsidRDefault="00000000" w:rsidRPr="00000000" w14:paraId="00000011">
      <w:pPr>
        <w:numPr>
          <w:ilvl w:val="0"/>
          <w:numId w:val="2"/>
        </w:numPr>
        <w:ind w:left="1440" w:hanging="360"/>
        <w:rPr>
          <w:u w:val="none"/>
        </w:rPr>
      </w:pPr>
      <w:r w:rsidDel="00000000" w:rsidR="00000000" w:rsidRPr="00000000">
        <w:rPr>
          <w:rtl w:val="0"/>
        </w:rPr>
        <w:t xml:space="preserve">Ecomaat Commercial</w:t>
      </w:r>
    </w:p>
    <w:p w:rsidR="00000000" w:rsidDel="00000000" w:rsidP="00000000" w:rsidRDefault="00000000" w:rsidRPr="00000000" w14:paraId="00000012">
      <w:pPr>
        <w:numPr>
          <w:ilvl w:val="0"/>
          <w:numId w:val="2"/>
        </w:numPr>
        <w:ind w:left="1440" w:hanging="360"/>
        <w:rPr>
          <w:u w:val="none"/>
        </w:rPr>
      </w:pPr>
      <w:r w:rsidDel="00000000" w:rsidR="00000000" w:rsidRPr="00000000">
        <w:rPr>
          <w:rtl w:val="0"/>
        </w:rPr>
        <w:t xml:space="preserve">In Conversation with Ashley Pierce</w:t>
      </w:r>
    </w:p>
    <w:p w:rsidR="00000000" w:rsidDel="00000000" w:rsidP="00000000" w:rsidRDefault="00000000" w:rsidRPr="00000000" w14:paraId="00000013">
      <w:pPr>
        <w:numPr>
          <w:ilvl w:val="0"/>
          <w:numId w:val="2"/>
        </w:numPr>
        <w:ind w:left="1440" w:hanging="360"/>
        <w:rPr>
          <w:u w:val="none"/>
        </w:rPr>
      </w:pPr>
      <w:r w:rsidDel="00000000" w:rsidR="00000000" w:rsidRPr="00000000">
        <w:rPr>
          <w:rtl w:val="0"/>
        </w:rPr>
        <w:t xml:space="preserve">In Conversation with Matthew Lloyd</w:t>
      </w:r>
    </w:p>
    <w:p w:rsidR="00000000" w:rsidDel="00000000" w:rsidP="00000000" w:rsidRDefault="00000000" w:rsidRPr="00000000" w14:paraId="00000014">
      <w:pPr>
        <w:numPr>
          <w:ilvl w:val="0"/>
          <w:numId w:val="2"/>
        </w:numPr>
        <w:ind w:left="1440" w:hanging="360"/>
        <w:rPr>
          <w:u w:val="none"/>
        </w:rPr>
      </w:pPr>
      <w:r w:rsidDel="00000000" w:rsidR="00000000" w:rsidRPr="00000000">
        <w:rPr>
          <w:rtl w:val="0"/>
        </w:rPr>
        <w:t xml:space="preserve">Chinatown 2023 Summer Campaign</w:t>
      </w:r>
    </w:p>
    <w:p w:rsidR="00000000" w:rsidDel="00000000" w:rsidP="00000000" w:rsidRDefault="00000000" w:rsidRPr="00000000" w14:paraId="00000015">
      <w:pPr>
        <w:numPr>
          <w:ilvl w:val="0"/>
          <w:numId w:val="2"/>
        </w:numPr>
        <w:ind w:left="1440" w:hanging="360"/>
        <w:rPr>
          <w:u w:val="none"/>
        </w:rPr>
      </w:pPr>
      <w:r w:rsidDel="00000000" w:rsidR="00000000" w:rsidRPr="00000000">
        <w:rPr>
          <w:rtl w:val="0"/>
        </w:rPr>
        <w:t xml:space="preserve">Fudan × LSE: 20th anniversary of the dual-degree</w:t>
      </w:r>
    </w:p>
    <w:p w:rsidR="00000000" w:rsidDel="00000000" w:rsidP="00000000" w:rsidRDefault="00000000" w:rsidRPr="00000000" w14:paraId="00000016">
      <w:pPr>
        <w:numPr>
          <w:ilvl w:val="0"/>
          <w:numId w:val="2"/>
        </w:numPr>
        <w:ind w:left="1440" w:hanging="360"/>
        <w:rPr>
          <w:u w:val="none"/>
        </w:rPr>
      </w:pPr>
      <w:r w:rsidDel="00000000" w:rsidR="00000000" w:rsidRPr="00000000">
        <w:rPr>
          <w:rtl w:val="0"/>
        </w:rPr>
        <w:t xml:space="preserve">Breakaway Femmes</w:t>
      </w:r>
    </w:p>
    <w:p w:rsidR="00000000" w:rsidDel="00000000" w:rsidP="00000000" w:rsidRDefault="00000000" w:rsidRPr="00000000" w14:paraId="00000017">
      <w:pPr>
        <w:numPr>
          <w:ilvl w:val="0"/>
          <w:numId w:val="2"/>
        </w:numPr>
        <w:ind w:left="1440" w:hanging="360"/>
        <w:rPr>
          <w:u w:val="none"/>
        </w:rPr>
      </w:pPr>
      <w:r w:rsidDel="00000000" w:rsidR="00000000" w:rsidRPr="00000000">
        <w:rPr>
          <w:rtl w:val="0"/>
        </w:rPr>
        <w:t xml:space="preserve">The Forbidden City: 100 Years of the Palace Museum</w:t>
      </w:r>
    </w:p>
    <w:p w:rsidR="00000000" w:rsidDel="00000000" w:rsidP="00000000" w:rsidRDefault="00000000" w:rsidRPr="00000000" w14:paraId="00000018">
      <w:pPr>
        <w:numPr>
          <w:ilvl w:val="0"/>
          <w:numId w:val="2"/>
        </w:numPr>
        <w:ind w:left="1440" w:hanging="360"/>
        <w:rPr>
          <w:u w:val="none"/>
        </w:rPr>
      </w:pPr>
      <w:r w:rsidDel="00000000" w:rsidR="00000000" w:rsidRPr="00000000">
        <w:rPr>
          <w:rtl w:val="0"/>
        </w:rPr>
        <w:t xml:space="preserve">Ecomaat Brand Documentary 2024</w:t>
      </w:r>
    </w:p>
    <w:p w:rsidR="00000000" w:rsidDel="00000000" w:rsidP="00000000" w:rsidRDefault="00000000" w:rsidRPr="00000000" w14:paraId="00000019">
      <w:pPr>
        <w:numPr>
          <w:ilvl w:val="0"/>
          <w:numId w:val="2"/>
        </w:numPr>
        <w:ind w:left="1440" w:hanging="360"/>
        <w:rPr>
          <w:u w:val="none"/>
        </w:rPr>
      </w:pPr>
      <w:r w:rsidDel="00000000" w:rsidR="00000000" w:rsidRPr="00000000">
        <w:rPr>
          <w:rtl w:val="0"/>
        </w:rPr>
        <w:t xml:space="preserve">Genesis × Esquire</w:t>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Sports is GREAT</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We now have 2 My Very Royal Romance pages:</w:t>
      </w:r>
    </w:p>
    <w:p w:rsidR="00000000" w:rsidDel="00000000" w:rsidP="00000000" w:rsidRDefault="00000000" w:rsidRPr="00000000" w14:paraId="0000001D">
      <w:pPr>
        <w:numPr>
          <w:ilvl w:val="1"/>
          <w:numId w:val="1"/>
        </w:numPr>
        <w:ind w:left="1440" w:hanging="360"/>
        <w:rPr>
          <w:u w:val="none"/>
        </w:rPr>
      </w:pPr>
      <w:hyperlink r:id="rId6">
        <w:r w:rsidDel="00000000" w:rsidR="00000000" w:rsidRPr="00000000">
          <w:rPr>
            <w:color w:val="1155cc"/>
            <w:u w:val="single"/>
            <w:rtl w:val="0"/>
          </w:rPr>
          <w:t xml:space="preserve">https://firsttone.co.uk/case-studies/my-very-royal-romance-trailer/</w:t>
        </w:r>
      </w:hyperlink>
      <w:r w:rsidDel="00000000" w:rsidR="00000000" w:rsidRPr="00000000">
        <w:rPr>
          <w:rtl w:val="0"/>
        </w:rPr>
        <w:t xml:space="preserve"> and </w:t>
      </w:r>
      <w:r w:rsidDel="00000000" w:rsidR="00000000" w:rsidRPr="00000000">
        <w:rPr>
          <w:rtl w:val="0"/>
        </w:rPr>
      </w:r>
    </w:p>
    <w:p w:rsidR="00000000" w:rsidDel="00000000" w:rsidP="00000000" w:rsidRDefault="00000000" w:rsidRPr="00000000" w14:paraId="0000001E">
      <w:pPr>
        <w:numPr>
          <w:ilvl w:val="1"/>
          <w:numId w:val="1"/>
        </w:numPr>
        <w:ind w:left="1440" w:hanging="360"/>
        <w:rPr>
          <w:u w:val="none"/>
        </w:rPr>
      </w:pPr>
      <w:hyperlink r:id="rId7">
        <w:r w:rsidDel="00000000" w:rsidR="00000000" w:rsidRPr="00000000">
          <w:rPr>
            <w:color w:val="1155cc"/>
            <w:u w:val="single"/>
            <w:rtl w:val="0"/>
          </w:rPr>
          <w:t xml:space="preserve">https://firsttone.co.uk/case-studies/my-very-royal-romance/</w:t>
        </w:r>
      </w:hyperlink>
      <w:r w:rsidDel="00000000" w:rsidR="00000000" w:rsidRPr="00000000">
        <w:rPr>
          <w:rtl w:val="0"/>
        </w:rPr>
        <w:t xml:space="preserve"> </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Please just keep </w:t>
      </w:r>
      <w:hyperlink r:id="rId8">
        <w:r w:rsidDel="00000000" w:rsidR="00000000" w:rsidRPr="00000000">
          <w:rPr>
            <w:color w:val="1155cc"/>
            <w:u w:val="single"/>
            <w:rtl w:val="0"/>
          </w:rPr>
          <w:t xml:space="preserve">https://firsttone.co.uk/case-studies/my-very-royal-romance/</w:t>
        </w:r>
      </w:hyperlink>
      <w:r w:rsidDel="00000000" w:rsidR="00000000" w:rsidRPr="00000000">
        <w:rPr>
          <w:rtl w:val="0"/>
        </w:rPr>
        <w:t xml:space="preserve"> </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No video/video not showing up / No thumbnail on Case Studies page for the following cases. </w:t>
      </w:r>
      <w:r w:rsidDel="00000000" w:rsidR="00000000" w:rsidRPr="00000000">
        <w:rPr>
          <w:b w:val="1"/>
          <w:bCs w:val="1"/>
          <w:rtl w:val="0"/>
        </w:rPr>
        <w:t xml:space="preserve">Kindly let me know if you need us to upload all of them to Vimeo? </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In Other Words I Love You</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Rumor Has It</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Breakaway Femmes (We will have images for this title very soon and would really appreciate if the admin panel will be available by then so we don’t need to bother you so much!!)</w:t>
      </w:r>
      <w:r w:rsidDel="00000000" w:rsidR="00000000" w:rsidRPr="00000000">
        <w:rPr/>
        <w:drawing>
          <wp:inline distB="114300" distT="114300" distL="114300" distR="114300">
            <wp:extent cx="19507200" cy="127444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07200" cy="12744450"/>
                    </a:xfrm>
                    <a:prstGeom prst="rect"/>
                    <a:ln/>
                  </pic:spPr>
                </pic:pic>
              </a:graphicData>
            </a:graphic>
          </wp:inline>
        </w:drawing>
      </w:r>
      <w:r w:rsidDel="00000000" w:rsidR="00000000" w:rsidRPr="00000000">
        <w:rPr/>
        <w:drawing>
          <wp:inline distB="114300" distT="114300" distL="114300" distR="114300">
            <wp:extent cx="19507200" cy="127444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507200" cy="127444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firsttone.co.uk/case-studies/my-very-royal-romance-trailer/" TargetMode="External"/><Relationship Id="rId7" Type="http://schemas.openxmlformats.org/officeDocument/2006/relationships/hyperlink" Target="https://firsttone.co.uk/case-studies/my-very-royal-romance/" TargetMode="External"/><Relationship Id="rId8" Type="http://schemas.openxmlformats.org/officeDocument/2006/relationships/hyperlink" Target="https://firsttone.co.uk/case-studies/my-very-royal-ro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