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2A22"/>
        </w:rPr>
        <w:t>RAPPORT DE SITUATION JURIDIQUE</w:t>
      </w:r>
    </w:p>
    <w:p>
      <w:r>
        <w:rPr>
          <w:color w:val="555555"/>
          <w:sz w:val="24"/>
        </w:rPr>
        <w:t>Agent e-MFFE justicier — Outil d'information juridique ivoirien</w:t>
      </w:r>
    </w:p>
    <w:p/>
    <w:p>
      <w:r>
        <w:rPr>
          <w:b/>
        </w:rPr>
        <w:t xml:space="preserve">Date de génération : </w:t>
      </w:r>
      <w:r>
        <w:t>25/10/2026 à 17:44</w:t>
      </w:r>
    </w:p>
    <w:p>
      <w:r>
        <w:rPr>
          <w:b/>
        </w:rPr>
        <w:t xml:space="preserve">Agent : </w:t>
      </w:r>
      <w:r>
        <w:t>e-MFFE justicier v0.1.0</w:t>
      </w:r>
    </w:p>
    <w:p>
      <w:r>
        <w:rPr>
          <w:b/>
        </w:rPr>
        <w:t xml:space="preserve">Domaines couverts : </w:t>
      </w:r>
      <w:r>
        <w:t>Droit de l'enfant, Droit de la femme, Droit de la famille, Succession, Protection des données personnelles</w:t>
      </w:r>
    </w:p>
    <w:p>
      <w:pPr>
        <w:pStyle w:val="Heading2"/>
      </w:pPr>
      <w:r>
        <w:rPr>
          <w:color w:val="0F2A22"/>
        </w:rPr>
        <w:t>Question de l'usager</w:t>
      </w:r>
    </w:p>
    <w:p>
      <w:r>
        <w:t>Un enfant de 16 ans souhaite se marier. Quels sont ses droits ?</w:t>
      </w:r>
    </w:p>
    <w:p/>
    <w:p>
      <w:pPr>
        <w:pStyle w:val="Heading2"/>
      </w:pPr>
      <w:r>
        <w:rPr>
          <w:color w:val="0F2A22"/>
        </w:rPr>
        <w:t>Analyse juridique</w:t>
      </w:r>
    </w:p>
    <w:p>
      <w:pPr>
        <w:pStyle w:val="Heading3"/>
      </w:pPr>
      <w:r>
        <w:rPr>
          <w:color w:val="0F2A22"/>
        </w:rPr>
        <w:t>1. Age minimum pour se marier</w:t>
      </w:r>
    </w:p>
    <w:p>
      <w:r>
        <w:rPr>
          <w:b/>
        </w:rPr>
        <w:t xml:space="preserve">Référence : </w:t>
      </w:r>
      <w:r>
        <w:t>Code de l'enfant (Loi n°2013-665 du 29 octobre 2013), article 21 ; Convention internationale des droits de l'enfant (CIDE), article 1 ; Loi n°2019-680 du 14 septembre 2019 portant égalité entre les femmes et les hommes</w:t>
      </w:r>
    </w:p>
    <w:p>
      <w:r>
        <w:rPr>
          <w:b/>
        </w:rPr>
        <w:t xml:space="preserve">Niveau de vérification : </w:t>
      </w:r>
      <w:r>
        <w:t>page_extracted</w:t>
      </w:r>
    </w:p>
    <w:p>
      <w:r>
        <w:rPr>
          <w:b/>
        </w:rPr>
        <w:t xml:space="preserve">Texte : </w:t>
      </w:r>
      <w:r>
        <w:t>Pour un enfant, la teneur de l'article 21 du Code de l'enfant dispose que la majorité pour le mariage est fixee a dix-huit (18) ans pour chaque sexe. Il est interdit de marier un enfant de moins de 18 ans. La loi n°2019-680 du 14 septembre 2019 renforce l'égalité entre les femmes et les hommes et confirme que les deux époux doivent avoir atteint la majorité pour contracter un mariage.</w:t>
      </w:r>
    </w:p>
    <w:p>
      <w:r>
        <w:rPr>
          <w:b/>
        </w:rPr>
        <w:t xml:space="preserve">Attitude recommandée : </w:t>
      </w:r>
      <w:r>
        <w:t>Si un enfant est force de se marier avant 18 ans, c'est un acte illégal. Saisir les services de l'état civil et les autorités de protection de l'enfant (DIRPA, policier judiciaire).</w:t>
      </w:r>
    </w:p>
    <w:p>
      <w:r>
        <w:rPr>
          <w:b/>
        </w:rPr>
        <w:t xml:space="preserve">Sanctions : </w:t>
      </w:r>
      <w:r>
        <w:t>Mariage force ou sous-âge : nullité, sanctions pénales</w:t>
      </w:r>
    </w:p>
    <w:p/>
    <w:p>
      <w:pPr>
        <w:pStyle w:val="Heading3"/>
      </w:pPr>
      <w:r>
        <w:rPr>
          <w:color w:val="0F2A22"/>
        </w:rPr>
        <w:t>2. Violences sur les enfants et protection</w:t>
      </w:r>
    </w:p>
    <w:p>
      <w:r>
        <w:rPr>
          <w:b/>
        </w:rPr>
        <w:t xml:space="preserve">Référence : </w:t>
      </w:r>
      <w:r>
        <w:t>Code de l'enfant (Loi n°2013-665 du 29 octobre 2013), Livre III (De la protection de l'enfant) ; Code pénal (Loi n°95-90 du 24 février 1995), articles 375 a 377 ; Loi n°2019-680 du 14 septembre 2019</w:t>
      </w:r>
    </w:p>
    <w:p>
      <w:r>
        <w:rPr>
          <w:b/>
        </w:rPr>
        <w:t xml:space="preserve">Niveau de vérification : </w:t>
      </w:r>
      <w:r>
        <w:t>page_extracted</w:t>
      </w:r>
    </w:p>
    <w:p>
      <w:r>
        <w:rPr>
          <w:b/>
        </w:rPr>
        <w:t xml:space="preserve">Texte : </w:t>
      </w:r>
      <w:r>
        <w:t>Les violences sur un enfant, la privation de nourriture et de soins, les mauvais traitements, l'abandon, l'exploitation et la vente d'enfant sont punis par la loi. La Convention internationale des droits de l'enfant (CIDE) stipule que l'Etat protège l'enfant contre toute forme de violence, d'abus ou de négligence. En Côte d'Ivoire, le ministère de la Protection de l'enfant (MDP) et le policier judiciaire sont les structures compétentes pour signaler ces faits.</w:t>
      </w:r>
    </w:p>
    <w:p>
      <w:r>
        <w:rPr>
          <w:b/>
        </w:rPr>
        <w:t xml:space="preserve">Attitude recommandée : </w:t>
      </w:r>
      <w:r>
        <w:t>Signaler immediatement aupres du policier judiciaire ou du ministère de la Protection de l'enfant. S'il y a danger imminent, le faire enfermer temporairement pour sa protection.</w:t>
      </w:r>
    </w:p>
    <w:p>
      <w:r>
        <w:rPr>
          <w:b/>
        </w:rPr>
        <w:t xml:space="preserve">Sanctions : </w:t>
      </w:r>
      <w:r>
        <w:t>Condamnation pénale pour violences sur enfant, sévices, abandon, exploitation</w:t>
      </w:r>
    </w:p>
    <w:p/>
    <w:p>
      <w:pPr>
        <w:pStyle w:val="Heading3"/>
      </w:pPr>
      <w:r>
        <w:rPr>
          <w:color w:val="0F2A22"/>
        </w:rPr>
        <w:t>3. Loi relative à la protection des données personnelles</w:t>
      </w:r>
    </w:p>
    <w:p>
      <w:r>
        <w:rPr>
          <w:b/>
        </w:rPr>
        <w:t xml:space="preserve">Référence : </w:t>
      </w:r>
      <w:r>
        <w:t>Loi n°2014-483 du 21 juillet 2014 relative à la protection des données personnelles ; Règlement (UE) 2016/679 (RGPD)</w:t>
      </w:r>
    </w:p>
    <w:p>
      <w:r>
        <w:rPr>
          <w:b/>
        </w:rPr>
        <w:t xml:space="preserve">Niveau de vérification : </w:t>
      </w:r>
      <w:r>
        <w:t>page_extracted</w:t>
      </w:r>
    </w:p>
    <w:p>
      <w:r>
        <w:rPr>
          <w:b/>
        </w:rPr>
        <w:t xml:space="preserve">Texte : </w:t>
      </w:r>
      <w:r>
        <w:t>La loi n°2014-483 du 21 juillet 2014 relative à la protection des données personnelles en Côte d'Ivoire encadre la collecte, le traitement, la conservation et la communication des données personnelles. Le Règlement (UE) 2016/679 (RGPD) s'applique en Côte d'Ivoire pour les données relatives aux ressortissants de l'UE. Les principes directeurs : licéité, minimisation, précision, limitation de la conservation, intégrité et confidentialité.</w:t>
      </w:r>
    </w:p>
    <w:p>
      <w:r>
        <w:rPr>
          <w:b/>
        </w:rPr>
        <w:t xml:space="preserve">Attitude recommandée : </w:t>
      </w:r>
      <w:r>
        <w:t>Obtenir le consentement explicite de la personne avant le traitement de ses données. Restreindre l'accès aux données à un nécessaire. Supprimer les données à la fin de leur utilisation.</w:t>
      </w:r>
    </w:p>
    <w:p>
      <w:r>
        <w:rPr>
          <w:b/>
        </w:rPr>
        <w:t xml:space="preserve">Sanctions : </w:t>
      </w:r>
      <w:r>
        <w:t>Sanctions administratives et pénales pour non-respect du cadre légal</w:t>
      </w:r>
    </w:p>
    <w:p/>
    <w:p>
      <w:pPr>
        <w:pStyle w:val="Heading3"/>
      </w:pPr>
      <w:r>
        <w:rPr>
          <w:color w:val="0F2A22"/>
        </w:rPr>
        <w:t>4. Definition et protection de l'enfant</w:t>
      </w:r>
    </w:p>
    <w:p>
      <w:r>
        <w:rPr>
          <w:b/>
        </w:rPr>
        <w:t xml:space="preserve">Référence : </w:t>
      </w:r>
      <w:r>
        <w:t>Code de l'enfant (Loi n°2013-665 du 29 octobre 2013), articles 1 a 15 ; Convention internationale des droits de l'enfant (CIDE, resolution 44/25 de l'Assemblée generale de l'ONU du 20 novembre 1989)</w:t>
      </w:r>
    </w:p>
    <w:p>
      <w:r>
        <w:rPr>
          <w:b/>
        </w:rPr>
        <w:t xml:space="preserve">Niveau de vérification : </w:t>
      </w:r>
      <w:r>
        <w:t>page_extracted</w:t>
      </w:r>
    </w:p>
    <w:p>
      <w:r>
        <w:rPr>
          <w:b/>
        </w:rPr>
        <w:t xml:space="preserve">Texte : </w:t>
      </w:r>
      <w:r>
        <w:t>L'enfant est toute personne n'ayant pas atteint l'âge de dix-huit (18) ans, sauf si l'état civil lui donne la majorité antérieurement a cet âge. Le Code de l'enfant vise a garantir a l'enfant tous les droits economiques, sociaux, civils, culturels, politiques et autres. L'intérêt supérieur de l'enfant est un principe directeur. La Côte d'Ivoire a ratifié la CIDE en 1991.</w:t>
      </w:r>
    </w:p>
    <w:p>
      <w:r>
        <w:rPr>
          <w:b/>
        </w:rPr>
        <w:t xml:space="preserve">Attitude recommandée : </w:t>
      </w:r>
      <w:r>
        <w:t>L'intérêt supérieur de l'enfant prime dans toute decision. Toute decision influant sur un enfant doit le prendre sans le miner et en tenant compte de ses opinions.</w:t>
      </w:r>
    </w:p>
    <w:p>
      <w:r>
        <w:rPr>
          <w:b/>
        </w:rPr>
        <w:t xml:space="preserve">Sanctions : </w:t>
      </w:r>
      <w:r>
        <w:t>N/A (principes directeurs)</w:t>
      </w:r>
    </w:p>
    <w:p/>
    <w:p>
      <w:pPr>
        <w:pStyle w:val="Heading3"/>
      </w:pPr>
      <w:r>
        <w:rPr>
          <w:color w:val="0F2A22"/>
        </w:rPr>
        <w:t>5. Filiation de l'enfant : filiation legitime et naturelle</w:t>
      </w:r>
    </w:p>
    <w:p>
      <w:r>
        <w:rPr>
          <w:b/>
        </w:rPr>
        <w:t xml:space="preserve">Référence : </w:t>
      </w:r>
      <w:r>
        <w:t>Code civil ivoirien, Livre Ier, Titre II (De la famille), articles 280 a 335 ; Code de l'enfant (Loi n°2013-665 du 29 octobre 2013), Livre II (De la filiation)</w:t>
      </w:r>
    </w:p>
    <w:p>
      <w:r>
        <w:rPr>
          <w:b/>
        </w:rPr>
        <w:t xml:space="preserve">Niveau de vérification : </w:t>
      </w:r>
      <w:r>
        <w:t>page_extracted</w:t>
      </w:r>
    </w:p>
    <w:p>
      <w:r>
        <w:rPr>
          <w:b/>
        </w:rPr>
        <w:t xml:space="preserve">Texte : </w:t>
      </w:r>
      <w:r>
        <w:t>La filiation peut etre etablie par la naissance dans le mariage (filiation legitime), par reconnaissance (filiation naturelle), ou par jugement (filiation judiciaire). L'enfant ne dans le mariage a la filiation du mari (presomption de paternite). L'enfant ne hors mariage doit etre reconnu ou obtenir une decision de justice pour prouver sa filiation. Le refus de reconnaître un enfant ne peut dependre de la situation matrimoniale ou de l'age du parent.</w:t>
      </w:r>
    </w:p>
    <w:p>
      <w:r>
        <w:rPr>
          <w:b/>
        </w:rPr>
        <w:t xml:space="preserve">Attitude recommandée : </w:t>
      </w:r>
      <w:r>
        <w:t>Renseigner le dossier de reconnaissance aupres du greffe du tribunal. Pour l'enfant non reconnu, saisir le juge aux affaires familiales. Demander des parentés et de l'état civil pour établir la filiation.</w:t>
      </w:r>
    </w:p>
    <w:p>
      <w:r>
        <w:rPr>
          <w:b/>
        </w:rPr>
        <w:t xml:space="preserve">Sanctions : </w:t>
      </w:r>
      <w:r>
        <w:t>Refus de reconnaissance : action en reconnaissance en justice ; dette de la filiation : indemnités</w:t>
      </w:r>
    </w:p>
    <w:p/>
    <w:p>
      <w:pPr>
        <w:pStyle w:val="Heading2"/>
      </w:pPr>
      <w:r>
        <w:rPr>
          <w:color w:val="0F2A22"/>
        </w:rPr>
        <w:t>Dispositions générales et avertissements</w:t>
      </w:r>
    </w:p>
    <w:p>
      <w:r>
        <w:rPr>
          <w:b/>
          <w:color w:val="CC0000"/>
        </w:rPr>
        <w:t>CETTE RÉPONSE EST INFORMATIVE ET NE CONSTITUE PAS UN CONSEIL JURIDIQUE DÉFINITIF. Pour un état des lieux précis, une défense ou un dossier juridique, il est recommandé de consulter un juriste agréé.</w:t>
      </w:r>
    </w:p>
    <w:p>
      <w:r>
        <w:rPr>
          <w:b/>
          <w:color w:val="CC0000"/>
        </w:rPr>
        <w:t>e-MFFE justicier ne se responsabilise pas des interprétations données dans ce rapport. Ces informations sont basées sur les textes de loi disponibles dans sa base de connaissances au moment de la génération.</w:t>
      </w:r>
    </w:p>
    <w:p>
      <w:r>
        <w:rPr>
          <w:b/>
        </w:rPr>
        <w:t xml:space="preserve">Conformité RGPD / Loi n°2014-483 : </w:t>
      </w:r>
      <w:r>
        <w:t>Ce rapport a été généré conformément au Règlement (UE) 2016/679 et à la Loi n°2014-483 du 21 juillet 2014 relative à la protection des données personnelles en Côte d'Ivoire. Aucune donnée nominative n'a été stockée.</w:t>
      </w:r>
    </w:p>
    <w:p/>
    <w:p>
      <w:r>
        <w:rPr>
          <w:b/>
        </w:rPr>
        <w:t xml:space="preserve">Signatures indicielles : </w:t>
      </w:r>
      <w:r>
        <w:t>Généré par e-MFFE justicier — Outil d'information juridique</w:t>
      </w:r>
    </w:p>
    <w:p/>
    <w:p>
      <w:r>
        <w:rPr>
          <w:b/>
        </w:rPr>
        <w:t xml:space="preserve">Direction : </w:t>
      </w:r>
      <w:r>
        <w:t>Agent juridique ivoirien spécialisé en droit de l'enfant, de la femme et de la famille</w:t>
      </w:r>
    </w:p>
    <w:p/>
    <w:p>
      <w:r>
        <w:rPr>
          <w:i/>
        </w:rPr>
        <w:t>Nan tant que a toujours été une question de jurisprudence et non de droit.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